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255469185" w:displacedByCustomXml="next"/>
    <w:bookmarkStart w:id="1" w:name="_Toc255478688" w:displacedByCustomXml="next"/>
    <w:sdt>
      <w:sdtPr>
        <w:rPr>
          <w:caps w:val="0"/>
          <w:color w:val="auto"/>
          <w:spacing w:val="0"/>
          <w:kern w:val="0"/>
          <w:sz w:val="21"/>
          <w:szCs w:val="21"/>
        </w:rPr>
        <w:id w:val="1555734662"/>
        <w:docPartObj>
          <w:docPartGallery w:val="Cover Pages"/>
          <w:docPartUnique/>
        </w:docPartObj>
      </w:sdtPr>
      <w:sdtEndPr/>
      <w:sdtContent>
        <w:bookmarkStart w:id="2" w:name="_Hlk483319592" w:displacedByCustomXml="prev"/>
        <w:bookmarkEnd w:id="2" w:displacedByCustomXml="prev"/>
        <w:p w14:paraId="3F5D8503" w14:textId="77777777" w:rsidR="00A94FA8" w:rsidRDefault="00A94FA8" w:rsidP="00A94FA8">
          <w:pPr>
            <w:pStyle w:val="Title"/>
          </w:pPr>
          <w:r w:rsidRPr="00CB6670">
            <w:t>Joint industry Operational and scientific Monitoring Plan framework</w:t>
          </w:r>
        </w:p>
        <w:p w14:paraId="4A801CFF" w14:textId="715AE486" w:rsidR="00A94FA8" w:rsidRDefault="00A94FA8" w:rsidP="00A94FA8">
          <w:pPr>
            <w:pStyle w:val="Subtitle"/>
            <w:jc w:val="right"/>
          </w:pPr>
          <w:r>
            <w:rPr>
              <w:noProof/>
            </w:rPr>
            <w:drawing>
              <wp:anchor distT="0" distB="0" distL="114300" distR="114300" simplePos="0" relativeHeight="251659264" behindDoc="1" locked="0" layoutInCell="1" allowOverlap="1" wp14:anchorId="39BE2B29" wp14:editId="63FFFBC8">
                <wp:simplePos x="0" y="0"/>
                <wp:positionH relativeFrom="page">
                  <wp:align>right</wp:align>
                </wp:positionH>
                <wp:positionV relativeFrom="page">
                  <wp:align>top</wp:align>
                </wp:positionV>
                <wp:extent cx="7553325" cy="1061968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3325" cy="10619688"/>
                        </a:xfrm>
                        <a:prstGeom prst="rect">
                          <a:avLst/>
                        </a:prstGeom>
                        <a:noFill/>
                        <a:ln>
                          <a:noFill/>
                        </a:ln>
                      </pic:spPr>
                    </pic:pic>
                  </a:graphicData>
                </a:graphic>
                <wp14:sizeRelH relativeFrom="page">
                  <wp14:pctWidth>0</wp14:pctWidth>
                </wp14:sizeRelH>
                <wp14:sizeRelV relativeFrom="page">
                  <wp14:pctHeight>0</wp14:pctHeight>
                </wp14:sizeRelV>
              </wp:anchor>
            </w:drawing>
          </w:r>
          <w:r>
            <w:t>Revision D | 12 March 2021</w:t>
          </w:r>
        </w:p>
        <w:p w14:paraId="0F80FFA0" w14:textId="77777777" w:rsidR="00A94FA8" w:rsidRDefault="00A94FA8">
          <w:pPr>
            <w:sectPr w:rsidR="00A94FA8" w:rsidSect="00A94FA8">
              <w:headerReference w:type="even" r:id="rId12"/>
              <w:headerReference w:type="default" r:id="rId13"/>
              <w:footerReference w:type="even" r:id="rId14"/>
              <w:footerReference w:type="default" r:id="rId15"/>
              <w:headerReference w:type="first" r:id="rId16"/>
              <w:footerReference w:type="first" r:id="rId17"/>
              <w:pgSz w:w="11900" w:h="16840"/>
              <w:pgMar w:top="1901" w:right="1701" w:bottom="1985" w:left="1410" w:header="284" w:footer="283" w:gutter="0"/>
              <w:pgNumType w:start="0"/>
              <w:cols w:space="708"/>
              <w:titlePg/>
              <w:docGrid w:linePitch="272"/>
            </w:sectPr>
          </w:pPr>
        </w:p>
        <w:p w14:paraId="4343151F" w14:textId="77777777" w:rsidR="00163569" w:rsidRPr="00CB6670" w:rsidRDefault="00163569" w:rsidP="00163569">
          <w:pPr>
            <w:pStyle w:val="DisclaimerHeading"/>
            <w:pageBreakBefore/>
            <w:rPr>
              <w:sz w:val="22"/>
              <w:szCs w:val="22"/>
            </w:rPr>
          </w:pPr>
          <w:r w:rsidRPr="00CB6670">
            <w:rPr>
              <w:sz w:val="22"/>
              <w:szCs w:val="22"/>
            </w:rPr>
            <w:lastRenderedPageBreak/>
            <w:t>Acknowledgements</w:t>
          </w:r>
        </w:p>
        <w:p w14:paraId="7F8E232B" w14:textId="77777777" w:rsidR="00163569" w:rsidRPr="00CB6670" w:rsidRDefault="00163569" w:rsidP="00163569">
          <w:pPr>
            <w:pStyle w:val="BodyText"/>
          </w:pPr>
          <w:r w:rsidRPr="00CB6670">
            <w:t xml:space="preserve">This Framework was developed and authored by BlueSands Environmental for </w:t>
          </w:r>
          <w:r>
            <w:t xml:space="preserve">the </w:t>
          </w:r>
          <w:r w:rsidRPr="00CB6670">
            <w:t xml:space="preserve">Australian Petroleum Production and Exploration Association </w:t>
          </w:r>
          <w:r>
            <w:t>(</w:t>
          </w:r>
          <w:r w:rsidRPr="00CB6670">
            <w:t>APPEA</w:t>
          </w:r>
          <w:r>
            <w:t>)</w:t>
          </w:r>
          <w:r w:rsidRPr="00CB6670">
            <w:t xml:space="preserve"> with invaluable input and support provided by the Joint Industry Operational and Scientific Monitoring Steering Committee, including:</w:t>
          </w:r>
        </w:p>
        <w:p w14:paraId="0AE831D2" w14:textId="77777777" w:rsidR="00163569" w:rsidRPr="00CB6670" w:rsidRDefault="00163569" w:rsidP="00163569">
          <w:pPr>
            <w:pStyle w:val="BodyTextIndent"/>
          </w:pPr>
          <w:r w:rsidRPr="00CB6670">
            <w:t>Nathan Waugh, Shell Australia</w:t>
          </w:r>
        </w:p>
        <w:p w14:paraId="08CBE8E2" w14:textId="77777777" w:rsidR="00163569" w:rsidRPr="00CB6670" w:rsidRDefault="00163569" w:rsidP="00163569">
          <w:pPr>
            <w:pStyle w:val="BodyTextIndent"/>
          </w:pPr>
          <w:r w:rsidRPr="00CB6670">
            <w:t>Jamie Carle, INPEX</w:t>
          </w:r>
        </w:p>
        <w:p w14:paraId="11B1E44C" w14:textId="77777777" w:rsidR="00163569" w:rsidRPr="00CB6670" w:rsidRDefault="00163569" w:rsidP="00163569">
          <w:pPr>
            <w:pStyle w:val="BodyTextIndent"/>
          </w:pPr>
          <w:r w:rsidRPr="00CB6670">
            <w:t>Mike Daly, Chevron Australia</w:t>
          </w:r>
        </w:p>
        <w:p w14:paraId="708FE1F1" w14:textId="77777777" w:rsidR="00163569" w:rsidRPr="00CB6670" w:rsidRDefault="00163569" w:rsidP="00163569">
          <w:pPr>
            <w:pStyle w:val="BodyTextIndent"/>
          </w:pPr>
          <w:r w:rsidRPr="00CB6670">
            <w:t>Glen Nicholson, Vermillion Energy</w:t>
          </w:r>
        </w:p>
        <w:p w14:paraId="5ADBCC71" w14:textId="77777777" w:rsidR="00163569" w:rsidRPr="00CB6670" w:rsidRDefault="00163569" w:rsidP="00163569">
          <w:pPr>
            <w:pStyle w:val="BodyTextIndent"/>
          </w:pPr>
          <w:r w:rsidRPr="00CB6670">
            <w:t>Lachlan MacArthur, Santos</w:t>
          </w:r>
        </w:p>
        <w:p w14:paraId="3D3EE87D" w14:textId="77777777" w:rsidR="00163569" w:rsidRPr="00CB6670" w:rsidRDefault="00163569" w:rsidP="00163569">
          <w:pPr>
            <w:pStyle w:val="BodyTextIndent"/>
          </w:pPr>
          <w:r w:rsidRPr="00CB6670">
            <w:t>Anpa Sockalingam, Santos</w:t>
          </w:r>
        </w:p>
        <w:p w14:paraId="3169CA4B" w14:textId="77777777" w:rsidR="00163569" w:rsidRPr="00CB6670" w:rsidRDefault="00163569" w:rsidP="00163569">
          <w:pPr>
            <w:pStyle w:val="BodyText"/>
          </w:pPr>
          <w:r w:rsidRPr="00CB6670">
            <w:t>Previous members:</w:t>
          </w:r>
        </w:p>
        <w:p w14:paraId="428272A4" w14:textId="77777777" w:rsidR="00163569" w:rsidRPr="00CB6670" w:rsidRDefault="00163569" w:rsidP="00163569">
          <w:pPr>
            <w:pStyle w:val="BodyTextIndent"/>
          </w:pPr>
          <w:r w:rsidRPr="00CB6670">
            <w:t>Brenton Chatfield, Consultant</w:t>
          </w:r>
        </w:p>
        <w:p w14:paraId="2174DDCA" w14:textId="77777777" w:rsidR="00163569" w:rsidRPr="00CB6670" w:rsidRDefault="00163569" w:rsidP="00163569">
          <w:pPr>
            <w:pStyle w:val="BodyTextIndent"/>
          </w:pPr>
          <w:r w:rsidRPr="00CB6670">
            <w:t>Kris Holmes, Consultant</w:t>
          </w:r>
        </w:p>
        <w:p w14:paraId="1B6D4A8E" w14:textId="77777777" w:rsidR="00163569" w:rsidRPr="00CB6670" w:rsidRDefault="00163569" w:rsidP="00163569">
          <w:pPr>
            <w:pStyle w:val="BodyTextIndent"/>
          </w:pPr>
          <w:r w:rsidRPr="00CB6670">
            <w:t>Denise McCorry, Woodside</w:t>
          </w:r>
        </w:p>
        <w:p w14:paraId="4AD1D797" w14:textId="77777777" w:rsidR="00163569" w:rsidRPr="00CB6670" w:rsidRDefault="00163569" w:rsidP="00163569">
          <w:pPr>
            <w:pStyle w:val="BodyTextIndent"/>
          </w:pPr>
          <w:r w:rsidRPr="00CB6670">
            <w:t>Shannon Carter, Woodside</w:t>
          </w:r>
        </w:p>
        <w:p w14:paraId="6F48A9EC" w14:textId="77777777" w:rsidR="00163569" w:rsidRPr="00CB6670" w:rsidRDefault="00163569" w:rsidP="00163569">
          <w:pPr>
            <w:pStyle w:val="BodyText"/>
          </w:pPr>
        </w:p>
        <w:p w14:paraId="51ABBC6B" w14:textId="77777777" w:rsidR="00163569" w:rsidRPr="00CB6670" w:rsidRDefault="00163569" w:rsidP="00163569">
          <w:pPr>
            <w:pStyle w:val="DisclaimerHeading"/>
            <w:rPr>
              <w:sz w:val="22"/>
              <w:szCs w:val="22"/>
            </w:rPr>
          </w:pPr>
          <w:r w:rsidRPr="00CB6670">
            <w:rPr>
              <w:sz w:val="22"/>
              <w:szCs w:val="22"/>
            </w:rPr>
            <w:t>Disclaimer, Confidentiality and Copyright Statement</w:t>
          </w:r>
        </w:p>
        <w:p w14:paraId="44682E1C" w14:textId="77777777" w:rsidR="00163569" w:rsidRPr="00CB6670" w:rsidRDefault="00163569" w:rsidP="00163569">
          <w:pPr>
            <w:pStyle w:val="BodyText"/>
          </w:pPr>
          <w:r w:rsidRPr="00CB6670">
            <w:t>This document has been prepared by BlueSands Environmental Pty Ltd on behalf of and for the exclusive use of APPEA. This document has been prepared on the basis of instructions and information provided by APPEA and therefore may be subject to qualifications which are not expressed.</w:t>
          </w:r>
        </w:p>
        <w:p w14:paraId="6BBDCED2" w14:textId="48E5B2B8" w:rsidR="00163569" w:rsidRDefault="00163569" w:rsidP="00163569">
          <w:pPr>
            <w:pStyle w:val="BodyText"/>
          </w:pPr>
          <w:r w:rsidRPr="00CB6670">
            <w:t>No other person other than those authorised by APPEA may use or rely on this report without confirmation in writing from BlueSands Environmental and APPEA. BlueSands Environmental has no liability to any other person who acts or relies upon any information contained in this document without confirmation.</w:t>
          </w:r>
        </w:p>
        <w:p w14:paraId="2F061A48" w14:textId="77777777" w:rsidR="00AF3D66" w:rsidRPr="00AF3D66" w:rsidRDefault="00AF3D66" w:rsidP="00AF3D66">
          <w:pPr>
            <w:rPr>
              <w:lang w:eastAsia="x-none"/>
            </w:rPr>
          </w:pPr>
        </w:p>
        <w:p w14:paraId="6BB448A5" w14:textId="77777777" w:rsidR="00163569" w:rsidRPr="00CB6670" w:rsidRDefault="00163569" w:rsidP="00163569">
          <w:pPr>
            <w:pStyle w:val="DisclaimerHeading"/>
            <w:rPr>
              <w:sz w:val="22"/>
              <w:szCs w:val="22"/>
            </w:rPr>
          </w:pPr>
          <w:r w:rsidRPr="00CB6670">
            <w:rPr>
              <w:sz w:val="22"/>
              <w:szCs w:val="22"/>
            </w:rPr>
            <w:t>Document Control</w:t>
          </w:r>
        </w:p>
        <w:tbl>
          <w:tblPr>
            <w:tblStyle w:val="PlainTable2"/>
            <w:tblW w:w="5000" w:type="pct"/>
            <w:tblLook w:val="04A0" w:firstRow="1" w:lastRow="0" w:firstColumn="1" w:lastColumn="0" w:noHBand="0" w:noVBand="1"/>
          </w:tblPr>
          <w:tblGrid>
            <w:gridCol w:w="2329"/>
            <w:gridCol w:w="4356"/>
            <w:gridCol w:w="2947"/>
          </w:tblGrid>
          <w:tr w:rsidR="00163569" w:rsidRPr="00AF3D66" w14:paraId="657110D2"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09" w:type="pct"/>
              </w:tcPr>
              <w:p w14:paraId="7E53D39B" w14:textId="77777777" w:rsidR="00163569" w:rsidRPr="00AF3D66" w:rsidRDefault="00163569" w:rsidP="00AF3D66">
                <w:pPr>
                  <w:pStyle w:val="TableHeader"/>
                </w:pPr>
                <w:r w:rsidRPr="00AF3D66">
                  <w:t xml:space="preserve">Version </w:t>
                </w:r>
              </w:p>
            </w:tc>
            <w:tc>
              <w:tcPr>
                <w:tcW w:w="2261" w:type="pct"/>
              </w:tcPr>
              <w:p w14:paraId="70E9D046" w14:textId="77777777" w:rsidR="00163569" w:rsidRPr="00AF3D66" w:rsidRDefault="00163569" w:rsidP="00AF3D66">
                <w:pPr>
                  <w:pStyle w:val="TableHeader"/>
                  <w:cnfStyle w:val="100000000000" w:firstRow="1" w:lastRow="0" w:firstColumn="0" w:lastColumn="0" w:oddVBand="0" w:evenVBand="0" w:oddHBand="0" w:evenHBand="0" w:firstRowFirstColumn="0" w:firstRowLastColumn="0" w:lastRowFirstColumn="0" w:lastRowLastColumn="0"/>
                </w:pPr>
                <w:r w:rsidRPr="00AF3D66">
                  <w:t xml:space="preserve">Author </w:t>
                </w:r>
              </w:p>
            </w:tc>
            <w:tc>
              <w:tcPr>
                <w:tcW w:w="1530" w:type="pct"/>
              </w:tcPr>
              <w:p w14:paraId="54E80E15" w14:textId="77777777" w:rsidR="00163569" w:rsidRPr="00AF3D66" w:rsidRDefault="00163569" w:rsidP="00AF3D66">
                <w:pPr>
                  <w:pStyle w:val="TableHeader"/>
                  <w:cnfStyle w:val="100000000000" w:firstRow="1" w:lastRow="0" w:firstColumn="0" w:lastColumn="0" w:oddVBand="0" w:evenVBand="0" w:oddHBand="0" w:evenHBand="0" w:firstRowFirstColumn="0" w:firstRowLastColumn="0" w:lastRowFirstColumn="0" w:lastRowLastColumn="0"/>
                </w:pPr>
                <w:r w:rsidRPr="00AF3D66">
                  <w:t xml:space="preserve">Date </w:t>
                </w:r>
              </w:p>
            </w:tc>
          </w:tr>
          <w:tr w:rsidR="00163569" w:rsidRPr="00CB6670" w14:paraId="0155F4CB" w14:textId="77777777" w:rsidTr="0003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3D9F3649" w14:textId="77777777" w:rsidR="00163569" w:rsidRPr="00CB6670" w:rsidRDefault="00163569" w:rsidP="00163569">
                <w:pPr>
                  <w:pStyle w:val="TableText"/>
                </w:pPr>
                <w:r w:rsidRPr="00CB6670">
                  <w:t>Rev. A</w:t>
                </w:r>
              </w:p>
            </w:tc>
            <w:tc>
              <w:tcPr>
                <w:tcW w:w="2261" w:type="pct"/>
              </w:tcPr>
              <w:p w14:paraId="1FF25AE0" w14:textId="77777777" w:rsidR="00163569" w:rsidRPr="00CB6670" w:rsidRDefault="00163569" w:rsidP="00163569">
                <w:pPr>
                  <w:pStyle w:val="TableText"/>
                  <w:cnfStyle w:val="000000100000" w:firstRow="0" w:lastRow="0" w:firstColumn="0" w:lastColumn="0" w:oddVBand="0" w:evenVBand="0" w:oddHBand="1" w:evenHBand="0" w:firstRowFirstColumn="0" w:firstRowLastColumn="0" w:lastRowFirstColumn="0" w:lastRowLastColumn="0"/>
                </w:pPr>
                <w:r w:rsidRPr="00CB6670">
                  <w:t xml:space="preserve">Lucy Sands – BlueSands Environmental </w:t>
                </w:r>
              </w:p>
            </w:tc>
            <w:tc>
              <w:tcPr>
                <w:tcW w:w="1530" w:type="pct"/>
              </w:tcPr>
              <w:p w14:paraId="2F94FA60" w14:textId="77777777" w:rsidR="00163569" w:rsidRPr="00CB6670" w:rsidRDefault="00163569" w:rsidP="00163569">
                <w:pPr>
                  <w:pStyle w:val="TableText"/>
                  <w:cnfStyle w:val="000000100000" w:firstRow="0" w:lastRow="0" w:firstColumn="0" w:lastColumn="0" w:oddVBand="0" w:evenVBand="0" w:oddHBand="1" w:evenHBand="0" w:firstRowFirstColumn="0" w:firstRowLastColumn="0" w:lastRowFirstColumn="0" w:lastRowLastColumn="0"/>
                </w:pPr>
                <w:r w:rsidRPr="00CB6670">
                  <w:t>15</w:t>
                </w:r>
                <w:r w:rsidRPr="00CB6670">
                  <w:rPr>
                    <w:vertAlign w:val="superscript"/>
                  </w:rPr>
                  <w:t>th</w:t>
                </w:r>
                <w:r w:rsidRPr="00CB6670">
                  <w:t xml:space="preserve"> May 2018</w:t>
                </w:r>
              </w:p>
            </w:tc>
          </w:tr>
          <w:tr w:rsidR="00163569" w:rsidRPr="00CB6670" w14:paraId="3E36A9B7" w14:textId="77777777" w:rsidTr="0003058A">
            <w:tc>
              <w:tcPr>
                <w:cnfStyle w:val="001000000000" w:firstRow="0" w:lastRow="0" w:firstColumn="1" w:lastColumn="0" w:oddVBand="0" w:evenVBand="0" w:oddHBand="0" w:evenHBand="0" w:firstRowFirstColumn="0" w:firstRowLastColumn="0" w:lastRowFirstColumn="0" w:lastRowLastColumn="0"/>
                <w:tcW w:w="1209" w:type="pct"/>
              </w:tcPr>
              <w:p w14:paraId="599CC0E6" w14:textId="77777777" w:rsidR="00163569" w:rsidRPr="00CB6670" w:rsidRDefault="00163569" w:rsidP="00163569">
                <w:pPr>
                  <w:pStyle w:val="TableText"/>
                </w:pPr>
                <w:r w:rsidRPr="00CB6670">
                  <w:t xml:space="preserve">Rev. B </w:t>
                </w:r>
              </w:p>
            </w:tc>
            <w:tc>
              <w:tcPr>
                <w:tcW w:w="2261" w:type="pct"/>
              </w:tcPr>
              <w:p w14:paraId="6DA11763" w14:textId="77777777" w:rsidR="00163569" w:rsidRPr="00CB6670" w:rsidRDefault="00163569" w:rsidP="00163569">
                <w:pPr>
                  <w:pStyle w:val="TableText"/>
                  <w:cnfStyle w:val="000000000000" w:firstRow="0" w:lastRow="0" w:firstColumn="0" w:lastColumn="0" w:oddVBand="0" w:evenVBand="0" w:oddHBand="0" w:evenHBand="0" w:firstRowFirstColumn="0" w:firstRowLastColumn="0" w:lastRowFirstColumn="0" w:lastRowLastColumn="0"/>
                </w:pPr>
                <w:r w:rsidRPr="00CB6670">
                  <w:t>Lucy Sands – BlueSands Environmental</w:t>
                </w:r>
              </w:p>
            </w:tc>
            <w:tc>
              <w:tcPr>
                <w:tcW w:w="1530" w:type="pct"/>
              </w:tcPr>
              <w:p w14:paraId="580B227B" w14:textId="77777777" w:rsidR="00163569" w:rsidRPr="00CB6670" w:rsidRDefault="00163569" w:rsidP="00163569">
                <w:pPr>
                  <w:pStyle w:val="TableText"/>
                  <w:cnfStyle w:val="000000000000" w:firstRow="0" w:lastRow="0" w:firstColumn="0" w:lastColumn="0" w:oddVBand="0" w:evenVBand="0" w:oddHBand="0" w:evenHBand="0" w:firstRowFirstColumn="0" w:firstRowLastColumn="0" w:lastRowFirstColumn="0" w:lastRowLastColumn="0"/>
                </w:pPr>
                <w:r w:rsidRPr="00CB6670">
                  <w:t>10</w:t>
                </w:r>
                <w:r w:rsidRPr="00CB6670">
                  <w:rPr>
                    <w:vertAlign w:val="superscript"/>
                  </w:rPr>
                  <w:t>th</w:t>
                </w:r>
                <w:r w:rsidRPr="00CB6670">
                  <w:t xml:space="preserve"> January 2020</w:t>
                </w:r>
              </w:p>
            </w:tc>
          </w:tr>
          <w:tr w:rsidR="00163569" w:rsidRPr="00CB6670" w14:paraId="0663AB86" w14:textId="77777777" w:rsidTr="000305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9" w:type="pct"/>
              </w:tcPr>
              <w:p w14:paraId="5219B3EF" w14:textId="77777777" w:rsidR="00163569" w:rsidRPr="00CB6670" w:rsidRDefault="00163569" w:rsidP="00163569">
                <w:pPr>
                  <w:pStyle w:val="TableText"/>
                </w:pPr>
                <w:r w:rsidRPr="00CB6670">
                  <w:t>Rev. C</w:t>
                </w:r>
              </w:p>
            </w:tc>
            <w:tc>
              <w:tcPr>
                <w:tcW w:w="2261" w:type="pct"/>
              </w:tcPr>
              <w:p w14:paraId="3F18CB97" w14:textId="77777777" w:rsidR="00163569" w:rsidRPr="00CB6670" w:rsidRDefault="00163569" w:rsidP="00163569">
                <w:pPr>
                  <w:pStyle w:val="TableText"/>
                  <w:cnfStyle w:val="000000100000" w:firstRow="0" w:lastRow="0" w:firstColumn="0" w:lastColumn="0" w:oddVBand="0" w:evenVBand="0" w:oddHBand="1" w:evenHBand="0" w:firstRowFirstColumn="0" w:firstRowLastColumn="0" w:lastRowFirstColumn="0" w:lastRowLastColumn="0"/>
                </w:pPr>
                <w:r w:rsidRPr="00CB6670">
                  <w:t>Lucy Sands – BlueSands Environmental</w:t>
                </w:r>
              </w:p>
            </w:tc>
            <w:tc>
              <w:tcPr>
                <w:tcW w:w="1530" w:type="pct"/>
              </w:tcPr>
              <w:p w14:paraId="35472BAF" w14:textId="77777777" w:rsidR="00163569" w:rsidRPr="00CB6670" w:rsidRDefault="00163569" w:rsidP="00163569">
                <w:pPr>
                  <w:pStyle w:val="TableText"/>
                  <w:cnfStyle w:val="000000100000" w:firstRow="0" w:lastRow="0" w:firstColumn="0" w:lastColumn="0" w:oddVBand="0" w:evenVBand="0" w:oddHBand="1" w:evenHBand="0" w:firstRowFirstColumn="0" w:firstRowLastColumn="0" w:lastRowFirstColumn="0" w:lastRowLastColumn="0"/>
                </w:pPr>
                <w:r w:rsidRPr="00CB6670">
                  <w:t>21</w:t>
                </w:r>
                <w:r w:rsidRPr="00CB6670">
                  <w:rPr>
                    <w:vertAlign w:val="superscript"/>
                  </w:rPr>
                  <w:t>st</w:t>
                </w:r>
                <w:r w:rsidRPr="00CB6670">
                  <w:t xml:space="preserve"> August 2020</w:t>
                </w:r>
              </w:p>
            </w:tc>
          </w:tr>
          <w:tr w:rsidR="00163569" w:rsidRPr="00CB6670" w14:paraId="04F4374C" w14:textId="77777777" w:rsidTr="0003058A">
            <w:tc>
              <w:tcPr>
                <w:cnfStyle w:val="001000000000" w:firstRow="0" w:lastRow="0" w:firstColumn="1" w:lastColumn="0" w:oddVBand="0" w:evenVBand="0" w:oddHBand="0" w:evenHBand="0" w:firstRowFirstColumn="0" w:firstRowLastColumn="0" w:lastRowFirstColumn="0" w:lastRowLastColumn="0"/>
                <w:tcW w:w="1209" w:type="pct"/>
              </w:tcPr>
              <w:p w14:paraId="38B7EA14" w14:textId="77777777" w:rsidR="00163569" w:rsidRPr="00CB6670" w:rsidRDefault="00163569" w:rsidP="00163569">
                <w:pPr>
                  <w:pStyle w:val="TableText"/>
                </w:pPr>
                <w:r w:rsidRPr="00CB6670">
                  <w:t xml:space="preserve">Rev. D </w:t>
                </w:r>
              </w:p>
            </w:tc>
            <w:tc>
              <w:tcPr>
                <w:tcW w:w="2261" w:type="pct"/>
              </w:tcPr>
              <w:p w14:paraId="029BD62A" w14:textId="77777777" w:rsidR="00163569" w:rsidRPr="00CB6670" w:rsidRDefault="00163569" w:rsidP="00163569">
                <w:pPr>
                  <w:pStyle w:val="TableText"/>
                  <w:cnfStyle w:val="000000000000" w:firstRow="0" w:lastRow="0" w:firstColumn="0" w:lastColumn="0" w:oddVBand="0" w:evenVBand="0" w:oddHBand="0" w:evenHBand="0" w:firstRowFirstColumn="0" w:firstRowLastColumn="0" w:lastRowFirstColumn="0" w:lastRowLastColumn="0"/>
                </w:pPr>
                <w:r w:rsidRPr="00CB6670">
                  <w:t>Lucy Sands – BlueSands Environmental</w:t>
                </w:r>
              </w:p>
            </w:tc>
            <w:tc>
              <w:tcPr>
                <w:tcW w:w="1530" w:type="pct"/>
              </w:tcPr>
              <w:p w14:paraId="2F73B504" w14:textId="77777777" w:rsidR="00163569" w:rsidRPr="00CB6670" w:rsidRDefault="00163569" w:rsidP="00163569">
                <w:pPr>
                  <w:pStyle w:val="TableText"/>
                  <w:cnfStyle w:val="000000000000" w:firstRow="0" w:lastRow="0" w:firstColumn="0" w:lastColumn="0" w:oddVBand="0" w:evenVBand="0" w:oddHBand="0" w:evenHBand="0" w:firstRowFirstColumn="0" w:firstRowLastColumn="0" w:lastRowFirstColumn="0" w:lastRowLastColumn="0"/>
                </w:pPr>
                <w:r w:rsidRPr="00CB6670">
                  <w:t>12</w:t>
                </w:r>
                <w:r w:rsidRPr="00CB6670">
                  <w:rPr>
                    <w:vertAlign w:val="superscript"/>
                  </w:rPr>
                  <w:t>th</w:t>
                </w:r>
                <w:r w:rsidRPr="00CB6670">
                  <w:t xml:space="preserve"> March 2021</w:t>
                </w:r>
              </w:p>
            </w:tc>
          </w:tr>
        </w:tbl>
        <w:p w14:paraId="59EF0FEE" w14:textId="77777777" w:rsidR="00163569" w:rsidRDefault="00163569"/>
        <w:p w14:paraId="69B8BAE4" w14:textId="1A76C84E" w:rsidR="00A94FA8" w:rsidRDefault="00722C4F"/>
      </w:sdtContent>
    </w:sdt>
    <w:sdt>
      <w:sdtPr>
        <w:rPr>
          <w:b w:val="0"/>
          <w:bCs w:val="0"/>
          <w:caps w:val="0"/>
          <w:color w:val="auto"/>
          <w:spacing w:val="0"/>
          <w:sz w:val="20"/>
          <w:szCs w:val="20"/>
          <w:lang w:bidi="ar-SA"/>
        </w:rPr>
        <w:id w:val="-593169518"/>
        <w:docPartObj>
          <w:docPartGallery w:val="Table of Contents"/>
          <w:docPartUnique/>
        </w:docPartObj>
      </w:sdtPr>
      <w:sdtEndPr>
        <w:rPr>
          <w:noProof/>
          <w:sz w:val="21"/>
          <w:szCs w:val="21"/>
        </w:rPr>
      </w:sdtEndPr>
      <w:sdtContent>
        <w:p w14:paraId="3104413C" w14:textId="0D78CCBB" w:rsidR="003F2BAB" w:rsidRPr="00CB6670" w:rsidRDefault="003F2BAB" w:rsidP="00163569">
          <w:pPr>
            <w:pStyle w:val="TOCHeading"/>
            <w:pageBreakBefore/>
            <w:numPr>
              <w:ilvl w:val="0"/>
              <w:numId w:val="0"/>
            </w:numPr>
          </w:pPr>
          <w:r w:rsidRPr="00CB6670">
            <w:t>Contents</w:t>
          </w:r>
        </w:p>
        <w:p w14:paraId="12D31024" w14:textId="4629B96A" w:rsidR="00D94CCA" w:rsidRDefault="00E5696E">
          <w:pPr>
            <w:pStyle w:val="TOC1"/>
            <w:rPr>
              <w:rFonts w:asciiTheme="minorHAnsi" w:eastAsiaTheme="minorEastAsia" w:hAnsiTheme="minorHAnsi" w:cstheme="minorBidi"/>
              <w:b w:val="0"/>
              <w:bCs w:val="0"/>
              <w:caps w:val="0"/>
              <w:noProof/>
              <w:sz w:val="22"/>
              <w:szCs w:val="22"/>
            </w:rPr>
          </w:pPr>
          <w:r>
            <w:fldChar w:fldCharType="begin"/>
          </w:r>
          <w:r>
            <w:instrText xml:space="preserve"> TOC \o "2-2" \h \z \t "Heading 1,1" </w:instrText>
          </w:r>
          <w:r>
            <w:fldChar w:fldCharType="separate"/>
          </w:r>
          <w:hyperlink w:anchor="_Toc80628691" w:history="1">
            <w:r w:rsidR="00D94CCA" w:rsidRPr="007C18A3">
              <w:rPr>
                <w:rStyle w:val="Hyperlink"/>
                <w:noProof/>
              </w:rPr>
              <w:t>1</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Introduction</w:t>
            </w:r>
            <w:r w:rsidR="00D94CCA">
              <w:rPr>
                <w:noProof/>
                <w:webHidden/>
              </w:rPr>
              <w:tab/>
            </w:r>
            <w:r w:rsidR="00D94CCA">
              <w:rPr>
                <w:noProof/>
                <w:webHidden/>
              </w:rPr>
              <w:fldChar w:fldCharType="begin"/>
            </w:r>
            <w:r w:rsidR="00D94CCA">
              <w:rPr>
                <w:noProof/>
                <w:webHidden/>
              </w:rPr>
              <w:instrText xml:space="preserve"> PAGEREF _Toc80628691 \h </w:instrText>
            </w:r>
            <w:r w:rsidR="00D94CCA">
              <w:rPr>
                <w:noProof/>
                <w:webHidden/>
              </w:rPr>
            </w:r>
            <w:r w:rsidR="00D94CCA">
              <w:rPr>
                <w:noProof/>
                <w:webHidden/>
              </w:rPr>
              <w:fldChar w:fldCharType="separate"/>
            </w:r>
            <w:r w:rsidR="00822240">
              <w:rPr>
                <w:noProof/>
                <w:webHidden/>
              </w:rPr>
              <w:t>4</w:t>
            </w:r>
            <w:r w:rsidR="00D94CCA">
              <w:rPr>
                <w:noProof/>
                <w:webHidden/>
              </w:rPr>
              <w:fldChar w:fldCharType="end"/>
            </w:r>
          </w:hyperlink>
        </w:p>
        <w:p w14:paraId="461EE8A1" w14:textId="103DC319" w:rsidR="00D94CCA" w:rsidRDefault="00722C4F">
          <w:pPr>
            <w:pStyle w:val="TOC2"/>
            <w:rPr>
              <w:rFonts w:asciiTheme="minorHAnsi" w:eastAsiaTheme="minorEastAsia" w:hAnsiTheme="minorHAnsi" w:cstheme="minorBidi"/>
              <w:smallCaps w:val="0"/>
              <w:noProof/>
              <w:sz w:val="22"/>
              <w:szCs w:val="22"/>
            </w:rPr>
          </w:pPr>
          <w:hyperlink w:anchor="_Toc80628692" w:history="1">
            <w:r w:rsidR="00D94CCA" w:rsidRPr="007C18A3">
              <w:rPr>
                <w:rStyle w:val="Hyperlink"/>
                <w:noProof/>
              </w:rPr>
              <w:t>1.1</w:t>
            </w:r>
            <w:r w:rsidR="00D94CCA">
              <w:rPr>
                <w:rFonts w:asciiTheme="minorHAnsi" w:eastAsiaTheme="minorEastAsia" w:hAnsiTheme="minorHAnsi" w:cstheme="minorBidi"/>
                <w:smallCaps w:val="0"/>
                <w:noProof/>
                <w:sz w:val="22"/>
                <w:szCs w:val="22"/>
              </w:rPr>
              <w:tab/>
            </w:r>
            <w:r w:rsidR="00D94CCA" w:rsidRPr="007C18A3">
              <w:rPr>
                <w:rStyle w:val="Hyperlink"/>
                <w:noProof/>
              </w:rPr>
              <w:t>Purpose</w:t>
            </w:r>
            <w:r w:rsidR="00D94CCA">
              <w:rPr>
                <w:noProof/>
                <w:webHidden/>
              </w:rPr>
              <w:tab/>
            </w:r>
            <w:r w:rsidR="00D94CCA">
              <w:rPr>
                <w:noProof/>
                <w:webHidden/>
              </w:rPr>
              <w:fldChar w:fldCharType="begin"/>
            </w:r>
            <w:r w:rsidR="00D94CCA">
              <w:rPr>
                <w:noProof/>
                <w:webHidden/>
              </w:rPr>
              <w:instrText xml:space="preserve"> PAGEREF _Toc80628692 \h </w:instrText>
            </w:r>
            <w:r w:rsidR="00D94CCA">
              <w:rPr>
                <w:noProof/>
                <w:webHidden/>
              </w:rPr>
            </w:r>
            <w:r w:rsidR="00D94CCA">
              <w:rPr>
                <w:noProof/>
                <w:webHidden/>
              </w:rPr>
              <w:fldChar w:fldCharType="separate"/>
            </w:r>
            <w:r w:rsidR="00822240">
              <w:rPr>
                <w:noProof/>
                <w:webHidden/>
              </w:rPr>
              <w:t>4</w:t>
            </w:r>
            <w:r w:rsidR="00D94CCA">
              <w:rPr>
                <w:noProof/>
                <w:webHidden/>
              </w:rPr>
              <w:fldChar w:fldCharType="end"/>
            </w:r>
          </w:hyperlink>
        </w:p>
        <w:p w14:paraId="2ACF4121" w14:textId="24FD97D4" w:rsidR="00D94CCA" w:rsidRDefault="00722C4F">
          <w:pPr>
            <w:pStyle w:val="TOC2"/>
            <w:rPr>
              <w:rFonts w:asciiTheme="minorHAnsi" w:eastAsiaTheme="minorEastAsia" w:hAnsiTheme="minorHAnsi" w:cstheme="minorBidi"/>
              <w:smallCaps w:val="0"/>
              <w:noProof/>
              <w:sz w:val="22"/>
              <w:szCs w:val="22"/>
            </w:rPr>
          </w:pPr>
          <w:hyperlink w:anchor="_Toc80628693" w:history="1">
            <w:r w:rsidR="00D94CCA" w:rsidRPr="007C18A3">
              <w:rPr>
                <w:rStyle w:val="Hyperlink"/>
                <w:noProof/>
              </w:rPr>
              <w:t>1.2</w:t>
            </w:r>
            <w:r w:rsidR="00D94CCA">
              <w:rPr>
                <w:rFonts w:asciiTheme="minorHAnsi" w:eastAsiaTheme="minorEastAsia" w:hAnsiTheme="minorHAnsi" w:cstheme="minorBidi"/>
                <w:smallCaps w:val="0"/>
                <w:noProof/>
                <w:sz w:val="22"/>
                <w:szCs w:val="22"/>
              </w:rPr>
              <w:tab/>
            </w:r>
            <w:r w:rsidR="00D94CCA" w:rsidRPr="007C18A3">
              <w:rPr>
                <w:rStyle w:val="Hyperlink"/>
                <w:noProof/>
              </w:rPr>
              <w:t>Objectives</w:t>
            </w:r>
            <w:r w:rsidR="00D94CCA">
              <w:rPr>
                <w:noProof/>
                <w:webHidden/>
              </w:rPr>
              <w:tab/>
            </w:r>
            <w:r w:rsidR="00D94CCA">
              <w:rPr>
                <w:noProof/>
                <w:webHidden/>
              </w:rPr>
              <w:fldChar w:fldCharType="begin"/>
            </w:r>
            <w:r w:rsidR="00D94CCA">
              <w:rPr>
                <w:noProof/>
                <w:webHidden/>
              </w:rPr>
              <w:instrText xml:space="preserve"> PAGEREF _Toc80628693 \h </w:instrText>
            </w:r>
            <w:r w:rsidR="00D94CCA">
              <w:rPr>
                <w:noProof/>
                <w:webHidden/>
              </w:rPr>
            </w:r>
            <w:r w:rsidR="00D94CCA">
              <w:rPr>
                <w:noProof/>
                <w:webHidden/>
              </w:rPr>
              <w:fldChar w:fldCharType="separate"/>
            </w:r>
            <w:r w:rsidR="00822240">
              <w:rPr>
                <w:noProof/>
                <w:webHidden/>
              </w:rPr>
              <w:t>5</w:t>
            </w:r>
            <w:r w:rsidR="00D94CCA">
              <w:rPr>
                <w:noProof/>
                <w:webHidden/>
              </w:rPr>
              <w:fldChar w:fldCharType="end"/>
            </w:r>
          </w:hyperlink>
        </w:p>
        <w:p w14:paraId="6C026441" w14:textId="32249520" w:rsidR="00D94CCA" w:rsidRDefault="00722C4F">
          <w:pPr>
            <w:pStyle w:val="TOC2"/>
            <w:rPr>
              <w:rFonts w:asciiTheme="minorHAnsi" w:eastAsiaTheme="minorEastAsia" w:hAnsiTheme="minorHAnsi" w:cstheme="minorBidi"/>
              <w:smallCaps w:val="0"/>
              <w:noProof/>
              <w:sz w:val="22"/>
              <w:szCs w:val="22"/>
            </w:rPr>
          </w:pPr>
          <w:hyperlink w:anchor="_Toc80628694" w:history="1">
            <w:r w:rsidR="00D94CCA" w:rsidRPr="007C18A3">
              <w:rPr>
                <w:rStyle w:val="Hyperlink"/>
                <w:noProof/>
              </w:rPr>
              <w:t>1.3</w:t>
            </w:r>
            <w:r w:rsidR="00D94CCA">
              <w:rPr>
                <w:rFonts w:asciiTheme="minorHAnsi" w:eastAsiaTheme="minorEastAsia" w:hAnsiTheme="minorHAnsi" w:cstheme="minorBidi"/>
                <w:smallCaps w:val="0"/>
                <w:noProof/>
                <w:sz w:val="22"/>
                <w:szCs w:val="22"/>
              </w:rPr>
              <w:tab/>
            </w:r>
            <w:r w:rsidR="00D94CCA" w:rsidRPr="007C18A3">
              <w:rPr>
                <w:rStyle w:val="Hyperlink"/>
                <w:noProof/>
              </w:rPr>
              <w:t>Definitions</w:t>
            </w:r>
            <w:r w:rsidR="00D94CCA">
              <w:rPr>
                <w:noProof/>
                <w:webHidden/>
              </w:rPr>
              <w:tab/>
            </w:r>
            <w:r w:rsidR="00D94CCA">
              <w:rPr>
                <w:noProof/>
                <w:webHidden/>
              </w:rPr>
              <w:fldChar w:fldCharType="begin"/>
            </w:r>
            <w:r w:rsidR="00D94CCA">
              <w:rPr>
                <w:noProof/>
                <w:webHidden/>
              </w:rPr>
              <w:instrText xml:space="preserve"> PAGEREF _Toc80628694 \h </w:instrText>
            </w:r>
            <w:r w:rsidR="00D94CCA">
              <w:rPr>
                <w:noProof/>
                <w:webHidden/>
              </w:rPr>
            </w:r>
            <w:r w:rsidR="00D94CCA">
              <w:rPr>
                <w:noProof/>
                <w:webHidden/>
              </w:rPr>
              <w:fldChar w:fldCharType="separate"/>
            </w:r>
            <w:r w:rsidR="00822240">
              <w:rPr>
                <w:noProof/>
                <w:webHidden/>
              </w:rPr>
              <w:t>5</w:t>
            </w:r>
            <w:r w:rsidR="00D94CCA">
              <w:rPr>
                <w:noProof/>
                <w:webHidden/>
              </w:rPr>
              <w:fldChar w:fldCharType="end"/>
            </w:r>
          </w:hyperlink>
        </w:p>
        <w:p w14:paraId="32CD0694" w14:textId="17754C1D" w:rsidR="00D94CCA" w:rsidRDefault="00722C4F">
          <w:pPr>
            <w:pStyle w:val="TOC2"/>
            <w:rPr>
              <w:rFonts w:asciiTheme="minorHAnsi" w:eastAsiaTheme="minorEastAsia" w:hAnsiTheme="minorHAnsi" w:cstheme="minorBidi"/>
              <w:smallCaps w:val="0"/>
              <w:noProof/>
              <w:sz w:val="22"/>
              <w:szCs w:val="22"/>
            </w:rPr>
          </w:pPr>
          <w:hyperlink w:anchor="_Toc80628695" w:history="1">
            <w:r w:rsidR="00D94CCA" w:rsidRPr="007C18A3">
              <w:rPr>
                <w:rStyle w:val="Hyperlink"/>
                <w:noProof/>
              </w:rPr>
              <w:t>1.4</w:t>
            </w:r>
            <w:r w:rsidR="00D94CCA">
              <w:rPr>
                <w:rFonts w:asciiTheme="minorHAnsi" w:eastAsiaTheme="minorEastAsia" w:hAnsiTheme="minorHAnsi" w:cstheme="minorBidi"/>
                <w:smallCaps w:val="0"/>
                <w:noProof/>
                <w:sz w:val="22"/>
                <w:szCs w:val="22"/>
              </w:rPr>
              <w:tab/>
            </w:r>
            <w:r w:rsidR="00D94CCA" w:rsidRPr="007C18A3">
              <w:rPr>
                <w:rStyle w:val="Hyperlink"/>
                <w:noProof/>
              </w:rPr>
              <w:t>Scope</w:t>
            </w:r>
            <w:r w:rsidR="00D94CCA">
              <w:rPr>
                <w:noProof/>
                <w:webHidden/>
              </w:rPr>
              <w:tab/>
            </w:r>
            <w:r w:rsidR="00D94CCA">
              <w:rPr>
                <w:noProof/>
                <w:webHidden/>
              </w:rPr>
              <w:fldChar w:fldCharType="begin"/>
            </w:r>
            <w:r w:rsidR="00D94CCA">
              <w:rPr>
                <w:noProof/>
                <w:webHidden/>
              </w:rPr>
              <w:instrText xml:space="preserve"> PAGEREF _Toc80628695 \h </w:instrText>
            </w:r>
            <w:r w:rsidR="00D94CCA">
              <w:rPr>
                <w:noProof/>
                <w:webHidden/>
              </w:rPr>
            </w:r>
            <w:r w:rsidR="00D94CCA">
              <w:rPr>
                <w:noProof/>
                <w:webHidden/>
              </w:rPr>
              <w:fldChar w:fldCharType="separate"/>
            </w:r>
            <w:r w:rsidR="00822240">
              <w:rPr>
                <w:noProof/>
                <w:webHidden/>
              </w:rPr>
              <w:t>5</w:t>
            </w:r>
            <w:r w:rsidR="00D94CCA">
              <w:rPr>
                <w:noProof/>
                <w:webHidden/>
              </w:rPr>
              <w:fldChar w:fldCharType="end"/>
            </w:r>
          </w:hyperlink>
        </w:p>
        <w:p w14:paraId="7E822411" w14:textId="2329708F" w:rsidR="00D94CCA" w:rsidRDefault="00722C4F">
          <w:pPr>
            <w:pStyle w:val="TOC2"/>
            <w:rPr>
              <w:rFonts w:asciiTheme="minorHAnsi" w:eastAsiaTheme="minorEastAsia" w:hAnsiTheme="minorHAnsi" w:cstheme="minorBidi"/>
              <w:smallCaps w:val="0"/>
              <w:noProof/>
              <w:sz w:val="22"/>
              <w:szCs w:val="22"/>
            </w:rPr>
          </w:pPr>
          <w:hyperlink w:anchor="_Toc80628696" w:history="1">
            <w:r w:rsidR="00D94CCA" w:rsidRPr="007C18A3">
              <w:rPr>
                <w:rStyle w:val="Hyperlink"/>
                <w:noProof/>
              </w:rPr>
              <w:t>1.5</w:t>
            </w:r>
            <w:r w:rsidR="00D94CCA">
              <w:rPr>
                <w:rFonts w:asciiTheme="minorHAnsi" w:eastAsiaTheme="minorEastAsia" w:hAnsiTheme="minorHAnsi" w:cstheme="minorBidi"/>
                <w:smallCaps w:val="0"/>
                <w:noProof/>
                <w:sz w:val="22"/>
                <w:szCs w:val="22"/>
              </w:rPr>
              <w:tab/>
            </w:r>
            <w:r w:rsidR="00D94CCA" w:rsidRPr="007C18A3">
              <w:rPr>
                <w:rStyle w:val="Hyperlink"/>
                <w:noProof/>
              </w:rPr>
              <w:t>Conditions of Use</w:t>
            </w:r>
            <w:r w:rsidR="00D94CCA">
              <w:rPr>
                <w:noProof/>
                <w:webHidden/>
              </w:rPr>
              <w:tab/>
            </w:r>
            <w:r w:rsidR="00D94CCA">
              <w:rPr>
                <w:noProof/>
                <w:webHidden/>
              </w:rPr>
              <w:fldChar w:fldCharType="begin"/>
            </w:r>
            <w:r w:rsidR="00D94CCA">
              <w:rPr>
                <w:noProof/>
                <w:webHidden/>
              </w:rPr>
              <w:instrText xml:space="preserve"> PAGEREF _Toc80628696 \h </w:instrText>
            </w:r>
            <w:r w:rsidR="00D94CCA">
              <w:rPr>
                <w:noProof/>
                <w:webHidden/>
              </w:rPr>
            </w:r>
            <w:r w:rsidR="00D94CCA">
              <w:rPr>
                <w:noProof/>
                <w:webHidden/>
              </w:rPr>
              <w:fldChar w:fldCharType="separate"/>
            </w:r>
            <w:r w:rsidR="00822240">
              <w:rPr>
                <w:noProof/>
                <w:webHidden/>
              </w:rPr>
              <w:t>6</w:t>
            </w:r>
            <w:r w:rsidR="00D94CCA">
              <w:rPr>
                <w:noProof/>
                <w:webHidden/>
              </w:rPr>
              <w:fldChar w:fldCharType="end"/>
            </w:r>
          </w:hyperlink>
        </w:p>
        <w:p w14:paraId="61AEAB3E" w14:textId="1901EB11" w:rsidR="00D94CCA" w:rsidRDefault="00722C4F">
          <w:pPr>
            <w:pStyle w:val="TOC2"/>
            <w:rPr>
              <w:rFonts w:asciiTheme="minorHAnsi" w:eastAsiaTheme="minorEastAsia" w:hAnsiTheme="minorHAnsi" w:cstheme="minorBidi"/>
              <w:smallCaps w:val="0"/>
              <w:noProof/>
              <w:sz w:val="22"/>
              <w:szCs w:val="22"/>
            </w:rPr>
          </w:pPr>
          <w:hyperlink w:anchor="_Toc80628697" w:history="1">
            <w:r w:rsidR="00D94CCA" w:rsidRPr="007C18A3">
              <w:rPr>
                <w:rStyle w:val="Hyperlink"/>
                <w:noProof/>
              </w:rPr>
              <w:t>1.6</w:t>
            </w:r>
            <w:r w:rsidR="00D94CCA">
              <w:rPr>
                <w:rFonts w:asciiTheme="minorHAnsi" w:eastAsiaTheme="minorEastAsia" w:hAnsiTheme="minorHAnsi" w:cstheme="minorBidi"/>
                <w:smallCaps w:val="0"/>
                <w:noProof/>
                <w:sz w:val="22"/>
                <w:szCs w:val="22"/>
              </w:rPr>
              <w:tab/>
            </w:r>
            <w:r w:rsidR="00D94CCA" w:rsidRPr="007C18A3">
              <w:rPr>
                <w:rStyle w:val="Hyperlink"/>
                <w:noProof/>
              </w:rPr>
              <w:t>Target Audience</w:t>
            </w:r>
            <w:r w:rsidR="00D94CCA">
              <w:rPr>
                <w:noProof/>
                <w:webHidden/>
              </w:rPr>
              <w:tab/>
            </w:r>
            <w:r w:rsidR="00D94CCA">
              <w:rPr>
                <w:noProof/>
                <w:webHidden/>
              </w:rPr>
              <w:fldChar w:fldCharType="begin"/>
            </w:r>
            <w:r w:rsidR="00D94CCA">
              <w:rPr>
                <w:noProof/>
                <w:webHidden/>
              </w:rPr>
              <w:instrText xml:space="preserve"> PAGEREF _Toc80628697 \h </w:instrText>
            </w:r>
            <w:r w:rsidR="00D94CCA">
              <w:rPr>
                <w:noProof/>
                <w:webHidden/>
              </w:rPr>
            </w:r>
            <w:r w:rsidR="00D94CCA">
              <w:rPr>
                <w:noProof/>
                <w:webHidden/>
              </w:rPr>
              <w:fldChar w:fldCharType="separate"/>
            </w:r>
            <w:r w:rsidR="00822240">
              <w:rPr>
                <w:noProof/>
                <w:webHidden/>
              </w:rPr>
              <w:t>6</w:t>
            </w:r>
            <w:r w:rsidR="00D94CCA">
              <w:rPr>
                <w:noProof/>
                <w:webHidden/>
              </w:rPr>
              <w:fldChar w:fldCharType="end"/>
            </w:r>
          </w:hyperlink>
        </w:p>
        <w:p w14:paraId="04EC4829" w14:textId="744044FD" w:rsidR="00D94CCA" w:rsidRDefault="00722C4F">
          <w:pPr>
            <w:pStyle w:val="TOC1"/>
            <w:rPr>
              <w:rFonts w:asciiTheme="minorHAnsi" w:eastAsiaTheme="minorEastAsia" w:hAnsiTheme="minorHAnsi" w:cstheme="minorBidi"/>
              <w:b w:val="0"/>
              <w:bCs w:val="0"/>
              <w:caps w:val="0"/>
              <w:noProof/>
              <w:sz w:val="22"/>
              <w:szCs w:val="22"/>
            </w:rPr>
          </w:pPr>
          <w:hyperlink w:anchor="_Toc80628698" w:history="1">
            <w:r w:rsidR="00D94CCA" w:rsidRPr="007C18A3">
              <w:rPr>
                <w:rStyle w:val="Hyperlink"/>
                <w:noProof/>
              </w:rPr>
              <w:t>2</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OSM Framework Structure</w:t>
            </w:r>
            <w:r w:rsidR="00D94CCA">
              <w:rPr>
                <w:noProof/>
                <w:webHidden/>
              </w:rPr>
              <w:tab/>
            </w:r>
            <w:r w:rsidR="00D94CCA">
              <w:rPr>
                <w:noProof/>
                <w:webHidden/>
              </w:rPr>
              <w:fldChar w:fldCharType="begin"/>
            </w:r>
            <w:r w:rsidR="00D94CCA">
              <w:rPr>
                <w:noProof/>
                <w:webHidden/>
              </w:rPr>
              <w:instrText xml:space="preserve"> PAGEREF _Toc80628698 \h </w:instrText>
            </w:r>
            <w:r w:rsidR="00D94CCA">
              <w:rPr>
                <w:noProof/>
                <w:webHidden/>
              </w:rPr>
            </w:r>
            <w:r w:rsidR="00D94CCA">
              <w:rPr>
                <w:noProof/>
                <w:webHidden/>
              </w:rPr>
              <w:fldChar w:fldCharType="separate"/>
            </w:r>
            <w:r w:rsidR="00822240">
              <w:rPr>
                <w:noProof/>
                <w:webHidden/>
              </w:rPr>
              <w:t>7</w:t>
            </w:r>
            <w:r w:rsidR="00D94CCA">
              <w:rPr>
                <w:noProof/>
                <w:webHidden/>
              </w:rPr>
              <w:fldChar w:fldCharType="end"/>
            </w:r>
          </w:hyperlink>
        </w:p>
        <w:p w14:paraId="7799102D" w14:textId="41BDC109" w:rsidR="00D94CCA" w:rsidRDefault="00722C4F">
          <w:pPr>
            <w:pStyle w:val="TOC1"/>
            <w:rPr>
              <w:rFonts w:asciiTheme="minorHAnsi" w:eastAsiaTheme="minorEastAsia" w:hAnsiTheme="minorHAnsi" w:cstheme="minorBidi"/>
              <w:b w:val="0"/>
              <w:bCs w:val="0"/>
              <w:caps w:val="0"/>
              <w:noProof/>
              <w:sz w:val="22"/>
              <w:szCs w:val="22"/>
            </w:rPr>
          </w:pPr>
          <w:hyperlink w:anchor="_Toc80628699" w:history="1">
            <w:r w:rsidR="00D94CCA" w:rsidRPr="007C18A3">
              <w:rPr>
                <w:rStyle w:val="Hyperlink"/>
                <w:noProof/>
              </w:rPr>
              <w:t>3</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Regulatory Requirements</w:t>
            </w:r>
            <w:r w:rsidR="00D94CCA">
              <w:rPr>
                <w:noProof/>
                <w:webHidden/>
              </w:rPr>
              <w:tab/>
            </w:r>
            <w:r w:rsidR="00D94CCA">
              <w:rPr>
                <w:noProof/>
                <w:webHidden/>
              </w:rPr>
              <w:fldChar w:fldCharType="begin"/>
            </w:r>
            <w:r w:rsidR="00D94CCA">
              <w:rPr>
                <w:noProof/>
                <w:webHidden/>
              </w:rPr>
              <w:instrText xml:space="preserve"> PAGEREF _Toc80628699 \h </w:instrText>
            </w:r>
            <w:r w:rsidR="00D94CCA">
              <w:rPr>
                <w:noProof/>
                <w:webHidden/>
              </w:rPr>
            </w:r>
            <w:r w:rsidR="00D94CCA">
              <w:rPr>
                <w:noProof/>
                <w:webHidden/>
              </w:rPr>
              <w:fldChar w:fldCharType="separate"/>
            </w:r>
            <w:r w:rsidR="00822240">
              <w:rPr>
                <w:noProof/>
                <w:webHidden/>
              </w:rPr>
              <w:t>8</w:t>
            </w:r>
            <w:r w:rsidR="00D94CCA">
              <w:rPr>
                <w:noProof/>
                <w:webHidden/>
              </w:rPr>
              <w:fldChar w:fldCharType="end"/>
            </w:r>
          </w:hyperlink>
        </w:p>
        <w:p w14:paraId="460E92E5" w14:textId="28FF28F0" w:rsidR="00D94CCA" w:rsidRDefault="00722C4F">
          <w:pPr>
            <w:pStyle w:val="TOC1"/>
            <w:rPr>
              <w:rFonts w:asciiTheme="minorHAnsi" w:eastAsiaTheme="minorEastAsia" w:hAnsiTheme="minorHAnsi" w:cstheme="minorBidi"/>
              <w:b w:val="0"/>
              <w:bCs w:val="0"/>
              <w:caps w:val="0"/>
              <w:noProof/>
              <w:sz w:val="22"/>
              <w:szCs w:val="22"/>
            </w:rPr>
          </w:pPr>
          <w:hyperlink w:anchor="_Toc80628700" w:history="1">
            <w:r w:rsidR="00D94CCA" w:rsidRPr="007C18A3">
              <w:rPr>
                <w:rStyle w:val="Hyperlink"/>
                <w:noProof/>
              </w:rPr>
              <w:t>4</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Governance arrangements</w:t>
            </w:r>
            <w:r w:rsidR="00D94CCA">
              <w:rPr>
                <w:noProof/>
                <w:webHidden/>
              </w:rPr>
              <w:tab/>
            </w:r>
            <w:r w:rsidR="00D94CCA">
              <w:rPr>
                <w:noProof/>
                <w:webHidden/>
              </w:rPr>
              <w:fldChar w:fldCharType="begin"/>
            </w:r>
            <w:r w:rsidR="00D94CCA">
              <w:rPr>
                <w:noProof/>
                <w:webHidden/>
              </w:rPr>
              <w:instrText xml:space="preserve"> PAGEREF _Toc80628700 \h </w:instrText>
            </w:r>
            <w:r w:rsidR="00D94CCA">
              <w:rPr>
                <w:noProof/>
                <w:webHidden/>
              </w:rPr>
            </w:r>
            <w:r w:rsidR="00D94CCA">
              <w:rPr>
                <w:noProof/>
                <w:webHidden/>
              </w:rPr>
              <w:fldChar w:fldCharType="separate"/>
            </w:r>
            <w:r w:rsidR="00822240">
              <w:rPr>
                <w:noProof/>
                <w:webHidden/>
              </w:rPr>
              <w:t>10</w:t>
            </w:r>
            <w:r w:rsidR="00D94CCA">
              <w:rPr>
                <w:noProof/>
                <w:webHidden/>
              </w:rPr>
              <w:fldChar w:fldCharType="end"/>
            </w:r>
          </w:hyperlink>
        </w:p>
        <w:p w14:paraId="38264178" w14:textId="5A09D2D6" w:rsidR="00D94CCA" w:rsidRDefault="00722C4F">
          <w:pPr>
            <w:pStyle w:val="TOC1"/>
            <w:rPr>
              <w:rFonts w:asciiTheme="minorHAnsi" w:eastAsiaTheme="minorEastAsia" w:hAnsiTheme="minorHAnsi" w:cstheme="minorBidi"/>
              <w:b w:val="0"/>
              <w:bCs w:val="0"/>
              <w:caps w:val="0"/>
              <w:noProof/>
              <w:sz w:val="22"/>
              <w:szCs w:val="22"/>
            </w:rPr>
          </w:pPr>
          <w:hyperlink w:anchor="_Toc80628701" w:history="1">
            <w:r w:rsidR="00D94CCA" w:rsidRPr="007C18A3">
              <w:rPr>
                <w:rStyle w:val="Hyperlink"/>
                <w:noProof/>
              </w:rPr>
              <w:t>5</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Operational Monitoring Overview</w:t>
            </w:r>
            <w:r w:rsidR="00D94CCA">
              <w:rPr>
                <w:noProof/>
                <w:webHidden/>
              </w:rPr>
              <w:tab/>
            </w:r>
            <w:r w:rsidR="00D94CCA">
              <w:rPr>
                <w:noProof/>
                <w:webHidden/>
              </w:rPr>
              <w:fldChar w:fldCharType="begin"/>
            </w:r>
            <w:r w:rsidR="00D94CCA">
              <w:rPr>
                <w:noProof/>
                <w:webHidden/>
              </w:rPr>
              <w:instrText xml:space="preserve"> PAGEREF _Toc80628701 \h </w:instrText>
            </w:r>
            <w:r w:rsidR="00D94CCA">
              <w:rPr>
                <w:noProof/>
                <w:webHidden/>
              </w:rPr>
            </w:r>
            <w:r w:rsidR="00D94CCA">
              <w:rPr>
                <w:noProof/>
                <w:webHidden/>
              </w:rPr>
              <w:fldChar w:fldCharType="separate"/>
            </w:r>
            <w:r w:rsidR="00822240">
              <w:rPr>
                <w:noProof/>
                <w:webHidden/>
              </w:rPr>
              <w:t>10</w:t>
            </w:r>
            <w:r w:rsidR="00D94CCA">
              <w:rPr>
                <w:noProof/>
                <w:webHidden/>
              </w:rPr>
              <w:fldChar w:fldCharType="end"/>
            </w:r>
          </w:hyperlink>
        </w:p>
        <w:p w14:paraId="2EAA701D" w14:textId="24767140" w:rsidR="00D94CCA" w:rsidRDefault="00722C4F">
          <w:pPr>
            <w:pStyle w:val="TOC2"/>
            <w:rPr>
              <w:rFonts w:asciiTheme="minorHAnsi" w:eastAsiaTheme="minorEastAsia" w:hAnsiTheme="minorHAnsi" w:cstheme="minorBidi"/>
              <w:smallCaps w:val="0"/>
              <w:noProof/>
              <w:sz w:val="22"/>
              <w:szCs w:val="22"/>
            </w:rPr>
          </w:pPr>
          <w:hyperlink w:anchor="_Toc80628702" w:history="1">
            <w:r w:rsidR="00D94CCA" w:rsidRPr="007C18A3">
              <w:rPr>
                <w:rStyle w:val="Hyperlink"/>
                <w:noProof/>
              </w:rPr>
              <w:t>5.1</w:t>
            </w:r>
            <w:r w:rsidR="00D94CCA">
              <w:rPr>
                <w:rFonts w:asciiTheme="minorHAnsi" w:eastAsiaTheme="minorEastAsia" w:hAnsiTheme="minorHAnsi" w:cstheme="minorBidi"/>
                <w:smallCaps w:val="0"/>
                <w:noProof/>
                <w:sz w:val="22"/>
                <w:szCs w:val="22"/>
              </w:rPr>
              <w:tab/>
            </w:r>
            <w:r w:rsidR="00D94CCA" w:rsidRPr="007C18A3">
              <w:rPr>
                <w:rStyle w:val="Hyperlink"/>
                <w:noProof/>
              </w:rPr>
              <w:t>Operational Monitoring Excluded from the Framework</w:t>
            </w:r>
            <w:r w:rsidR="00D94CCA">
              <w:rPr>
                <w:noProof/>
                <w:webHidden/>
              </w:rPr>
              <w:tab/>
            </w:r>
            <w:r w:rsidR="00D94CCA">
              <w:rPr>
                <w:noProof/>
                <w:webHidden/>
              </w:rPr>
              <w:fldChar w:fldCharType="begin"/>
            </w:r>
            <w:r w:rsidR="00D94CCA">
              <w:rPr>
                <w:noProof/>
                <w:webHidden/>
              </w:rPr>
              <w:instrText xml:space="preserve"> PAGEREF _Toc80628702 \h </w:instrText>
            </w:r>
            <w:r w:rsidR="00D94CCA">
              <w:rPr>
                <w:noProof/>
                <w:webHidden/>
              </w:rPr>
            </w:r>
            <w:r w:rsidR="00D94CCA">
              <w:rPr>
                <w:noProof/>
                <w:webHidden/>
              </w:rPr>
              <w:fldChar w:fldCharType="separate"/>
            </w:r>
            <w:r w:rsidR="00822240">
              <w:rPr>
                <w:noProof/>
                <w:webHidden/>
              </w:rPr>
              <w:t>14</w:t>
            </w:r>
            <w:r w:rsidR="00D94CCA">
              <w:rPr>
                <w:noProof/>
                <w:webHidden/>
              </w:rPr>
              <w:fldChar w:fldCharType="end"/>
            </w:r>
          </w:hyperlink>
        </w:p>
        <w:p w14:paraId="5B9BC201" w14:textId="06A829D4" w:rsidR="00D94CCA" w:rsidRDefault="00722C4F">
          <w:pPr>
            <w:pStyle w:val="TOC1"/>
            <w:rPr>
              <w:rFonts w:asciiTheme="minorHAnsi" w:eastAsiaTheme="minorEastAsia" w:hAnsiTheme="minorHAnsi" w:cstheme="minorBidi"/>
              <w:b w:val="0"/>
              <w:bCs w:val="0"/>
              <w:caps w:val="0"/>
              <w:noProof/>
              <w:sz w:val="22"/>
              <w:szCs w:val="22"/>
            </w:rPr>
          </w:pPr>
          <w:hyperlink w:anchor="_Toc80628703" w:history="1">
            <w:r w:rsidR="00D94CCA" w:rsidRPr="007C18A3">
              <w:rPr>
                <w:rStyle w:val="Hyperlink"/>
                <w:noProof/>
              </w:rPr>
              <w:t>6</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Scientific Monitoring Overview</w:t>
            </w:r>
            <w:r w:rsidR="00D94CCA">
              <w:rPr>
                <w:noProof/>
                <w:webHidden/>
              </w:rPr>
              <w:tab/>
            </w:r>
            <w:r w:rsidR="00D94CCA">
              <w:rPr>
                <w:noProof/>
                <w:webHidden/>
              </w:rPr>
              <w:fldChar w:fldCharType="begin"/>
            </w:r>
            <w:r w:rsidR="00D94CCA">
              <w:rPr>
                <w:noProof/>
                <w:webHidden/>
              </w:rPr>
              <w:instrText xml:space="preserve"> PAGEREF _Toc80628703 \h </w:instrText>
            </w:r>
            <w:r w:rsidR="00D94CCA">
              <w:rPr>
                <w:noProof/>
                <w:webHidden/>
              </w:rPr>
            </w:r>
            <w:r w:rsidR="00D94CCA">
              <w:rPr>
                <w:noProof/>
                <w:webHidden/>
              </w:rPr>
              <w:fldChar w:fldCharType="separate"/>
            </w:r>
            <w:r w:rsidR="00822240">
              <w:rPr>
                <w:noProof/>
                <w:webHidden/>
              </w:rPr>
              <w:t>14</w:t>
            </w:r>
            <w:r w:rsidR="00D94CCA">
              <w:rPr>
                <w:noProof/>
                <w:webHidden/>
              </w:rPr>
              <w:fldChar w:fldCharType="end"/>
            </w:r>
          </w:hyperlink>
        </w:p>
        <w:p w14:paraId="016E866B" w14:textId="5840D6CD" w:rsidR="00D94CCA" w:rsidRDefault="00722C4F">
          <w:pPr>
            <w:pStyle w:val="TOC1"/>
            <w:rPr>
              <w:rFonts w:asciiTheme="minorHAnsi" w:eastAsiaTheme="minorEastAsia" w:hAnsiTheme="minorHAnsi" w:cstheme="minorBidi"/>
              <w:b w:val="0"/>
              <w:bCs w:val="0"/>
              <w:caps w:val="0"/>
              <w:noProof/>
              <w:sz w:val="22"/>
              <w:szCs w:val="22"/>
            </w:rPr>
          </w:pPr>
          <w:hyperlink w:anchor="_Toc80628704" w:history="1">
            <w:r w:rsidR="00D94CCA" w:rsidRPr="007C18A3">
              <w:rPr>
                <w:rStyle w:val="Hyperlink"/>
                <w:noProof/>
              </w:rPr>
              <w:t>7</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Baseline Data Rationale and Approach</w:t>
            </w:r>
            <w:r w:rsidR="00D94CCA">
              <w:rPr>
                <w:noProof/>
                <w:webHidden/>
              </w:rPr>
              <w:tab/>
            </w:r>
            <w:r w:rsidR="00D94CCA">
              <w:rPr>
                <w:noProof/>
                <w:webHidden/>
              </w:rPr>
              <w:fldChar w:fldCharType="begin"/>
            </w:r>
            <w:r w:rsidR="00D94CCA">
              <w:rPr>
                <w:noProof/>
                <w:webHidden/>
              </w:rPr>
              <w:instrText xml:space="preserve"> PAGEREF _Toc80628704 \h </w:instrText>
            </w:r>
            <w:r w:rsidR="00D94CCA">
              <w:rPr>
                <w:noProof/>
                <w:webHidden/>
              </w:rPr>
            </w:r>
            <w:r w:rsidR="00D94CCA">
              <w:rPr>
                <w:noProof/>
                <w:webHidden/>
              </w:rPr>
              <w:fldChar w:fldCharType="separate"/>
            </w:r>
            <w:r w:rsidR="00822240">
              <w:rPr>
                <w:noProof/>
                <w:webHidden/>
              </w:rPr>
              <w:t>20</w:t>
            </w:r>
            <w:r w:rsidR="00D94CCA">
              <w:rPr>
                <w:noProof/>
                <w:webHidden/>
              </w:rPr>
              <w:fldChar w:fldCharType="end"/>
            </w:r>
          </w:hyperlink>
        </w:p>
        <w:p w14:paraId="0827797C" w14:textId="09475215" w:rsidR="00D94CCA" w:rsidRDefault="00722C4F">
          <w:pPr>
            <w:pStyle w:val="TOC1"/>
            <w:rPr>
              <w:rFonts w:asciiTheme="minorHAnsi" w:eastAsiaTheme="minorEastAsia" w:hAnsiTheme="minorHAnsi" w:cstheme="minorBidi"/>
              <w:b w:val="0"/>
              <w:bCs w:val="0"/>
              <w:caps w:val="0"/>
              <w:noProof/>
              <w:sz w:val="22"/>
              <w:szCs w:val="22"/>
            </w:rPr>
          </w:pPr>
          <w:hyperlink w:anchor="_Toc80628705" w:history="1">
            <w:r w:rsidR="00D94CCA" w:rsidRPr="007C18A3">
              <w:rPr>
                <w:rStyle w:val="Hyperlink"/>
                <w:noProof/>
              </w:rPr>
              <w:t>8</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Scientific Monitoring Design</w:t>
            </w:r>
            <w:r w:rsidR="00D94CCA">
              <w:rPr>
                <w:noProof/>
                <w:webHidden/>
              </w:rPr>
              <w:tab/>
            </w:r>
            <w:r w:rsidR="00D94CCA">
              <w:rPr>
                <w:noProof/>
                <w:webHidden/>
              </w:rPr>
              <w:fldChar w:fldCharType="begin"/>
            </w:r>
            <w:r w:rsidR="00D94CCA">
              <w:rPr>
                <w:noProof/>
                <w:webHidden/>
              </w:rPr>
              <w:instrText xml:space="preserve"> PAGEREF _Toc80628705 \h </w:instrText>
            </w:r>
            <w:r w:rsidR="00D94CCA">
              <w:rPr>
                <w:noProof/>
                <w:webHidden/>
              </w:rPr>
            </w:r>
            <w:r w:rsidR="00D94CCA">
              <w:rPr>
                <w:noProof/>
                <w:webHidden/>
              </w:rPr>
              <w:fldChar w:fldCharType="separate"/>
            </w:r>
            <w:r w:rsidR="00822240">
              <w:rPr>
                <w:noProof/>
                <w:webHidden/>
              </w:rPr>
              <w:t>22</w:t>
            </w:r>
            <w:r w:rsidR="00D94CCA">
              <w:rPr>
                <w:noProof/>
                <w:webHidden/>
              </w:rPr>
              <w:fldChar w:fldCharType="end"/>
            </w:r>
          </w:hyperlink>
        </w:p>
        <w:p w14:paraId="6D6C4FE1" w14:textId="15E8AEFC" w:rsidR="00D94CCA" w:rsidRDefault="00722C4F">
          <w:pPr>
            <w:pStyle w:val="TOC1"/>
            <w:rPr>
              <w:rFonts w:asciiTheme="minorHAnsi" w:eastAsiaTheme="minorEastAsia" w:hAnsiTheme="minorHAnsi" w:cstheme="minorBidi"/>
              <w:b w:val="0"/>
              <w:bCs w:val="0"/>
              <w:caps w:val="0"/>
              <w:noProof/>
              <w:sz w:val="22"/>
              <w:szCs w:val="22"/>
            </w:rPr>
          </w:pPr>
          <w:hyperlink w:anchor="_Toc80628706" w:history="1">
            <w:r w:rsidR="00D94CCA" w:rsidRPr="007C18A3">
              <w:rPr>
                <w:rStyle w:val="Hyperlink"/>
                <w:noProof/>
              </w:rPr>
              <w:t>9</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Initiation and Termination Criteria</w:t>
            </w:r>
            <w:r w:rsidR="00D94CCA">
              <w:rPr>
                <w:noProof/>
                <w:webHidden/>
              </w:rPr>
              <w:tab/>
            </w:r>
            <w:r w:rsidR="00D94CCA">
              <w:rPr>
                <w:noProof/>
                <w:webHidden/>
              </w:rPr>
              <w:fldChar w:fldCharType="begin"/>
            </w:r>
            <w:r w:rsidR="00D94CCA">
              <w:rPr>
                <w:noProof/>
                <w:webHidden/>
              </w:rPr>
              <w:instrText xml:space="preserve"> PAGEREF _Toc80628706 \h </w:instrText>
            </w:r>
            <w:r w:rsidR="00D94CCA">
              <w:rPr>
                <w:noProof/>
                <w:webHidden/>
              </w:rPr>
            </w:r>
            <w:r w:rsidR="00D94CCA">
              <w:rPr>
                <w:noProof/>
                <w:webHidden/>
              </w:rPr>
              <w:fldChar w:fldCharType="separate"/>
            </w:r>
            <w:r w:rsidR="00822240">
              <w:rPr>
                <w:noProof/>
                <w:webHidden/>
              </w:rPr>
              <w:t>22</w:t>
            </w:r>
            <w:r w:rsidR="00D94CCA">
              <w:rPr>
                <w:noProof/>
                <w:webHidden/>
              </w:rPr>
              <w:fldChar w:fldCharType="end"/>
            </w:r>
          </w:hyperlink>
        </w:p>
        <w:p w14:paraId="6F415B2A" w14:textId="42676611" w:rsidR="00D94CCA" w:rsidRDefault="00722C4F">
          <w:pPr>
            <w:pStyle w:val="TOC1"/>
            <w:rPr>
              <w:rFonts w:asciiTheme="minorHAnsi" w:eastAsiaTheme="minorEastAsia" w:hAnsiTheme="minorHAnsi" w:cstheme="minorBidi"/>
              <w:b w:val="0"/>
              <w:bCs w:val="0"/>
              <w:caps w:val="0"/>
              <w:noProof/>
              <w:sz w:val="22"/>
              <w:szCs w:val="22"/>
            </w:rPr>
          </w:pPr>
          <w:hyperlink w:anchor="_Toc80628707" w:history="1">
            <w:r w:rsidR="00D94CCA" w:rsidRPr="007C18A3">
              <w:rPr>
                <w:rStyle w:val="Hyperlink"/>
                <w:noProof/>
              </w:rPr>
              <w:t>10</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Implementation Guidance</w:t>
            </w:r>
            <w:r w:rsidR="00D94CCA">
              <w:rPr>
                <w:noProof/>
                <w:webHidden/>
              </w:rPr>
              <w:tab/>
            </w:r>
            <w:r w:rsidR="00D94CCA">
              <w:rPr>
                <w:noProof/>
                <w:webHidden/>
              </w:rPr>
              <w:fldChar w:fldCharType="begin"/>
            </w:r>
            <w:r w:rsidR="00D94CCA">
              <w:rPr>
                <w:noProof/>
                <w:webHidden/>
              </w:rPr>
              <w:instrText xml:space="preserve"> PAGEREF _Toc80628707 \h </w:instrText>
            </w:r>
            <w:r w:rsidR="00D94CCA">
              <w:rPr>
                <w:noProof/>
                <w:webHidden/>
              </w:rPr>
            </w:r>
            <w:r w:rsidR="00D94CCA">
              <w:rPr>
                <w:noProof/>
                <w:webHidden/>
              </w:rPr>
              <w:fldChar w:fldCharType="separate"/>
            </w:r>
            <w:r w:rsidR="00822240">
              <w:rPr>
                <w:noProof/>
                <w:webHidden/>
              </w:rPr>
              <w:t>31</w:t>
            </w:r>
            <w:r w:rsidR="00D94CCA">
              <w:rPr>
                <w:noProof/>
                <w:webHidden/>
              </w:rPr>
              <w:fldChar w:fldCharType="end"/>
            </w:r>
          </w:hyperlink>
        </w:p>
        <w:p w14:paraId="39535C8F" w14:textId="6BB81A61" w:rsidR="00D94CCA" w:rsidRDefault="00722C4F">
          <w:pPr>
            <w:pStyle w:val="TOC2"/>
            <w:rPr>
              <w:rFonts w:asciiTheme="minorHAnsi" w:eastAsiaTheme="minorEastAsia" w:hAnsiTheme="minorHAnsi" w:cstheme="minorBidi"/>
              <w:smallCaps w:val="0"/>
              <w:noProof/>
              <w:sz w:val="22"/>
              <w:szCs w:val="22"/>
            </w:rPr>
          </w:pPr>
          <w:hyperlink w:anchor="_Toc80628708" w:history="1">
            <w:r w:rsidR="00D94CCA" w:rsidRPr="007C18A3">
              <w:rPr>
                <w:rStyle w:val="Hyperlink"/>
                <w:noProof/>
              </w:rPr>
              <w:t>10.1</w:t>
            </w:r>
            <w:r w:rsidR="00D94CCA">
              <w:rPr>
                <w:rFonts w:asciiTheme="minorHAnsi" w:eastAsiaTheme="minorEastAsia" w:hAnsiTheme="minorHAnsi" w:cstheme="minorBidi"/>
                <w:smallCaps w:val="0"/>
                <w:noProof/>
                <w:sz w:val="22"/>
                <w:szCs w:val="22"/>
              </w:rPr>
              <w:tab/>
            </w:r>
            <w:r w:rsidR="00D94CCA" w:rsidRPr="007C18A3">
              <w:rPr>
                <w:rStyle w:val="Hyperlink"/>
                <w:noProof/>
              </w:rPr>
              <w:t>OSM Bridging Implementation Plan</w:t>
            </w:r>
            <w:r w:rsidR="00D94CCA">
              <w:rPr>
                <w:noProof/>
                <w:webHidden/>
              </w:rPr>
              <w:tab/>
            </w:r>
            <w:r w:rsidR="00D94CCA">
              <w:rPr>
                <w:noProof/>
                <w:webHidden/>
              </w:rPr>
              <w:fldChar w:fldCharType="begin"/>
            </w:r>
            <w:r w:rsidR="00D94CCA">
              <w:rPr>
                <w:noProof/>
                <w:webHidden/>
              </w:rPr>
              <w:instrText xml:space="preserve"> PAGEREF _Toc80628708 \h </w:instrText>
            </w:r>
            <w:r w:rsidR="00D94CCA">
              <w:rPr>
                <w:noProof/>
                <w:webHidden/>
              </w:rPr>
            </w:r>
            <w:r w:rsidR="00D94CCA">
              <w:rPr>
                <w:noProof/>
                <w:webHidden/>
              </w:rPr>
              <w:fldChar w:fldCharType="separate"/>
            </w:r>
            <w:r w:rsidR="00822240">
              <w:rPr>
                <w:noProof/>
                <w:webHidden/>
              </w:rPr>
              <w:t>31</w:t>
            </w:r>
            <w:r w:rsidR="00D94CCA">
              <w:rPr>
                <w:noProof/>
                <w:webHidden/>
              </w:rPr>
              <w:fldChar w:fldCharType="end"/>
            </w:r>
          </w:hyperlink>
        </w:p>
        <w:p w14:paraId="4E12AEFE" w14:textId="0E1D646E" w:rsidR="00D94CCA" w:rsidRDefault="00722C4F">
          <w:pPr>
            <w:pStyle w:val="TOC2"/>
            <w:rPr>
              <w:rFonts w:asciiTheme="minorHAnsi" w:eastAsiaTheme="minorEastAsia" w:hAnsiTheme="minorHAnsi" w:cstheme="minorBidi"/>
              <w:smallCaps w:val="0"/>
              <w:noProof/>
              <w:sz w:val="22"/>
              <w:szCs w:val="22"/>
            </w:rPr>
          </w:pPr>
          <w:hyperlink w:anchor="_Toc80628709" w:history="1">
            <w:r w:rsidR="00D94CCA" w:rsidRPr="007C18A3">
              <w:rPr>
                <w:rStyle w:val="Hyperlink"/>
                <w:noProof/>
              </w:rPr>
              <w:t>10.2</w:t>
            </w:r>
            <w:r w:rsidR="00D94CCA">
              <w:rPr>
                <w:rFonts w:asciiTheme="minorHAnsi" w:eastAsiaTheme="minorEastAsia" w:hAnsiTheme="minorHAnsi" w:cstheme="minorBidi"/>
                <w:smallCaps w:val="0"/>
                <w:noProof/>
                <w:sz w:val="22"/>
                <w:szCs w:val="22"/>
              </w:rPr>
              <w:tab/>
            </w:r>
            <w:r w:rsidR="00D94CCA" w:rsidRPr="007C18A3">
              <w:rPr>
                <w:rStyle w:val="Hyperlink"/>
                <w:noProof/>
              </w:rPr>
              <w:t>Implementation Considerations</w:t>
            </w:r>
            <w:r w:rsidR="00D94CCA">
              <w:rPr>
                <w:noProof/>
                <w:webHidden/>
              </w:rPr>
              <w:tab/>
            </w:r>
            <w:r w:rsidR="00D94CCA">
              <w:rPr>
                <w:noProof/>
                <w:webHidden/>
              </w:rPr>
              <w:fldChar w:fldCharType="begin"/>
            </w:r>
            <w:r w:rsidR="00D94CCA">
              <w:rPr>
                <w:noProof/>
                <w:webHidden/>
              </w:rPr>
              <w:instrText xml:space="preserve"> PAGEREF _Toc80628709 \h </w:instrText>
            </w:r>
            <w:r w:rsidR="00D94CCA">
              <w:rPr>
                <w:noProof/>
                <w:webHidden/>
              </w:rPr>
            </w:r>
            <w:r w:rsidR="00D94CCA">
              <w:rPr>
                <w:noProof/>
                <w:webHidden/>
              </w:rPr>
              <w:fldChar w:fldCharType="separate"/>
            </w:r>
            <w:r w:rsidR="00822240">
              <w:rPr>
                <w:noProof/>
                <w:webHidden/>
              </w:rPr>
              <w:t>32</w:t>
            </w:r>
            <w:r w:rsidR="00D94CCA">
              <w:rPr>
                <w:noProof/>
                <w:webHidden/>
              </w:rPr>
              <w:fldChar w:fldCharType="end"/>
            </w:r>
          </w:hyperlink>
        </w:p>
        <w:p w14:paraId="3DD02655" w14:textId="76D420AF" w:rsidR="00D94CCA" w:rsidRDefault="00722C4F">
          <w:pPr>
            <w:pStyle w:val="TOC2"/>
            <w:rPr>
              <w:rFonts w:asciiTheme="minorHAnsi" w:eastAsiaTheme="minorEastAsia" w:hAnsiTheme="minorHAnsi" w:cstheme="minorBidi"/>
              <w:smallCaps w:val="0"/>
              <w:noProof/>
              <w:sz w:val="22"/>
              <w:szCs w:val="22"/>
            </w:rPr>
          </w:pPr>
          <w:hyperlink w:anchor="_Toc80628710" w:history="1">
            <w:r w:rsidR="00D94CCA" w:rsidRPr="007C18A3">
              <w:rPr>
                <w:rStyle w:val="Hyperlink"/>
                <w:noProof/>
              </w:rPr>
              <w:t>10.3</w:t>
            </w:r>
            <w:r w:rsidR="00D94CCA">
              <w:rPr>
                <w:rFonts w:asciiTheme="minorHAnsi" w:eastAsiaTheme="minorEastAsia" w:hAnsiTheme="minorHAnsi" w:cstheme="minorBidi"/>
                <w:smallCaps w:val="0"/>
                <w:noProof/>
                <w:sz w:val="22"/>
                <w:szCs w:val="22"/>
              </w:rPr>
              <w:tab/>
            </w:r>
            <w:r w:rsidR="00D94CCA" w:rsidRPr="007C18A3">
              <w:rPr>
                <w:rStyle w:val="Hyperlink"/>
                <w:noProof/>
              </w:rPr>
              <w:t>Monitoring Priorities</w:t>
            </w:r>
            <w:r w:rsidR="00D94CCA">
              <w:rPr>
                <w:noProof/>
                <w:webHidden/>
              </w:rPr>
              <w:tab/>
            </w:r>
            <w:r w:rsidR="00D94CCA">
              <w:rPr>
                <w:noProof/>
                <w:webHidden/>
              </w:rPr>
              <w:fldChar w:fldCharType="begin"/>
            </w:r>
            <w:r w:rsidR="00D94CCA">
              <w:rPr>
                <w:noProof/>
                <w:webHidden/>
              </w:rPr>
              <w:instrText xml:space="preserve"> PAGEREF _Toc80628710 \h </w:instrText>
            </w:r>
            <w:r w:rsidR="00D94CCA">
              <w:rPr>
                <w:noProof/>
                <w:webHidden/>
              </w:rPr>
            </w:r>
            <w:r w:rsidR="00D94CCA">
              <w:rPr>
                <w:noProof/>
                <w:webHidden/>
              </w:rPr>
              <w:fldChar w:fldCharType="separate"/>
            </w:r>
            <w:r w:rsidR="00822240">
              <w:rPr>
                <w:noProof/>
                <w:webHidden/>
              </w:rPr>
              <w:t>36</w:t>
            </w:r>
            <w:r w:rsidR="00D94CCA">
              <w:rPr>
                <w:noProof/>
                <w:webHidden/>
              </w:rPr>
              <w:fldChar w:fldCharType="end"/>
            </w:r>
          </w:hyperlink>
        </w:p>
        <w:p w14:paraId="755B5F78" w14:textId="0743CC72" w:rsidR="00D94CCA" w:rsidRDefault="00722C4F">
          <w:pPr>
            <w:pStyle w:val="TOC2"/>
            <w:rPr>
              <w:rFonts w:asciiTheme="minorHAnsi" w:eastAsiaTheme="minorEastAsia" w:hAnsiTheme="minorHAnsi" w:cstheme="minorBidi"/>
              <w:smallCaps w:val="0"/>
              <w:noProof/>
              <w:sz w:val="22"/>
              <w:szCs w:val="22"/>
            </w:rPr>
          </w:pPr>
          <w:hyperlink w:anchor="_Toc80628711" w:history="1">
            <w:r w:rsidR="00D94CCA" w:rsidRPr="007C18A3">
              <w:rPr>
                <w:rStyle w:val="Hyperlink"/>
                <w:noProof/>
              </w:rPr>
              <w:t>10.4</w:t>
            </w:r>
            <w:r w:rsidR="00D94CCA">
              <w:rPr>
                <w:rFonts w:asciiTheme="minorHAnsi" w:eastAsiaTheme="minorEastAsia" w:hAnsiTheme="minorHAnsi" w:cstheme="minorBidi"/>
                <w:smallCaps w:val="0"/>
                <w:noProof/>
                <w:sz w:val="22"/>
                <w:szCs w:val="22"/>
              </w:rPr>
              <w:tab/>
            </w:r>
            <w:r w:rsidR="00D94CCA" w:rsidRPr="007C18A3">
              <w:rPr>
                <w:rStyle w:val="Hyperlink"/>
                <w:noProof/>
              </w:rPr>
              <w:t>Protected Matters Requirements</w:t>
            </w:r>
            <w:r w:rsidR="00D94CCA">
              <w:rPr>
                <w:noProof/>
                <w:webHidden/>
              </w:rPr>
              <w:tab/>
            </w:r>
            <w:r w:rsidR="00D94CCA">
              <w:rPr>
                <w:noProof/>
                <w:webHidden/>
              </w:rPr>
              <w:fldChar w:fldCharType="begin"/>
            </w:r>
            <w:r w:rsidR="00D94CCA">
              <w:rPr>
                <w:noProof/>
                <w:webHidden/>
              </w:rPr>
              <w:instrText xml:space="preserve"> PAGEREF _Toc80628711 \h </w:instrText>
            </w:r>
            <w:r w:rsidR="00D94CCA">
              <w:rPr>
                <w:noProof/>
                <w:webHidden/>
              </w:rPr>
            </w:r>
            <w:r w:rsidR="00D94CCA">
              <w:rPr>
                <w:noProof/>
                <w:webHidden/>
              </w:rPr>
              <w:fldChar w:fldCharType="separate"/>
            </w:r>
            <w:r w:rsidR="00822240">
              <w:rPr>
                <w:noProof/>
                <w:webHidden/>
              </w:rPr>
              <w:t>37</w:t>
            </w:r>
            <w:r w:rsidR="00D94CCA">
              <w:rPr>
                <w:noProof/>
                <w:webHidden/>
              </w:rPr>
              <w:fldChar w:fldCharType="end"/>
            </w:r>
          </w:hyperlink>
        </w:p>
        <w:p w14:paraId="4D6A8191" w14:textId="0A2EBF7C" w:rsidR="00D94CCA" w:rsidRDefault="00722C4F">
          <w:pPr>
            <w:pStyle w:val="TOC2"/>
            <w:rPr>
              <w:rFonts w:asciiTheme="minorHAnsi" w:eastAsiaTheme="minorEastAsia" w:hAnsiTheme="minorHAnsi" w:cstheme="minorBidi"/>
              <w:smallCaps w:val="0"/>
              <w:noProof/>
              <w:sz w:val="22"/>
              <w:szCs w:val="22"/>
            </w:rPr>
          </w:pPr>
          <w:hyperlink w:anchor="_Toc80628712" w:history="1">
            <w:r w:rsidR="00D94CCA" w:rsidRPr="007C18A3">
              <w:rPr>
                <w:rStyle w:val="Hyperlink"/>
                <w:noProof/>
              </w:rPr>
              <w:t>10.5</w:t>
            </w:r>
            <w:r w:rsidR="00D94CCA">
              <w:rPr>
                <w:rFonts w:asciiTheme="minorHAnsi" w:eastAsiaTheme="minorEastAsia" w:hAnsiTheme="minorHAnsi" w:cstheme="minorBidi"/>
                <w:smallCaps w:val="0"/>
                <w:noProof/>
                <w:sz w:val="22"/>
                <w:szCs w:val="22"/>
              </w:rPr>
              <w:tab/>
            </w:r>
            <w:r w:rsidR="00D94CCA" w:rsidRPr="007C18A3">
              <w:rPr>
                <w:rStyle w:val="Hyperlink"/>
                <w:noProof/>
              </w:rPr>
              <w:t>Resource Requirements and Implementation Timeframes</w:t>
            </w:r>
            <w:r w:rsidR="00D94CCA">
              <w:rPr>
                <w:noProof/>
                <w:webHidden/>
              </w:rPr>
              <w:tab/>
            </w:r>
            <w:r w:rsidR="00D94CCA">
              <w:rPr>
                <w:noProof/>
                <w:webHidden/>
              </w:rPr>
              <w:fldChar w:fldCharType="begin"/>
            </w:r>
            <w:r w:rsidR="00D94CCA">
              <w:rPr>
                <w:noProof/>
                <w:webHidden/>
              </w:rPr>
              <w:instrText xml:space="preserve"> PAGEREF _Toc80628712 \h </w:instrText>
            </w:r>
            <w:r w:rsidR="00D94CCA">
              <w:rPr>
                <w:noProof/>
                <w:webHidden/>
              </w:rPr>
            </w:r>
            <w:r w:rsidR="00D94CCA">
              <w:rPr>
                <w:noProof/>
                <w:webHidden/>
              </w:rPr>
              <w:fldChar w:fldCharType="separate"/>
            </w:r>
            <w:r w:rsidR="00822240">
              <w:rPr>
                <w:noProof/>
                <w:webHidden/>
              </w:rPr>
              <w:t>37</w:t>
            </w:r>
            <w:r w:rsidR="00D94CCA">
              <w:rPr>
                <w:noProof/>
                <w:webHidden/>
              </w:rPr>
              <w:fldChar w:fldCharType="end"/>
            </w:r>
          </w:hyperlink>
        </w:p>
        <w:p w14:paraId="09F98500" w14:textId="13759801" w:rsidR="00D94CCA" w:rsidRDefault="00722C4F">
          <w:pPr>
            <w:pStyle w:val="TOC2"/>
            <w:rPr>
              <w:rFonts w:asciiTheme="minorHAnsi" w:eastAsiaTheme="minorEastAsia" w:hAnsiTheme="minorHAnsi" w:cstheme="minorBidi"/>
              <w:smallCaps w:val="0"/>
              <w:noProof/>
              <w:sz w:val="22"/>
              <w:szCs w:val="22"/>
            </w:rPr>
          </w:pPr>
          <w:hyperlink w:anchor="_Toc80628713" w:history="1">
            <w:r w:rsidR="00D94CCA" w:rsidRPr="007C18A3">
              <w:rPr>
                <w:rStyle w:val="Hyperlink"/>
                <w:noProof/>
              </w:rPr>
              <w:t>10.6</w:t>
            </w:r>
            <w:r w:rsidR="00D94CCA">
              <w:rPr>
                <w:rFonts w:asciiTheme="minorHAnsi" w:eastAsiaTheme="minorEastAsia" w:hAnsiTheme="minorHAnsi" w:cstheme="minorBidi"/>
                <w:smallCaps w:val="0"/>
                <w:noProof/>
                <w:sz w:val="22"/>
                <w:szCs w:val="22"/>
              </w:rPr>
              <w:tab/>
            </w:r>
            <w:r w:rsidR="00D94CCA" w:rsidRPr="007C18A3">
              <w:rPr>
                <w:rStyle w:val="Hyperlink"/>
                <w:noProof/>
              </w:rPr>
              <w:t>Finalising Monitoring Design</w:t>
            </w:r>
            <w:r w:rsidR="00D94CCA">
              <w:rPr>
                <w:noProof/>
                <w:webHidden/>
              </w:rPr>
              <w:tab/>
            </w:r>
            <w:r w:rsidR="00D94CCA">
              <w:rPr>
                <w:noProof/>
                <w:webHidden/>
              </w:rPr>
              <w:fldChar w:fldCharType="begin"/>
            </w:r>
            <w:r w:rsidR="00D94CCA">
              <w:rPr>
                <w:noProof/>
                <w:webHidden/>
              </w:rPr>
              <w:instrText xml:space="preserve"> PAGEREF _Toc80628713 \h </w:instrText>
            </w:r>
            <w:r w:rsidR="00D94CCA">
              <w:rPr>
                <w:noProof/>
                <w:webHidden/>
              </w:rPr>
            </w:r>
            <w:r w:rsidR="00D94CCA">
              <w:rPr>
                <w:noProof/>
                <w:webHidden/>
              </w:rPr>
              <w:fldChar w:fldCharType="separate"/>
            </w:r>
            <w:r w:rsidR="00822240">
              <w:rPr>
                <w:noProof/>
                <w:webHidden/>
              </w:rPr>
              <w:t>40</w:t>
            </w:r>
            <w:r w:rsidR="00D94CCA">
              <w:rPr>
                <w:noProof/>
                <w:webHidden/>
              </w:rPr>
              <w:fldChar w:fldCharType="end"/>
            </w:r>
          </w:hyperlink>
        </w:p>
        <w:p w14:paraId="44700500" w14:textId="0B4DF140" w:rsidR="00D94CCA" w:rsidRDefault="00722C4F">
          <w:pPr>
            <w:pStyle w:val="TOC2"/>
            <w:rPr>
              <w:rFonts w:asciiTheme="minorHAnsi" w:eastAsiaTheme="minorEastAsia" w:hAnsiTheme="minorHAnsi" w:cstheme="minorBidi"/>
              <w:smallCaps w:val="0"/>
              <w:noProof/>
              <w:sz w:val="22"/>
              <w:szCs w:val="22"/>
            </w:rPr>
          </w:pPr>
          <w:hyperlink w:anchor="_Toc80628714" w:history="1">
            <w:r w:rsidR="00D94CCA" w:rsidRPr="007C18A3">
              <w:rPr>
                <w:rStyle w:val="Hyperlink"/>
                <w:noProof/>
              </w:rPr>
              <w:t>10.7</w:t>
            </w:r>
            <w:r w:rsidR="00D94CCA">
              <w:rPr>
                <w:rFonts w:asciiTheme="minorHAnsi" w:eastAsiaTheme="minorEastAsia" w:hAnsiTheme="minorHAnsi" w:cstheme="minorBidi"/>
                <w:smallCaps w:val="0"/>
                <w:noProof/>
                <w:sz w:val="22"/>
                <w:szCs w:val="22"/>
              </w:rPr>
              <w:tab/>
            </w:r>
            <w:r w:rsidR="00D94CCA" w:rsidRPr="007C18A3">
              <w:rPr>
                <w:rStyle w:val="Hyperlink"/>
                <w:noProof/>
              </w:rPr>
              <w:t>Interface between Plans</w:t>
            </w:r>
            <w:r w:rsidR="00D94CCA">
              <w:rPr>
                <w:noProof/>
                <w:webHidden/>
              </w:rPr>
              <w:tab/>
            </w:r>
            <w:r w:rsidR="00D94CCA">
              <w:rPr>
                <w:noProof/>
                <w:webHidden/>
              </w:rPr>
              <w:fldChar w:fldCharType="begin"/>
            </w:r>
            <w:r w:rsidR="00D94CCA">
              <w:rPr>
                <w:noProof/>
                <w:webHidden/>
              </w:rPr>
              <w:instrText xml:space="preserve"> PAGEREF _Toc80628714 \h </w:instrText>
            </w:r>
            <w:r w:rsidR="00D94CCA">
              <w:rPr>
                <w:noProof/>
                <w:webHidden/>
              </w:rPr>
            </w:r>
            <w:r w:rsidR="00D94CCA">
              <w:rPr>
                <w:noProof/>
                <w:webHidden/>
              </w:rPr>
              <w:fldChar w:fldCharType="separate"/>
            </w:r>
            <w:r w:rsidR="00822240">
              <w:rPr>
                <w:noProof/>
                <w:webHidden/>
              </w:rPr>
              <w:t>40</w:t>
            </w:r>
            <w:r w:rsidR="00D94CCA">
              <w:rPr>
                <w:noProof/>
                <w:webHidden/>
              </w:rPr>
              <w:fldChar w:fldCharType="end"/>
            </w:r>
          </w:hyperlink>
        </w:p>
        <w:p w14:paraId="187CAD17" w14:textId="0AF268AD" w:rsidR="00D94CCA" w:rsidRDefault="00722C4F">
          <w:pPr>
            <w:pStyle w:val="TOC2"/>
            <w:rPr>
              <w:rFonts w:asciiTheme="minorHAnsi" w:eastAsiaTheme="minorEastAsia" w:hAnsiTheme="minorHAnsi" w:cstheme="minorBidi"/>
              <w:smallCaps w:val="0"/>
              <w:noProof/>
              <w:sz w:val="22"/>
              <w:szCs w:val="22"/>
            </w:rPr>
          </w:pPr>
          <w:hyperlink w:anchor="_Toc80628715" w:history="1">
            <w:r w:rsidR="00D94CCA" w:rsidRPr="007C18A3">
              <w:rPr>
                <w:rStyle w:val="Hyperlink"/>
                <w:noProof/>
              </w:rPr>
              <w:t>10.8</w:t>
            </w:r>
            <w:r w:rsidR="00D94CCA">
              <w:rPr>
                <w:rFonts w:asciiTheme="minorHAnsi" w:eastAsiaTheme="minorEastAsia" w:hAnsiTheme="minorHAnsi" w:cstheme="minorBidi"/>
                <w:smallCaps w:val="0"/>
                <w:noProof/>
                <w:sz w:val="22"/>
                <w:szCs w:val="22"/>
              </w:rPr>
              <w:tab/>
            </w:r>
            <w:r w:rsidR="00D94CCA" w:rsidRPr="007C18A3">
              <w:rPr>
                <w:rStyle w:val="Hyperlink"/>
                <w:noProof/>
              </w:rPr>
              <w:t>Permits and Access Requirements</w:t>
            </w:r>
            <w:r w:rsidR="00D94CCA">
              <w:rPr>
                <w:noProof/>
                <w:webHidden/>
              </w:rPr>
              <w:tab/>
            </w:r>
            <w:r w:rsidR="00D94CCA">
              <w:rPr>
                <w:noProof/>
                <w:webHidden/>
              </w:rPr>
              <w:fldChar w:fldCharType="begin"/>
            </w:r>
            <w:r w:rsidR="00D94CCA">
              <w:rPr>
                <w:noProof/>
                <w:webHidden/>
              </w:rPr>
              <w:instrText xml:space="preserve"> PAGEREF _Toc80628715 \h </w:instrText>
            </w:r>
            <w:r w:rsidR="00D94CCA">
              <w:rPr>
                <w:noProof/>
                <w:webHidden/>
              </w:rPr>
            </w:r>
            <w:r w:rsidR="00D94CCA">
              <w:rPr>
                <w:noProof/>
                <w:webHidden/>
              </w:rPr>
              <w:fldChar w:fldCharType="separate"/>
            </w:r>
            <w:r w:rsidR="00822240">
              <w:rPr>
                <w:noProof/>
                <w:webHidden/>
              </w:rPr>
              <w:t>41</w:t>
            </w:r>
            <w:r w:rsidR="00D94CCA">
              <w:rPr>
                <w:noProof/>
                <w:webHidden/>
              </w:rPr>
              <w:fldChar w:fldCharType="end"/>
            </w:r>
          </w:hyperlink>
        </w:p>
        <w:p w14:paraId="020907E7" w14:textId="2657CF9D" w:rsidR="00D94CCA" w:rsidRDefault="00722C4F">
          <w:pPr>
            <w:pStyle w:val="TOC2"/>
            <w:rPr>
              <w:rFonts w:asciiTheme="minorHAnsi" w:eastAsiaTheme="minorEastAsia" w:hAnsiTheme="minorHAnsi" w:cstheme="minorBidi"/>
              <w:smallCaps w:val="0"/>
              <w:noProof/>
              <w:sz w:val="22"/>
              <w:szCs w:val="22"/>
            </w:rPr>
          </w:pPr>
          <w:hyperlink w:anchor="_Toc80628716" w:history="1">
            <w:r w:rsidR="00D94CCA" w:rsidRPr="007C18A3">
              <w:rPr>
                <w:rStyle w:val="Hyperlink"/>
                <w:noProof/>
              </w:rPr>
              <w:t>10.9</w:t>
            </w:r>
            <w:r w:rsidR="00D94CCA">
              <w:rPr>
                <w:rFonts w:asciiTheme="minorHAnsi" w:eastAsiaTheme="minorEastAsia" w:hAnsiTheme="minorHAnsi" w:cstheme="minorBidi"/>
                <w:smallCaps w:val="0"/>
                <w:noProof/>
                <w:sz w:val="22"/>
                <w:szCs w:val="22"/>
              </w:rPr>
              <w:tab/>
            </w:r>
            <w:r w:rsidR="00D94CCA" w:rsidRPr="007C18A3">
              <w:rPr>
                <w:rStyle w:val="Hyperlink"/>
                <w:noProof/>
              </w:rPr>
              <w:t>Operational Monitoring Informing Response Decision-making</w:t>
            </w:r>
            <w:r w:rsidR="00D94CCA">
              <w:rPr>
                <w:noProof/>
                <w:webHidden/>
              </w:rPr>
              <w:tab/>
            </w:r>
            <w:r w:rsidR="00D94CCA">
              <w:rPr>
                <w:noProof/>
                <w:webHidden/>
              </w:rPr>
              <w:fldChar w:fldCharType="begin"/>
            </w:r>
            <w:r w:rsidR="00D94CCA">
              <w:rPr>
                <w:noProof/>
                <w:webHidden/>
              </w:rPr>
              <w:instrText xml:space="preserve"> PAGEREF _Toc80628716 \h </w:instrText>
            </w:r>
            <w:r w:rsidR="00D94CCA">
              <w:rPr>
                <w:noProof/>
                <w:webHidden/>
              </w:rPr>
            </w:r>
            <w:r w:rsidR="00D94CCA">
              <w:rPr>
                <w:noProof/>
                <w:webHidden/>
              </w:rPr>
              <w:fldChar w:fldCharType="separate"/>
            </w:r>
            <w:r w:rsidR="00822240">
              <w:rPr>
                <w:noProof/>
                <w:webHidden/>
              </w:rPr>
              <w:t>44</w:t>
            </w:r>
            <w:r w:rsidR="00D94CCA">
              <w:rPr>
                <w:noProof/>
                <w:webHidden/>
              </w:rPr>
              <w:fldChar w:fldCharType="end"/>
            </w:r>
          </w:hyperlink>
        </w:p>
        <w:p w14:paraId="2F80D367" w14:textId="65BCB781" w:rsidR="00D94CCA" w:rsidRDefault="00722C4F">
          <w:pPr>
            <w:pStyle w:val="TOC2"/>
            <w:rPr>
              <w:rFonts w:asciiTheme="minorHAnsi" w:eastAsiaTheme="minorEastAsia" w:hAnsiTheme="minorHAnsi" w:cstheme="minorBidi"/>
              <w:smallCaps w:val="0"/>
              <w:noProof/>
              <w:sz w:val="22"/>
              <w:szCs w:val="22"/>
            </w:rPr>
          </w:pPr>
          <w:hyperlink w:anchor="_Toc80628717" w:history="1">
            <w:r w:rsidR="00D94CCA" w:rsidRPr="007C18A3">
              <w:rPr>
                <w:rStyle w:val="Hyperlink"/>
                <w:noProof/>
              </w:rPr>
              <w:t>10.10</w:t>
            </w:r>
            <w:r w:rsidR="00D94CCA">
              <w:rPr>
                <w:rFonts w:asciiTheme="minorHAnsi" w:eastAsiaTheme="minorEastAsia" w:hAnsiTheme="minorHAnsi" w:cstheme="minorBidi"/>
                <w:smallCaps w:val="0"/>
                <w:noProof/>
                <w:sz w:val="22"/>
                <w:szCs w:val="22"/>
              </w:rPr>
              <w:tab/>
            </w:r>
            <w:r w:rsidR="00D94CCA" w:rsidRPr="007C18A3">
              <w:rPr>
                <w:rStyle w:val="Hyperlink"/>
                <w:noProof/>
              </w:rPr>
              <w:t>Data Management and Reporting</w:t>
            </w:r>
            <w:r w:rsidR="00D94CCA">
              <w:rPr>
                <w:noProof/>
                <w:webHidden/>
              </w:rPr>
              <w:tab/>
            </w:r>
            <w:r w:rsidR="00D94CCA">
              <w:rPr>
                <w:noProof/>
                <w:webHidden/>
              </w:rPr>
              <w:fldChar w:fldCharType="begin"/>
            </w:r>
            <w:r w:rsidR="00D94CCA">
              <w:rPr>
                <w:noProof/>
                <w:webHidden/>
              </w:rPr>
              <w:instrText xml:space="preserve"> PAGEREF _Toc80628717 \h </w:instrText>
            </w:r>
            <w:r w:rsidR="00D94CCA">
              <w:rPr>
                <w:noProof/>
                <w:webHidden/>
              </w:rPr>
            </w:r>
            <w:r w:rsidR="00D94CCA">
              <w:rPr>
                <w:noProof/>
                <w:webHidden/>
              </w:rPr>
              <w:fldChar w:fldCharType="separate"/>
            </w:r>
            <w:r w:rsidR="00822240">
              <w:rPr>
                <w:noProof/>
                <w:webHidden/>
              </w:rPr>
              <w:t>49</w:t>
            </w:r>
            <w:r w:rsidR="00D94CCA">
              <w:rPr>
                <w:noProof/>
                <w:webHidden/>
              </w:rPr>
              <w:fldChar w:fldCharType="end"/>
            </w:r>
          </w:hyperlink>
        </w:p>
        <w:p w14:paraId="7C3AEFE2" w14:textId="47B358FF" w:rsidR="00D94CCA" w:rsidRDefault="00722C4F">
          <w:pPr>
            <w:pStyle w:val="TOC2"/>
            <w:rPr>
              <w:rFonts w:asciiTheme="minorHAnsi" w:eastAsiaTheme="minorEastAsia" w:hAnsiTheme="minorHAnsi" w:cstheme="minorBidi"/>
              <w:smallCaps w:val="0"/>
              <w:noProof/>
              <w:sz w:val="22"/>
              <w:szCs w:val="22"/>
            </w:rPr>
          </w:pPr>
          <w:hyperlink w:anchor="_Toc80628718" w:history="1">
            <w:r w:rsidR="00D94CCA" w:rsidRPr="007C18A3">
              <w:rPr>
                <w:rStyle w:val="Hyperlink"/>
                <w:noProof/>
              </w:rPr>
              <w:t>10.11</w:t>
            </w:r>
            <w:r w:rsidR="00D94CCA">
              <w:rPr>
                <w:rFonts w:asciiTheme="minorHAnsi" w:eastAsiaTheme="minorEastAsia" w:hAnsiTheme="minorHAnsi" w:cstheme="minorBidi"/>
                <w:smallCaps w:val="0"/>
                <w:noProof/>
                <w:sz w:val="22"/>
                <w:szCs w:val="22"/>
              </w:rPr>
              <w:tab/>
            </w:r>
            <w:r w:rsidR="00D94CCA" w:rsidRPr="007C18A3">
              <w:rPr>
                <w:rStyle w:val="Hyperlink"/>
                <w:noProof/>
              </w:rPr>
              <w:t>Quality Assurance and Quality Control</w:t>
            </w:r>
            <w:r w:rsidR="00D94CCA">
              <w:rPr>
                <w:noProof/>
                <w:webHidden/>
              </w:rPr>
              <w:tab/>
            </w:r>
            <w:r w:rsidR="00D94CCA">
              <w:rPr>
                <w:noProof/>
                <w:webHidden/>
              </w:rPr>
              <w:fldChar w:fldCharType="begin"/>
            </w:r>
            <w:r w:rsidR="00D94CCA">
              <w:rPr>
                <w:noProof/>
                <w:webHidden/>
              </w:rPr>
              <w:instrText xml:space="preserve"> PAGEREF _Toc80628718 \h </w:instrText>
            </w:r>
            <w:r w:rsidR="00D94CCA">
              <w:rPr>
                <w:noProof/>
                <w:webHidden/>
              </w:rPr>
            </w:r>
            <w:r w:rsidR="00D94CCA">
              <w:rPr>
                <w:noProof/>
                <w:webHidden/>
              </w:rPr>
              <w:fldChar w:fldCharType="separate"/>
            </w:r>
            <w:r w:rsidR="00822240">
              <w:rPr>
                <w:noProof/>
                <w:webHidden/>
              </w:rPr>
              <w:t>50</w:t>
            </w:r>
            <w:r w:rsidR="00D94CCA">
              <w:rPr>
                <w:noProof/>
                <w:webHidden/>
              </w:rPr>
              <w:fldChar w:fldCharType="end"/>
            </w:r>
          </w:hyperlink>
        </w:p>
        <w:p w14:paraId="7C119D4B" w14:textId="7E608C6B" w:rsidR="00D94CCA" w:rsidRDefault="00722C4F">
          <w:pPr>
            <w:pStyle w:val="TOC2"/>
            <w:rPr>
              <w:rFonts w:asciiTheme="minorHAnsi" w:eastAsiaTheme="minorEastAsia" w:hAnsiTheme="minorHAnsi" w:cstheme="minorBidi"/>
              <w:smallCaps w:val="0"/>
              <w:noProof/>
              <w:sz w:val="22"/>
              <w:szCs w:val="22"/>
            </w:rPr>
          </w:pPr>
          <w:hyperlink w:anchor="_Toc80628719" w:history="1">
            <w:r w:rsidR="00D94CCA" w:rsidRPr="007C18A3">
              <w:rPr>
                <w:rStyle w:val="Hyperlink"/>
                <w:noProof/>
              </w:rPr>
              <w:t>10.12</w:t>
            </w:r>
            <w:r w:rsidR="00D94CCA">
              <w:rPr>
                <w:rFonts w:asciiTheme="minorHAnsi" w:eastAsiaTheme="minorEastAsia" w:hAnsiTheme="minorHAnsi" w:cstheme="minorBidi"/>
                <w:smallCaps w:val="0"/>
                <w:noProof/>
                <w:sz w:val="22"/>
                <w:szCs w:val="22"/>
              </w:rPr>
              <w:tab/>
            </w:r>
            <w:r w:rsidR="00D94CCA" w:rsidRPr="007C18A3">
              <w:rPr>
                <w:rStyle w:val="Hyperlink"/>
                <w:noProof/>
              </w:rPr>
              <w:t>Communication Protocols</w:t>
            </w:r>
            <w:r w:rsidR="00D94CCA">
              <w:rPr>
                <w:noProof/>
                <w:webHidden/>
              </w:rPr>
              <w:tab/>
            </w:r>
            <w:r w:rsidR="00D94CCA">
              <w:rPr>
                <w:noProof/>
                <w:webHidden/>
              </w:rPr>
              <w:fldChar w:fldCharType="begin"/>
            </w:r>
            <w:r w:rsidR="00D94CCA">
              <w:rPr>
                <w:noProof/>
                <w:webHidden/>
              </w:rPr>
              <w:instrText xml:space="preserve"> PAGEREF _Toc80628719 \h </w:instrText>
            </w:r>
            <w:r w:rsidR="00D94CCA">
              <w:rPr>
                <w:noProof/>
                <w:webHidden/>
              </w:rPr>
            </w:r>
            <w:r w:rsidR="00D94CCA">
              <w:rPr>
                <w:noProof/>
                <w:webHidden/>
              </w:rPr>
              <w:fldChar w:fldCharType="separate"/>
            </w:r>
            <w:r w:rsidR="00822240">
              <w:rPr>
                <w:noProof/>
                <w:webHidden/>
              </w:rPr>
              <w:t>50</w:t>
            </w:r>
            <w:r w:rsidR="00D94CCA">
              <w:rPr>
                <w:noProof/>
                <w:webHidden/>
              </w:rPr>
              <w:fldChar w:fldCharType="end"/>
            </w:r>
          </w:hyperlink>
        </w:p>
        <w:p w14:paraId="4ACC518A" w14:textId="76D36941" w:rsidR="00D94CCA" w:rsidRDefault="00722C4F">
          <w:pPr>
            <w:pStyle w:val="TOC2"/>
            <w:rPr>
              <w:rFonts w:asciiTheme="minorHAnsi" w:eastAsiaTheme="minorEastAsia" w:hAnsiTheme="minorHAnsi" w:cstheme="minorBidi"/>
              <w:smallCaps w:val="0"/>
              <w:noProof/>
              <w:sz w:val="22"/>
              <w:szCs w:val="22"/>
            </w:rPr>
          </w:pPr>
          <w:hyperlink w:anchor="_Toc80628720" w:history="1">
            <w:r w:rsidR="00D94CCA" w:rsidRPr="007C18A3">
              <w:rPr>
                <w:rStyle w:val="Hyperlink"/>
                <w:noProof/>
              </w:rPr>
              <w:t>10.13</w:t>
            </w:r>
            <w:r w:rsidR="00D94CCA">
              <w:rPr>
                <w:rFonts w:asciiTheme="minorHAnsi" w:eastAsiaTheme="minorEastAsia" w:hAnsiTheme="minorHAnsi" w:cstheme="minorBidi"/>
                <w:smallCaps w:val="0"/>
                <w:noProof/>
                <w:sz w:val="22"/>
                <w:szCs w:val="22"/>
              </w:rPr>
              <w:tab/>
            </w:r>
            <w:r w:rsidR="00D94CCA" w:rsidRPr="007C18A3">
              <w:rPr>
                <w:rStyle w:val="Hyperlink"/>
                <w:noProof/>
              </w:rPr>
              <w:t>Roles and Responsibilities</w:t>
            </w:r>
            <w:r w:rsidR="00D94CCA">
              <w:rPr>
                <w:noProof/>
                <w:webHidden/>
              </w:rPr>
              <w:tab/>
            </w:r>
            <w:r w:rsidR="00D94CCA">
              <w:rPr>
                <w:noProof/>
                <w:webHidden/>
              </w:rPr>
              <w:fldChar w:fldCharType="begin"/>
            </w:r>
            <w:r w:rsidR="00D94CCA">
              <w:rPr>
                <w:noProof/>
                <w:webHidden/>
              </w:rPr>
              <w:instrText xml:space="preserve"> PAGEREF _Toc80628720 \h </w:instrText>
            </w:r>
            <w:r w:rsidR="00D94CCA">
              <w:rPr>
                <w:noProof/>
                <w:webHidden/>
              </w:rPr>
            </w:r>
            <w:r w:rsidR="00D94CCA">
              <w:rPr>
                <w:noProof/>
                <w:webHidden/>
              </w:rPr>
              <w:fldChar w:fldCharType="separate"/>
            </w:r>
            <w:r w:rsidR="00822240">
              <w:rPr>
                <w:noProof/>
                <w:webHidden/>
              </w:rPr>
              <w:t>50</w:t>
            </w:r>
            <w:r w:rsidR="00D94CCA">
              <w:rPr>
                <w:noProof/>
                <w:webHidden/>
              </w:rPr>
              <w:fldChar w:fldCharType="end"/>
            </w:r>
          </w:hyperlink>
        </w:p>
        <w:p w14:paraId="1B60E863" w14:textId="0C6C72C8" w:rsidR="00D94CCA" w:rsidRDefault="00722C4F">
          <w:pPr>
            <w:pStyle w:val="TOC1"/>
            <w:rPr>
              <w:rFonts w:asciiTheme="minorHAnsi" w:eastAsiaTheme="minorEastAsia" w:hAnsiTheme="minorHAnsi" w:cstheme="minorBidi"/>
              <w:b w:val="0"/>
              <w:bCs w:val="0"/>
              <w:caps w:val="0"/>
              <w:noProof/>
              <w:sz w:val="22"/>
              <w:szCs w:val="22"/>
            </w:rPr>
          </w:pPr>
          <w:hyperlink w:anchor="_Toc80628721" w:history="1">
            <w:r w:rsidR="00D94CCA" w:rsidRPr="007C18A3">
              <w:rPr>
                <w:rStyle w:val="Hyperlink"/>
                <w:noProof/>
              </w:rPr>
              <w:t>11</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Capability</w:t>
            </w:r>
            <w:r w:rsidR="00D94CCA">
              <w:rPr>
                <w:noProof/>
                <w:webHidden/>
              </w:rPr>
              <w:tab/>
            </w:r>
            <w:r w:rsidR="00D94CCA">
              <w:rPr>
                <w:noProof/>
                <w:webHidden/>
              </w:rPr>
              <w:fldChar w:fldCharType="begin"/>
            </w:r>
            <w:r w:rsidR="00D94CCA">
              <w:rPr>
                <w:noProof/>
                <w:webHidden/>
              </w:rPr>
              <w:instrText xml:space="preserve"> PAGEREF _Toc80628721 \h </w:instrText>
            </w:r>
            <w:r w:rsidR="00D94CCA">
              <w:rPr>
                <w:noProof/>
                <w:webHidden/>
              </w:rPr>
            </w:r>
            <w:r w:rsidR="00D94CCA">
              <w:rPr>
                <w:noProof/>
                <w:webHidden/>
              </w:rPr>
              <w:fldChar w:fldCharType="separate"/>
            </w:r>
            <w:r w:rsidR="00822240">
              <w:rPr>
                <w:noProof/>
                <w:webHidden/>
              </w:rPr>
              <w:t>56</w:t>
            </w:r>
            <w:r w:rsidR="00D94CCA">
              <w:rPr>
                <w:noProof/>
                <w:webHidden/>
              </w:rPr>
              <w:fldChar w:fldCharType="end"/>
            </w:r>
          </w:hyperlink>
        </w:p>
        <w:p w14:paraId="6FBFDBDA" w14:textId="65812137" w:rsidR="00D94CCA" w:rsidRDefault="00722C4F">
          <w:pPr>
            <w:pStyle w:val="TOC2"/>
            <w:rPr>
              <w:rFonts w:asciiTheme="minorHAnsi" w:eastAsiaTheme="minorEastAsia" w:hAnsiTheme="minorHAnsi" w:cstheme="minorBidi"/>
              <w:smallCaps w:val="0"/>
              <w:noProof/>
              <w:sz w:val="22"/>
              <w:szCs w:val="22"/>
            </w:rPr>
          </w:pPr>
          <w:hyperlink w:anchor="_Toc80628722" w:history="1">
            <w:r w:rsidR="00D94CCA" w:rsidRPr="007C18A3">
              <w:rPr>
                <w:rStyle w:val="Hyperlink"/>
                <w:noProof/>
              </w:rPr>
              <w:t>11.1</w:t>
            </w:r>
            <w:r w:rsidR="00D94CCA">
              <w:rPr>
                <w:rFonts w:asciiTheme="minorHAnsi" w:eastAsiaTheme="minorEastAsia" w:hAnsiTheme="minorHAnsi" w:cstheme="minorBidi"/>
                <w:smallCaps w:val="0"/>
                <w:noProof/>
                <w:sz w:val="22"/>
                <w:szCs w:val="22"/>
              </w:rPr>
              <w:tab/>
            </w:r>
            <w:r w:rsidR="00D94CCA" w:rsidRPr="007C18A3">
              <w:rPr>
                <w:rStyle w:val="Hyperlink"/>
                <w:noProof/>
              </w:rPr>
              <w:t>Capability Arrangements</w:t>
            </w:r>
            <w:r w:rsidR="00D94CCA">
              <w:rPr>
                <w:noProof/>
                <w:webHidden/>
              </w:rPr>
              <w:tab/>
            </w:r>
            <w:r w:rsidR="00D94CCA">
              <w:rPr>
                <w:noProof/>
                <w:webHidden/>
              </w:rPr>
              <w:fldChar w:fldCharType="begin"/>
            </w:r>
            <w:r w:rsidR="00D94CCA">
              <w:rPr>
                <w:noProof/>
                <w:webHidden/>
              </w:rPr>
              <w:instrText xml:space="preserve"> PAGEREF _Toc80628722 \h </w:instrText>
            </w:r>
            <w:r w:rsidR="00D94CCA">
              <w:rPr>
                <w:noProof/>
                <w:webHidden/>
              </w:rPr>
            </w:r>
            <w:r w:rsidR="00D94CCA">
              <w:rPr>
                <w:noProof/>
                <w:webHidden/>
              </w:rPr>
              <w:fldChar w:fldCharType="separate"/>
            </w:r>
            <w:r w:rsidR="00822240">
              <w:rPr>
                <w:noProof/>
                <w:webHidden/>
              </w:rPr>
              <w:t>56</w:t>
            </w:r>
            <w:r w:rsidR="00D94CCA">
              <w:rPr>
                <w:noProof/>
                <w:webHidden/>
              </w:rPr>
              <w:fldChar w:fldCharType="end"/>
            </w:r>
          </w:hyperlink>
        </w:p>
        <w:p w14:paraId="2E623BBF" w14:textId="0981AB02" w:rsidR="00D94CCA" w:rsidRDefault="00722C4F">
          <w:pPr>
            <w:pStyle w:val="TOC2"/>
            <w:rPr>
              <w:rFonts w:asciiTheme="minorHAnsi" w:eastAsiaTheme="minorEastAsia" w:hAnsiTheme="minorHAnsi" w:cstheme="minorBidi"/>
              <w:smallCaps w:val="0"/>
              <w:noProof/>
              <w:sz w:val="22"/>
              <w:szCs w:val="22"/>
            </w:rPr>
          </w:pPr>
          <w:hyperlink w:anchor="_Toc80628723" w:history="1">
            <w:r w:rsidR="00D94CCA" w:rsidRPr="007C18A3">
              <w:rPr>
                <w:rStyle w:val="Hyperlink"/>
                <w:noProof/>
              </w:rPr>
              <w:t>11.2</w:t>
            </w:r>
            <w:r w:rsidR="00D94CCA">
              <w:rPr>
                <w:rFonts w:asciiTheme="minorHAnsi" w:eastAsiaTheme="minorEastAsia" w:hAnsiTheme="minorHAnsi" w:cstheme="minorBidi"/>
                <w:smallCaps w:val="0"/>
                <w:noProof/>
                <w:sz w:val="22"/>
                <w:szCs w:val="22"/>
              </w:rPr>
              <w:tab/>
            </w:r>
            <w:r w:rsidR="00D94CCA" w:rsidRPr="007C18A3">
              <w:rPr>
                <w:rStyle w:val="Hyperlink"/>
                <w:noProof/>
              </w:rPr>
              <w:t>Personnel and Equipment</w:t>
            </w:r>
            <w:r w:rsidR="00D94CCA">
              <w:rPr>
                <w:noProof/>
                <w:webHidden/>
              </w:rPr>
              <w:tab/>
            </w:r>
            <w:r w:rsidR="00D94CCA">
              <w:rPr>
                <w:noProof/>
                <w:webHidden/>
              </w:rPr>
              <w:fldChar w:fldCharType="begin"/>
            </w:r>
            <w:r w:rsidR="00D94CCA">
              <w:rPr>
                <w:noProof/>
                <w:webHidden/>
              </w:rPr>
              <w:instrText xml:space="preserve"> PAGEREF _Toc80628723 \h </w:instrText>
            </w:r>
            <w:r w:rsidR="00D94CCA">
              <w:rPr>
                <w:noProof/>
                <w:webHidden/>
              </w:rPr>
            </w:r>
            <w:r w:rsidR="00D94CCA">
              <w:rPr>
                <w:noProof/>
                <w:webHidden/>
              </w:rPr>
              <w:fldChar w:fldCharType="separate"/>
            </w:r>
            <w:r w:rsidR="00822240">
              <w:rPr>
                <w:noProof/>
                <w:webHidden/>
              </w:rPr>
              <w:t>56</w:t>
            </w:r>
            <w:r w:rsidR="00D94CCA">
              <w:rPr>
                <w:noProof/>
                <w:webHidden/>
              </w:rPr>
              <w:fldChar w:fldCharType="end"/>
            </w:r>
          </w:hyperlink>
        </w:p>
        <w:p w14:paraId="099AEA7A" w14:textId="7DB9A3D5" w:rsidR="00D94CCA" w:rsidRDefault="00722C4F">
          <w:pPr>
            <w:pStyle w:val="TOC2"/>
            <w:rPr>
              <w:rFonts w:asciiTheme="minorHAnsi" w:eastAsiaTheme="minorEastAsia" w:hAnsiTheme="minorHAnsi" w:cstheme="minorBidi"/>
              <w:smallCaps w:val="0"/>
              <w:noProof/>
              <w:sz w:val="22"/>
              <w:szCs w:val="22"/>
            </w:rPr>
          </w:pPr>
          <w:hyperlink w:anchor="_Toc80628724" w:history="1">
            <w:r w:rsidR="00D94CCA" w:rsidRPr="007C18A3">
              <w:rPr>
                <w:rStyle w:val="Hyperlink"/>
                <w:noProof/>
              </w:rPr>
              <w:t>11.3</w:t>
            </w:r>
            <w:r w:rsidR="00D94CCA">
              <w:rPr>
                <w:rFonts w:asciiTheme="minorHAnsi" w:eastAsiaTheme="minorEastAsia" w:hAnsiTheme="minorHAnsi" w:cstheme="minorBidi"/>
                <w:smallCaps w:val="0"/>
                <w:noProof/>
                <w:sz w:val="22"/>
                <w:szCs w:val="22"/>
              </w:rPr>
              <w:tab/>
            </w:r>
            <w:r w:rsidR="00D94CCA" w:rsidRPr="007C18A3">
              <w:rPr>
                <w:rStyle w:val="Hyperlink"/>
                <w:noProof/>
              </w:rPr>
              <w:t>Training and Competency</w:t>
            </w:r>
            <w:r w:rsidR="00D94CCA">
              <w:rPr>
                <w:noProof/>
                <w:webHidden/>
              </w:rPr>
              <w:tab/>
            </w:r>
            <w:r w:rsidR="00D94CCA">
              <w:rPr>
                <w:noProof/>
                <w:webHidden/>
              </w:rPr>
              <w:fldChar w:fldCharType="begin"/>
            </w:r>
            <w:r w:rsidR="00D94CCA">
              <w:rPr>
                <w:noProof/>
                <w:webHidden/>
              </w:rPr>
              <w:instrText xml:space="preserve"> PAGEREF _Toc80628724 \h </w:instrText>
            </w:r>
            <w:r w:rsidR="00D94CCA">
              <w:rPr>
                <w:noProof/>
                <w:webHidden/>
              </w:rPr>
            </w:r>
            <w:r w:rsidR="00D94CCA">
              <w:rPr>
                <w:noProof/>
                <w:webHidden/>
              </w:rPr>
              <w:fldChar w:fldCharType="separate"/>
            </w:r>
            <w:r w:rsidR="00822240">
              <w:rPr>
                <w:noProof/>
                <w:webHidden/>
              </w:rPr>
              <w:t>56</w:t>
            </w:r>
            <w:r w:rsidR="00D94CCA">
              <w:rPr>
                <w:noProof/>
                <w:webHidden/>
              </w:rPr>
              <w:fldChar w:fldCharType="end"/>
            </w:r>
          </w:hyperlink>
        </w:p>
        <w:p w14:paraId="172206DD" w14:textId="14F20773" w:rsidR="00D94CCA" w:rsidRDefault="00722C4F">
          <w:pPr>
            <w:pStyle w:val="TOC2"/>
            <w:rPr>
              <w:rFonts w:asciiTheme="minorHAnsi" w:eastAsiaTheme="minorEastAsia" w:hAnsiTheme="minorHAnsi" w:cstheme="minorBidi"/>
              <w:smallCaps w:val="0"/>
              <w:noProof/>
              <w:sz w:val="22"/>
              <w:szCs w:val="22"/>
            </w:rPr>
          </w:pPr>
          <w:hyperlink w:anchor="_Toc80628725" w:history="1">
            <w:r w:rsidR="00D94CCA" w:rsidRPr="007C18A3">
              <w:rPr>
                <w:rStyle w:val="Hyperlink"/>
                <w:noProof/>
              </w:rPr>
              <w:t>11.4</w:t>
            </w:r>
            <w:r w:rsidR="00D94CCA">
              <w:rPr>
                <w:rFonts w:asciiTheme="minorHAnsi" w:eastAsiaTheme="minorEastAsia" w:hAnsiTheme="minorHAnsi" w:cstheme="minorBidi"/>
                <w:smallCaps w:val="0"/>
                <w:noProof/>
                <w:sz w:val="22"/>
                <w:szCs w:val="22"/>
              </w:rPr>
              <w:tab/>
            </w:r>
            <w:r w:rsidR="00D94CCA" w:rsidRPr="007C18A3">
              <w:rPr>
                <w:rStyle w:val="Hyperlink"/>
                <w:noProof/>
              </w:rPr>
              <w:t>Testing Response Arrangements</w:t>
            </w:r>
            <w:r w:rsidR="00D94CCA">
              <w:rPr>
                <w:noProof/>
                <w:webHidden/>
              </w:rPr>
              <w:tab/>
            </w:r>
            <w:r w:rsidR="00D94CCA">
              <w:rPr>
                <w:noProof/>
                <w:webHidden/>
              </w:rPr>
              <w:fldChar w:fldCharType="begin"/>
            </w:r>
            <w:r w:rsidR="00D94CCA">
              <w:rPr>
                <w:noProof/>
                <w:webHidden/>
              </w:rPr>
              <w:instrText xml:space="preserve"> PAGEREF _Toc80628725 \h </w:instrText>
            </w:r>
            <w:r w:rsidR="00D94CCA">
              <w:rPr>
                <w:noProof/>
                <w:webHidden/>
              </w:rPr>
            </w:r>
            <w:r w:rsidR="00D94CCA">
              <w:rPr>
                <w:noProof/>
                <w:webHidden/>
              </w:rPr>
              <w:fldChar w:fldCharType="separate"/>
            </w:r>
            <w:r w:rsidR="00822240">
              <w:rPr>
                <w:noProof/>
                <w:webHidden/>
              </w:rPr>
              <w:t>58</w:t>
            </w:r>
            <w:r w:rsidR="00D94CCA">
              <w:rPr>
                <w:noProof/>
                <w:webHidden/>
              </w:rPr>
              <w:fldChar w:fldCharType="end"/>
            </w:r>
          </w:hyperlink>
        </w:p>
        <w:p w14:paraId="0F6E1D23" w14:textId="221D3EC2" w:rsidR="00D94CCA" w:rsidRDefault="00722C4F">
          <w:pPr>
            <w:pStyle w:val="TOC1"/>
            <w:rPr>
              <w:rFonts w:asciiTheme="minorHAnsi" w:eastAsiaTheme="minorEastAsia" w:hAnsiTheme="minorHAnsi" w:cstheme="minorBidi"/>
              <w:b w:val="0"/>
              <w:bCs w:val="0"/>
              <w:caps w:val="0"/>
              <w:noProof/>
              <w:sz w:val="22"/>
              <w:szCs w:val="22"/>
            </w:rPr>
          </w:pPr>
          <w:hyperlink w:anchor="_Toc80628726" w:history="1">
            <w:r w:rsidR="00D94CCA" w:rsidRPr="007C18A3">
              <w:rPr>
                <w:rStyle w:val="Hyperlink"/>
                <w:noProof/>
              </w:rPr>
              <w:t>12</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Review</w:t>
            </w:r>
            <w:r w:rsidR="00D94CCA">
              <w:rPr>
                <w:noProof/>
                <w:webHidden/>
              </w:rPr>
              <w:tab/>
            </w:r>
            <w:r w:rsidR="00D94CCA">
              <w:rPr>
                <w:noProof/>
                <w:webHidden/>
              </w:rPr>
              <w:fldChar w:fldCharType="begin"/>
            </w:r>
            <w:r w:rsidR="00D94CCA">
              <w:rPr>
                <w:noProof/>
                <w:webHidden/>
              </w:rPr>
              <w:instrText xml:space="preserve"> PAGEREF _Toc80628726 \h </w:instrText>
            </w:r>
            <w:r w:rsidR="00D94CCA">
              <w:rPr>
                <w:noProof/>
                <w:webHidden/>
              </w:rPr>
            </w:r>
            <w:r w:rsidR="00D94CCA">
              <w:rPr>
                <w:noProof/>
                <w:webHidden/>
              </w:rPr>
              <w:fldChar w:fldCharType="separate"/>
            </w:r>
            <w:r w:rsidR="00822240">
              <w:rPr>
                <w:noProof/>
                <w:webHidden/>
              </w:rPr>
              <w:t>58</w:t>
            </w:r>
            <w:r w:rsidR="00D94CCA">
              <w:rPr>
                <w:noProof/>
                <w:webHidden/>
              </w:rPr>
              <w:fldChar w:fldCharType="end"/>
            </w:r>
          </w:hyperlink>
        </w:p>
        <w:p w14:paraId="0E607AD2" w14:textId="2674CDA1" w:rsidR="00D94CCA" w:rsidRDefault="00722C4F">
          <w:pPr>
            <w:pStyle w:val="TOC1"/>
            <w:rPr>
              <w:rFonts w:asciiTheme="minorHAnsi" w:eastAsiaTheme="minorEastAsia" w:hAnsiTheme="minorHAnsi" w:cstheme="minorBidi"/>
              <w:b w:val="0"/>
              <w:bCs w:val="0"/>
              <w:caps w:val="0"/>
              <w:noProof/>
              <w:sz w:val="22"/>
              <w:szCs w:val="22"/>
            </w:rPr>
          </w:pPr>
          <w:hyperlink w:anchor="_Toc80628727" w:history="1">
            <w:r w:rsidR="00D94CCA" w:rsidRPr="007C18A3">
              <w:rPr>
                <w:rStyle w:val="Hyperlink"/>
                <w:noProof/>
              </w:rPr>
              <w:t>13</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References</w:t>
            </w:r>
            <w:r w:rsidR="00D94CCA">
              <w:rPr>
                <w:noProof/>
                <w:webHidden/>
              </w:rPr>
              <w:tab/>
            </w:r>
            <w:r w:rsidR="00D94CCA">
              <w:rPr>
                <w:noProof/>
                <w:webHidden/>
              </w:rPr>
              <w:fldChar w:fldCharType="begin"/>
            </w:r>
            <w:r w:rsidR="00D94CCA">
              <w:rPr>
                <w:noProof/>
                <w:webHidden/>
              </w:rPr>
              <w:instrText xml:space="preserve"> PAGEREF _Toc80628727 \h </w:instrText>
            </w:r>
            <w:r w:rsidR="00D94CCA">
              <w:rPr>
                <w:noProof/>
                <w:webHidden/>
              </w:rPr>
            </w:r>
            <w:r w:rsidR="00D94CCA">
              <w:rPr>
                <w:noProof/>
                <w:webHidden/>
              </w:rPr>
              <w:fldChar w:fldCharType="separate"/>
            </w:r>
            <w:r w:rsidR="00822240">
              <w:rPr>
                <w:noProof/>
                <w:webHidden/>
              </w:rPr>
              <w:t>59</w:t>
            </w:r>
            <w:r w:rsidR="00D94CCA">
              <w:rPr>
                <w:noProof/>
                <w:webHidden/>
              </w:rPr>
              <w:fldChar w:fldCharType="end"/>
            </w:r>
          </w:hyperlink>
        </w:p>
        <w:p w14:paraId="2654791F" w14:textId="63759B9E" w:rsidR="00D94CCA" w:rsidRDefault="00722C4F">
          <w:pPr>
            <w:pStyle w:val="TOC1"/>
            <w:rPr>
              <w:rFonts w:asciiTheme="minorHAnsi" w:eastAsiaTheme="minorEastAsia" w:hAnsiTheme="minorHAnsi" w:cstheme="minorBidi"/>
              <w:b w:val="0"/>
              <w:bCs w:val="0"/>
              <w:caps w:val="0"/>
              <w:noProof/>
              <w:sz w:val="22"/>
              <w:szCs w:val="22"/>
            </w:rPr>
          </w:pPr>
          <w:hyperlink w:anchor="_Toc80628728" w:history="1">
            <w:r w:rsidR="00D94CCA" w:rsidRPr="007C18A3">
              <w:rPr>
                <w:rStyle w:val="Hyperlink"/>
                <w:noProof/>
              </w:rPr>
              <w:t>14</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Abbreviations and Acronyms</w:t>
            </w:r>
            <w:r w:rsidR="00D94CCA">
              <w:rPr>
                <w:noProof/>
                <w:webHidden/>
              </w:rPr>
              <w:tab/>
            </w:r>
            <w:r w:rsidR="00D94CCA">
              <w:rPr>
                <w:noProof/>
                <w:webHidden/>
              </w:rPr>
              <w:fldChar w:fldCharType="begin"/>
            </w:r>
            <w:r w:rsidR="00D94CCA">
              <w:rPr>
                <w:noProof/>
                <w:webHidden/>
              </w:rPr>
              <w:instrText xml:space="preserve"> PAGEREF _Toc80628728 \h </w:instrText>
            </w:r>
            <w:r w:rsidR="00D94CCA">
              <w:rPr>
                <w:noProof/>
                <w:webHidden/>
              </w:rPr>
            </w:r>
            <w:r w:rsidR="00D94CCA">
              <w:rPr>
                <w:noProof/>
                <w:webHidden/>
              </w:rPr>
              <w:fldChar w:fldCharType="separate"/>
            </w:r>
            <w:r w:rsidR="00822240">
              <w:rPr>
                <w:noProof/>
                <w:webHidden/>
              </w:rPr>
              <w:t>61</w:t>
            </w:r>
            <w:r w:rsidR="00D94CCA">
              <w:rPr>
                <w:noProof/>
                <w:webHidden/>
              </w:rPr>
              <w:fldChar w:fldCharType="end"/>
            </w:r>
          </w:hyperlink>
        </w:p>
        <w:p w14:paraId="11B761E5" w14:textId="23F4D3CE" w:rsidR="00D94CCA" w:rsidRDefault="00722C4F">
          <w:pPr>
            <w:pStyle w:val="TOC1"/>
            <w:tabs>
              <w:tab w:val="left" w:pos="1400"/>
            </w:tabs>
            <w:rPr>
              <w:rFonts w:asciiTheme="minorHAnsi" w:eastAsiaTheme="minorEastAsia" w:hAnsiTheme="minorHAnsi" w:cstheme="minorBidi"/>
              <w:b w:val="0"/>
              <w:bCs w:val="0"/>
              <w:caps w:val="0"/>
              <w:noProof/>
              <w:sz w:val="22"/>
              <w:szCs w:val="22"/>
            </w:rPr>
          </w:pPr>
          <w:hyperlink w:anchor="_Toc80628729" w:history="1">
            <w:r w:rsidR="00D94CCA" w:rsidRPr="007C18A3">
              <w:rPr>
                <w:rStyle w:val="Hyperlink"/>
                <w:noProof/>
              </w:rPr>
              <w:t>Appendix A</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Joint Industry OSM Framework Minimum Standards</w:t>
            </w:r>
            <w:r w:rsidR="00D94CCA">
              <w:rPr>
                <w:noProof/>
                <w:webHidden/>
              </w:rPr>
              <w:tab/>
            </w:r>
            <w:r w:rsidR="00D94CCA">
              <w:rPr>
                <w:noProof/>
                <w:webHidden/>
              </w:rPr>
              <w:fldChar w:fldCharType="begin"/>
            </w:r>
            <w:r w:rsidR="00D94CCA">
              <w:rPr>
                <w:noProof/>
                <w:webHidden/>
              </w:rPr>
              <w:instrText xml:space="preserve"> PAGEREF _Toc80628729 \h </w:instrText>
            </w:r>
            <w:r w:rsidR="00D94CCA">
              <w:rPr>
                <w:noProof/>
                <w:webHidden/>
              </w:rPr>
            </w:r>
            <w:r w:rsidR="00D94CCA">
              <w:rPr>
                <w:noProof/>
                <w:webHidden/>
              </w:rPr>
              <w:fldChar w:fldCharType="separate"/>
            </w:r>
            <w:r w:rsidR="00822240">
              <w:rPr>
                <w:noProof/>
                <w:webHidden/>
              </w:rPr>
              <w:t>63</w:t>
            </w:r>
            <w:r w:rsidR="00D94CCA">
              <w:rPr>
                <w:noProof/>
                <w:webHidden/>
              </w:rPr>
              <w:fldChar w:fldCharType="end"/>
            </w:r>
          </w:hyperlink>
        </w:p>
        <w:p w14:paraId="43335A8B" w14:textId="207A5B82" w:rsidR="00D94CCA" w:rsidRDefault="00722C4F">
          <w:pPr>
            <w:pStyle w:val="TOC2"/>
            <w:rPr>
              <w:rFonts w:asciiTheme="minorHAnsi" w:eastAsiaTheme="minorEastAsia" w:hAnsiTheme="minorHAnsi" w:cstheme="minorBidi"/>
              <w:smallCaps w:val="0"/>
              <w:noProof/>
              <w:sz w:val="22"/>
              <w:szCs w:val="22"/>
            </w:rPr>
          </w:pPr>
          <w:hyperlink w:anchor="_Toc80628730" w:history="1">
            <w:r w:rsidR="00D94CCA" w:rsidRPr="007C18A3">
              <w:rPr>
                <w:rStyle w:val="Hyperlink"/>
                <w:noProof/>
              </w:rPr>
              <w:t>Minimum Standards</w:t>
            </w:r>
            <w:r w:rsidR="00D94CCA">
              <w:rPr>
                <w:noProof/>
                <w:webHidden/>
              </w:rPr>
              <w:tab/>
            </w:r>
            <w:r w:rsidR="00D94CCA">
              <w:rPr>
                <w:noProof/>
                <w:webHidden/>
              </w:rPr>
              <w:fldChar w:fldCharType="begin"/>
            </w:r>
            <w:r w:rsidR="00D94CCA">
              <w:rPr>
                <w:noProof/>
                <w:webHidden/>
              </w:rPr>
              <w:instrText xml:space="preserve"> PAGEREF _Toc80628730 \h </w:instrText>
            </w:r>
            <w:r w:rsidR="00D94CCA">
              <w:rPr>
                <w:noProof/>
                <w:webHidden/>
              </w:rPr>
            </w:r>
            <w:r w:rsidR="00D94CCA">
              <w:rPr>
                <w:noProof/>
                <w:webHidden/>
              </w:rPr>
              <w:fldChar w:fldCharType="separate"/>
            </w:r>
            <w:r w:rsidR="00822240">
              <w:rPr>
                <w:noProof/>
                <w:webHidden/>
              </w:rPr>
              <w:t>63</w:t>
            </w:r>
            <w:r w:rsidR="00D94CCA">
              <w:rPr>
                <w:noProof/>
                <w:webHidden/>
              </w:rPr>
              <w:fldChar w:fldCharType="end"/>
            </w:r>
          </w:hyperlink>
        </w:p>
        <w:p w14:paraId="242563DC" w14:textId="53DCB4A4" w:rsidR="00D94CCA" w:rsidRDefault="00722C4F">
          <w:pPr>
            <w:pStyle w:val="TOC2"/>
            <w:rPr>
              <w:rFonts w:asciiTheme="minorHAnsi" w:eastAsiaTheme="minorEastAsia" w:hAnsiTheme="minorHAnsi" w:cstheme="minorBidi"/>
              <w:smallCaps w:val="0"/>
              <w:noProof/>
              <w:sz w:val="22"/>
              <w:szCs w:val="22"/>
            </w:rPr>
          </w:pPr>
          <w:hyperlink w:anchor="_Toc80628731" w:history="1">
            <w:r w:rsidR="00D94CCA" w:rsidRPr="007C18A3">
              <w:rPr>
                <w:rStyle w:val="Hyperlink"/>
                <w:noProof/>
              </w:rPr>
              <w:t>Commitments</w:t>
            </w:r>
            <w:r w:rsidR="00D94CCA">
              <w:rPr>
                <w:noProof/>
                <w:webHidden/>
              </w:rPr>
              <w:tab/>
            </w:r>
            <w:r w:rsidR="00D94CCA">
              <w:rPr>
                <w:noProof/>
                <w:webHidden/>
              </w:rPr>
              <w:fldChar w:fldCharType="begin"/>
            </w:r>
            <w:r w:rsidR="00D94CCA">
              <w:rPr>
                <w:noProof/>
                <w:webHidden/>
              </w:rPr>
              <w:instrText xml:space="preserve"> PAGEREF _Toc80628731 \h </w:instrText>
            </w:r>
            <w:r w:rsidR="00D94CCA">
              <w:rPr>
                <w:noProof/>
                <w:webHidden/>
              </w:rPr>
            </w:r>
            <w:r w:rsidR="00D94CCA">
              <w:rPr>
                <w:noProof/>
                <w:webHidden/>
              </w:rPr>
              <w:fldChar w:fldCharType="separate"/>
            </w:r>
            <w:r w:rsidR="00822240">
              <w:rPr>
                <w:noProof/>
                <w:webHidden/>
              </w:rPr>
              <w:t>67</w:t>
            </w:r>
            <w:r w:rsidR="00D94CCA">
              <w:rPr>
                <w:noProof/>
                <w:webHidden/>
              </w:rPr>
              <w:fldChar w:fldCharType="end"/>
            </w:r>
          </w:hyperlink>
        </w:p>
        <w:p w14:paraId="4974AED6" w14:textId="51EC5CEC" w:rsidR="00D94CCA" w:rsidRDefault="00722C4F">
          <w:pPr>
            <w:pStyle w:val="TOC1"/>
            <w:tabs>
              <w:tab w:val="left" w:pos="1400"/>
            </w:tabs>
            <w:rPr>
              <w:rFonts w:asciiTheme="minorHAnsi" w:eastAsiaTheme="minorEastAsia" w:hAnsiTheme="minorHAnsi" w:cstheme="minorBidi"/>
              <w:b w:val="0"/>
              <w:bCs w:val="0"/>
              <w:caps w:val="0"/>
              <w:noProof/>
              <w:sz w:val="22"/>
              <w:szCs w:val="22"/>
            </w:rPr>
          </w:pPr>
          <w:hyperlink w:anchor="_Toc80628732" w:history="1">
            <w:r w:rsidR="00D94CCA" w:rsidRPr="007C18A3">
              <w:rPr>
                <w:rStyle w:val="Hyperlink"/>
                <w:noProof/>
              </w:rPr>
              <w:t>Appendix B</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Scientific Monitoring Design</w:t>
            </w:r>
            <w:r w:rsidR="00D94CCA">
              <w:rPr>
                <w:noProof/>
                <w:webHidden/>
              </w:rPr>
              <w:tab/>
            </w:r>
            <w:r w:rsidR="00D94CCA">
              <w:rPr>
                <w:noProof/>
                <w:webHidden/>
              </w:rPr>
              <w:fldChar w:fldCharType="begin"/>
            </w:r>
            <w:r w:rsidR="00D94CCA">
              <w:rPr>
                <w:noProof/>
                <w:webHidden/>
              </w:rPr>
              <w:instrText xml:space="preserve"> PAGEREF _Toc80628732 \h </w:instrText>
            </w:r>
            <w:r w:rsidR="00D94CCA">
              <w:rPr>
                <w:noProof/>
                <w:webHidden/>
              </w:rPr>
            </w:r>
            <w:r w:rsidR="00D94CCA">
              <w:rPr>
                <w:noProof/>
                <w:webHidden/>
              </w:rPr>
              <w:fldChar w:fldCharType="separate"/>
            </w:r>
            <w:r w:rsidR="00822240">
              <w:rPr>
                <w:noProof/>
                <w:webHidden/>
              </w:rPr>
              <w:t>70</w:t>
            </w:r>
            <w:r w:rsidR="00D94CCA">
              <w:rPr>
                <w:noProof/>
                <w:webHidden/>
              </w:rPr>
              <w:fldChar w:fldCharType="end"/>
            </w:r>
          </w:hyperlink>
        </w:p>
        <w:p w14:paraId="1C641F43" w14:textId="5636917A" w:rsidR="00D94CCA" w:rsidRDefault="00722C4F">
          <w:pPr>
            <w:pStyle w:val="TOC2"/>
            <w:rPr>
              <w:rFonts w:asciiTheme="minorHAnsi" w:eastAsiaTheme="minorEastAsia" w:hAnsiTheme="minorHAnsi" w:cstheme="minorBidi"/>
              <w:smallCaps w:val="0"/>
              <w:noProof/>
              <w:sz w:val="22"/>
              <w:szCs w:val="22"/>
            </w:rPr>
          </w:pPr>
          <w:hyperlink w:anchor="_Toc80628733" w:history="1">
            <w:r w:rsidR="00D94CCA" w:rsidRPr="007C18A3">
              <w:rPr>
                <w:rStyle w:val="Hyperlink"/>
                <w:noProof/>
              </w:rPr>
              <w:t>Impact versus Control Approach</w:t>
            </w:r>
            <w:r w:rsidR="00D94CCA">
              <w:rPr>
                <w:noProof/>
                <w:webHidden/>
              </w:rPr>
              <w:tab/>
            </w:r>
            <w:r w:rsidR="00D94CCA">
              <w:rPr>
                <w:noProof/>
                <w:webHidden/>
              </w:rPr>
              <w:fldChar w:fldCharType="begin"/>
            </w:r>
            <w:r w:rsidR="00D94CCA">
              <w:rPr>
                <w:noProof/>
                <w:webHidden/>
              </w:rPr>
              <w:instrText xml:space="preserve"> PAGEREF _Toc80628733 \h </w:instrText>
            </w:r>
            <w:r w:rsidR="00D94CCA">
              <w:rPr>
                <w:noProof/>
                <w:webHidden/>
              </w:rPr>
            </w:r>
            <w:r w:rsidR="00D94CCA">
              <w:rPr>
                <w:noProof/>
                <w:webHidden/>
              </w:rPr>
              <w:fldChar w:fldCharType="separate"/>
            </w:r>
            <w:r w:rsidR="00822240">
              <w:rPr>
                <w:noProof/>
                <w:webHidden/>
              </w:rPr>
              <w:t>70</w:t>
            </w:r>
            <w:r w:rsidR="00D94CCA">
              <w:rPr>
                <w:noProof/>
                <w:webHidden/>
              </w:rPr>
              <w:fldChar w:fldCharType="end"/>
            </w:r>
          </w:hyperlink>
        </w:p>
        <w:p w14:paraId="481006CF" w14:textId="36051F67" w:rsidR="00D94CCA" w:rsidRDefault="00722C4F">
          <w:pPr>
            <w:pStyle w:val="TOC2"/>
            <w:rPr>
              <w:rFonts w:asciiTheme="minorHAnsi" w:eastAsiaTheme="minorEastAsia" w:hAnsiTheme="minorHAnsi" w:cstheme="minorBidi"/>
              <w:smallCaps w:val="0"/>
              <w:noProof/>
              <w:sz w:val="22"/>
              <w:szCs w:val="22"/>
            </w:rPr>
          </w:pPr>
          <w:hyperlink w:anchor="_Toc80628734" w:history="1">
            <w:r w:rsidR="00D94CCA" w:rsidRPr="007C18A3">
              <w:rPr>
                <w:rStyle w:val="Hyperlink"/>
                <w:noProof/>
              </w:rPr>
              <w:t>Gradient Approach</w:t>
            </w:r>
            <w:r w:rsidR="00D94CCA">
              <w:rPr>
                <w:noProof/>
                <w:webHidden/>
              </w:rPr>
              <w:tab/>
            </w:r>
            <w:r w:rsidR="00D94CCA">
              <w:rPr>
                <w:noProof/>
                <w:webHidden/>
              </w:rPr>
              <w:fldChar w:fldCharType="begin"/>
            </w:r>
            <w:r w:rsidR="00D94CCA">
              <w:rPr>
                <w:noProof/>
                <w:webHidden/>
              </w:rPr>
              <w:instrText xml:space="preserve"> PAGEREF _Toc80628734 \h </w:instrText>
            </w:r>
            <w:r w:rsidR="00D94CCA">
              <w:rPr>
                <w:noProof/>
                <w:webHidden/>
              </w:rPr>
            </w:r>
            <w:r w:rsidR="00D94CCA">
              <w:rPr>
                <w:noProof/>
                <w:webHidden/>
              </w:rPr>
              <w:fldChar w:fldCharType="separate"/>
            </w:r>
            <w:r w:rsidR="00822240">
              <w:rPr>
                <w:noProof/>
                <w:webHidden/>
              </w:rPr>
              <w:t>71</w:t>
            </w:r>
            <w:r w:rsidR="00D94CCA">
              <w:rPr>
                <w:noProof/>
                <w:webHidden/>
              </w:rPr>
              <w:fldChar w:fldCharType="end"/>
            </w:r>
          </w:hyperlink>
        </w:p>
        <w:p w14:paraId="29E21941" w14:textId="1A56F94B" w:rsidR="00D94CCA" w:rsidRDefault="00722C4F">
          <w:pPr>
            <w:pStyle w:val="TOC2"/>
            <w:rPr>
              <w:rFonts w:asciiTheme="minorHAnsi" w:eastAsiaTheme="minorEastAsia" w:hAnsiTheme="minorHAnsi" w:cstheme="minorBidi"/>
              <w:smallCaps w:val="0"/>
              <w:noProof/>
              <w:sz w:val="22"/>
              <w:szCs w:val="22"/>
            </w:rPr>
          </w:pPr>
          <w:hyperlink w:anchor="_Toc80628735" w:history="1">
            <w:r w:rsidR="00D94CCA" w:rsidRPr="007C18A3">
              <w:rPr>
                <w:rStyle w:val="Hyperlink"/>
                <w:noProof/>
              </w:rPr>
              <w:t>BACI Approach</w:t>
            </w:r>
            <w:r w:rsidR="00D94CCA">
              <w:rPr>
                <w:noProof/>
                <w:webHidden/>
              </w:rPr>
              <w:tab/>
            </w:r>
            <w:r w:rsidR="00D94CCA">
              <w:rPr>
                <w:noProof/>
                <w:webHidden/>
              </w:rPr>
              <w:fldChar w:fldCharType="begin"/>
            </w:r>
            <w:r w:rsidR="00D94CCA">
              <w:rPr>
                <w:noProof/>
                <w:webHidden/>
              </w:rPr>
              <w:instrText xml:space="preserve"> PAGEREF _Toc80628735 \h </w:instrText>
            </w:r>
            <w:r w:rsidR="00D94CCA">
              <w:rPr>
                <w:noProof/>
                <w:webHidden/>
              </w:rPr>
            </w:r>
            <w:r w:rsidR="00D94CCA">
              <w:rPr>
                <w:noProof/>
                <w:webHidden/>
              </w:rPr>
              <w:fldChar w:fldCharType="separate"/>
            </w:r>
            <w:r w:rsidR="00822240">
              <w:rPr>
                <w:noProof/>
                <w:webHidden/>
              </w:rPr>
              <w:t>71</w:t>
            </w:r>
            <w:r w:rsidR="00D94CCA">
              <w:rPr>
                <w:noProof/>
                <w:webHidden/>
              </w:rPr>
              <w:fldChar w:fldCharType="end"/>
            </w:r>
          </w:hyperlink>
        </w:p>
        <w:p w14:paraId="61EF9539" w14:textId="148529F4" w:rsidR="00D94CCA" w:rsidRDefault="00722C4F">
          <w:pPr>
            <w:pStyle w:val="TOC2"/>
            <w:rPr>
              <w:rFonts w:asciiTheme="minorHAnsi" w:eastAsiaTheme="minorEastAsia" w:hAnsiTheme="minorHAnsi" w:cstheme="minorBidi"/>
              <w:smallCaps w:val="0"/>
              <w:noProof/>
              <w:sz w:val="22"/>
              <w:szCs w:val="22"/>
            </w:rPr>
          </w:pPr>
          <w:hyperlink w:anchor="_Toc80628736" w:history="1">
            <w:r w:rsidR="00D94CCA" w:rsidRPr="007C18A3">
              <w:rPr>
                <w:rStyle w:val="Hyperlink"/>
                <w:noProof/>
              </w:rPr>
              <w:t>Control Chart Approach</w:t>
            </w:r>
            <w:r w:rsidR="00D94CCA">
              <w:rPr>
                <w:noProof/>
                <w:webHidden/>
              </w:rPr>
              <w:tab/>
            </w:r>
            <w:r w:rsidR="00D94CCA">
              <w:rPr>
                <w:noProof/>
                <w:webHidden/>
              </w:rPr>
              <w:fldChar w:fldCharType="begin"/>
            </w:r>
            <w:r w:rsidR="00D94CCA">
              <w:rPr>
                <w:noProof/>
                <w:webHidden/>
              </w:rPr>
              <w:instrText xml:space="preserve"> PAGEREF _Toc80628736 \h </w:instrText>
            </w:r>
            <w:r w:rsidR="00D94CCA">
              <w:rPr>
                <w:noProof/>
                <w:webHidden/>
              </w:rPr>
            </w:r>
            <w:r w:rsidR="00D94CCA">
              <w:rPr>
                <w:noProof/>
                <w:webHidden/>
              </w:rPr>
              <w:fldChar w:fldCharType="separate"/>
            </w:r>
            <w:r w:rsidR="00822240">
              <w:rPr>
                <w:noProof/>
                <w:webHidden/>
              </w:rPr>
              <w:t>72</w:t>
            </w:r>
            <w:r w:rsidR="00D94CCA">
              <w:rPr>
                <w:noProof/>
                <w:webHidden/>
              </w:rPr>
              <w:fldChar w:fldCharType="end"/>
            </w:r>
          </w:hyperlink>
        </w:p>
        <w:p w14:paraId="3F3C97E7" w14:textId="461A1F74" w:rsidR="00D94CCA" w:rsidRDefault="00722C4F">
          <w:pPr>
            <w:pStyle w:val="TOC2"/>
            <w:rPr>
              <w:rFonts w:asciiTheme="minorHAnsi" w:eastAsiaTheme="minorEastAsia" w:hAnsiTheme="minorHAnsi" w:cstheme="minorBidi"/>
              <w:smallCaps w:val="0"/>
              <w:noProof/>
              <w:sz w:val="22"/>
              <w:szCs w:val="22"/>
            </w:rPr>
          </w:pPr>
          <w:hyperlink w:anchor="_Toc80628737" w:history="1">
            <w:r w:rsidR="00D94CCA" w:rsidRPr="007C18A3">
              <w:rPr>
                <w:rStyle w:val="Hyperlink"/>
                <w:noProof/>
              </w:rPr>
              <w:t>Lines of Evidence approach</w:t>
            </w:r>
            <w:r w:rsidR="00D94CCA">
              <w:rPr>
                <w:noProof/>
                <w:webHidden/>
              </w:rPr>
              <w:tab/>
            </w:r>
            <w:r w:rsidR="00D94CCA">
              <w:rPr>
                <w:noProof/>
                <w:webHidden/>
              </w:rPr>
              <w:fldChar w:fldCharType="begin"/>
            </w:r>
            <w:r w:rsidR="00D94CCA">
              <w:rPr>
                <w:noProof/>
                <w:webHidden/>
              </w:rPr>
              <w:instrText xml:space="preserve"> PAGEREF _Toc80628737 \h </w:instrText>
            </w:r>
            <w:r w:rsidR="00D94CCA">
              <w:rPr>
                <w:noProof/>
                <w:webHidden/>
              </w:rPr>
            </w:r>
            <w:r w:rsidR="00D94CCA">
              <w:rPr>
                <w:noProof/>
                <w:webHidden/>
              </w:rPr>
              <w:fldChar w:fldCharType="separate"/>
            </w:r>
            <w:r w:rsidR="00822240">
              <w:rPr>
                <w:noProof/>
                <w:webHidden/>
              </w:rPr>
              <w:t>73</w:t>
            </w:r>
            <w:r w:rsidR="00D94CCA">
              <w:rPr>
                <w:noProof/>
                <w:webHidden/>
              </w:rPr>
              <w:fldChar w:fldCharType="end"/>
            </w:r>
          </w:hyperlink>
        </w:p>
        <w:p w14:paraId="129C5DD9" w14:textId="79FD95F8" w:rsidR="00D94CCA" w:rsidRDefault="00722C4F">
          <w:pPr>
            <w:pStyle w:val="TOC2"/>
            <w:rPr>
              <w:rFonts w:asciiTheme="minorHAnsi" w:eastAsiaTheme="minorEastAsia" w:hAnsiTheme="minorHAnsi" w:cstheme="minorBidi"/>
              <w:smallCaps w:val="0"/>
              <w:noProof/>
              <w:sz w:val="22"/>
              <w:szCs w:val="22"/>
            </w:rPr>
          </w:pPr>
          <w:hyperlink w:anchor="_Toc80628738" w:history="1">
            <w:r w:rsidR="00D94CCA" w:rsidRPr="007C18A3">
              <w:rPr>
                <w:rStyle w:val="Hyperlink"/>
                <w:noProof/>
              </w:rPr>
              <w:t>Effect Size and Power</w:t>
            </w:r>
            <w:r w:rsidR="00D94CCA">
              <w:rPr>
                <w:noProof/>
                <w:webHidden/>
              </w:rPr>
              <w:tab/>
            </w:r>
            <w:r w:rsidR="00D94CCA">
              <w:rPr>
                <w:noProof/>
                <w:webHidden/>
              </w:rPr>
              <w:fldChar w:fldCharType="begin"/>
            </w:r>
            <w:r w:rsidR="00D94CCA">
              <w:rPr>
                <w:noProof/>
                <w:webHidden/>
              </w:rPr>
              <w:instrText xml:space="preserve"> PAGEREF _Toc80628738 \h </w:instrText>
            </w:r>
            <w:r w:rsidR="00D94CCA">
              <w:rPr>
                <w:noProof/>
                <w:webHidden/>
              </w:rPr>
            </w:r>
            <w:r w:rsidR="00D94CCA">
              <w:rPr>
                <w:noProof/>
                <w:webHidden/>
              </w:rPr>
              <w:fldChar w:fldCharType="separate"/>
            </w:r>
            <w:r w:rsidR="00822240">
              <w:rPr>
                <w:noProof/>
                <w:webHidden/>
              </w:rPr>
              <w:t>75</w:t>
            </w:r>
            <w:r w:rsidR="00D94CCA">
              <w:rPr>
                <w:noProof/>
                <w:webHidden/>
              </w:rPr>
              <w:fldChar w:fldCharType="end"/>
            </w:r>
          </w:hyperlink>
        </w:p>
        <w:p w14:paraId="13C91B03" w14:textId="23411D66" w:rsidR="00D94CCA" w:rsidRDefault="00722C4F">
          <w:pPr>
            <w:pStyle w:val="TOC2"/>
            <w:rPr>
              <w:rFonts w:asciiTheme="minorHAnsi" w:eastAsiaTheme="minorEastAsia" w:hAnsiTheme="minorHAnsi" w:cstheme="minorBidi"/>
              <w:smallCaps w:val="0"/>
              <w:noProof/>
              <w:sz w:val="22"/>
              <w:szCs w:val="22"/>
            </w:rPr>
          </w:pPr>
          <w:hyperlink w:anchor="_Toc80628739" w:history="1">
            <w:r w:rsidR="00D94CCA" w:rsidRPr="007C18A3">
              <w:rPr>
                <w:rStyle w:val="Hyperlink"/>
                <w:noProof/>
              </w:rPr>
              <w:t>Setting the Spatial Boundaries of the Study</w:t>
            </w:r>
            <w:r w:rsidR="00D94CCA">
              <w:rPr>
                <w:noProof/>
                <w:webHidden/>
              </w:rPr>
              <w:tab/>
            </w:r>
            <w:r w:rsidR="00D94CCA">
              <w:rPr>
                <w:noProof/>
                <w:webHidden/>
              </w:rPr>
              <w:fldChar w:fldCharType="begin"/>
            </w:r>
            <w:r w:rsidR="00D94CCA">
              <w:rPr>
                <w:noProof/>
                <w:webHidden/>
              </w:rPr>
              <w:instrText xml:space="preserve"> PAGEREF _Toc80628739 \h </w:instrText>
            </w:r>
            <w:r w:rsidR="00D94CCA">
              <w:rPr>
                <w:noProof/>
                <w:webHidden/>
              </w:rPr>
            </w:r>
            <w:r w:rsidR="00D94CCA">
              <w:rPr>
                <w:noProof/>
                <w:webHidden/>
              </w:rPr>
              <w:fldChar w:fldCharType="separate"/>
            </w:r>
            <w:r w:rsidR="00822240">
              <w:rPr>
                <w:noProof/>
                <w:webHidden/>
              </w:rPr>
              <w:t>77</w:t>
            </w:r>
            <w:r w:rsidR="00D94CCA">
              <w:rPr>
                <w:noProof/>
                <w:webHidden/>
              </w:rPr>
              <w:fldChar w:fldCharType="end"/>
            </w:r>
          </w:hyperlink>
        </w:p>
        <w:p w14:paraId="251DF904" w14:textId="0E33E633" w:rsidR="00D94CCA" w:rsidRDefault="00722C4F">
          <w:pPr>
            <w:pStyle w:val="TOC1"/>
            <w:tabs>
              <w:tab w:val="left" w:pos="1400"/>
            </w:tabs>
            <w:rPr>
              <w:rFonts w:asciiTheme="minorHAnsi" w:eastAsiaTheme="minorEastAsia" w:hAnsiTheme="minorHAnsi" w:cstheme="minorBidi"/>
              <w:b w:val="0"/>
              <w:bCs w:val="0"/>
              <w:caps w:val="0"/>
              <w:noProof/>
              <w:sz w:val="22"/>
              <w:szCs w:val="22"/>
            </w:rPr>
          </w:pPr>
          <w:hyperlink w:anchor="_Toc80628740" w:history="1">
            <w:r w:rsidR="00D94CCA" w:rsidRPr="007C18A3">
              <w:rPr>
                <w:rStyle w:val="Hyperlink"/>
                <w:noProof/>
              </w:rPr>
              <w:t>Appendix C</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Values and Sensitivities Addressed by OMPs and SMPs</w:t>
            </w:r>
            <w:r w:rsidR="00D94CCA">
              <w:rPr>
                <w:noProof/>
                <w:webHidden/>
              </w:rPr>
              <w:tab/>
            </w:r>
            <w:r w:rsidR="00D94CCA">
              <w:rPr>
                <w:noProof/>
                <w:webHidden/>
              </w:rPr>
              <w:fldChar w:fldCharType="begin"/>
            </w:r>
            <w:r w:rsidR="00D94CCA">
              <w:rPr>
                <w:noProof/>
                <w:webHidden/>
              </w:rPr>
              <w:instrText xml:space="preserve"> PAGEREF _Toc80628740 \h </w:instrText>
            </w:r>
            <w:r w:rsidR="00D94CCA">
              <w:rPr>
                <w:noProof/>
                <w:webHidden/>
              </w:rPr>
            </w:r>
            <w:r w:rsidR="00D94CCA">
              <w:rPr>
                <w:noProof/>
                <w:webHidden/>
              </w:rPr>
              <w:fldChar w:fldCharType="separate"/>
            </w:r>
            <w:r w:rsidR="00822240">
              <w:rPr>
                <w:noProof/>
                <w:webHidden/>
              </w:rPr>
              <w:t>78</w:t>
            </w:r>
            <w:r w:rsidR="00D94CCA">
              <w:rPr>
                <w:noProof/>
                <w:webHidden/>
              </w:rPr>
              <w:fldChar w:fldCharType="end"/>
            </w:r>
          </w:hyperlink>
        </w:p>
        <w:p w14:paraId="09E6C767" w14:textId="0E322B92" w:rsidR="00D94CCA" w:rsidRDefault="00722C4F">
          <w:pPr>
            <w:pStyle w:val="TOC1"/>
            <w:tabs>
              <w:tab w:val="left" w:pos="1400"/>
            </w:tabs>
            <w:rPr>
              <w:rFonts w:asciiTheme="minorHAnsi" w:eastAsiaTheme="minorEastAsia" w:hAnsiTheme="minorHAnsi" w:cstheme="minorBidi"/>
              <w:b w:val="0"/>
              <w:bCs w:val="0"/>
              <w:caps w:val="0"/>
              <w:noProof/>
              <w:sz w:val="22"/>
              <w:szCs w:val="22"/>
            </w:rPr>
          </w:pPr>
          <w:hyperlink w:anchor="_Toc80628741" w:history="1">
            <w:r w:rsidR="00D94CCA" w:rsidRPr="007C18A3">
              <w:rPr>
                <w:rStyle w:val="Hyperlink"/>
                <w:noProof/>
              </w:rPr>
              <w:t>Appendix D</w:t>
            </w:r>
            <w:r w:rsidR="00D94CCA">
              <w:rPr>
                <w:rFonts w:asciiTheme="minorHAnsi" w:eastAsiaTheme="minorEastAsia" w:hAnsiTheme="minorHAnsi" w:cstheme="minorBidi"/>
                <w:b w:val="0"/>
                <w:bCs w:val="0"/>
                <w:caps w:val="0"/>
                <w:noProof/>
                <w:sz w:val="22"/>
                <w:szCs w:val="22"/>
              </w:rPr>
              <w:tab/>
            </w:r>
            <w:r w:rsidR="00D94CCA" w:rsidRPr="007C18A3">
              <w:rPr>
                <w:rStyle w:val="Hyperlink"/>
                <w:noProof/>
              </w:rPr>
              <w:t>SMP Field Team Competencies</w:t>
            </w:r>
            <w:r w:rsidR="00D94CCA">
              <w:rPr>
                <w:noProof/>
                <w:webHidden/>
              </w:rPr>
              <w:tab/>
            </w:r>
            <w:r w:rsidR="00D94CCA">
              <w:rPr>
                <w:noProof/>
                <w:webHidden/>
              </w:rPr>
              <w:fldChar w:fldCharType="begin"/>
            </w:r>
            <w:r w:rsidR="00D94CCA">
              <w:rPr>
                <w:noProof/>
                <w:webHidden/>
              </w:rPr>
              <w:instrText xml:space="preserve"> PAGEREF _Toc80628741 \h </w:instrText>
            </w:r>
            <w:r w:rsidR="00D94CCA">
              <w:rPr>
                <w:noProof/>
                <w:webHidden/>
              </w:rPr>
            </w:r>
            <w:r w:rsidR="00D94CCA">
              <w:rPr>
                <w:noProof/>
                <w:webHidden/>
              </w:rPr>
              <w:fldChar w:fldCharType="separate"/>
            </w:r>
            <w:r w:rsidR="00822240">
              <w:rPr>
                <w:noProof/>
                <w:webHidden/>
              </w:rPr>
              <w:t>79</w:t>
            </w:r>
            <w:r w:rsidR="00D94CCA">
              <w:rPr>
                <w:noProof/>
                <w:webHidden/>
              </w:rPr>
              <w:fldChar w:fldCharType="end"/>
            </w:r>
          </w:hyperlink>
        </w:p>
        <w:p w14:paraId="1BBF57B1" w14:textId="757C6FB0" w:rsidR="00FE2789" w:rsidRPr="00CB6670" w:rsidRDefault="00E5696E" w:rsidP="00DE4766">
          <w:pPr>
            <w:rPr>
              <w:noProof/>
            </w:rPr>
          </w:pPr>
          <w:r>
            <w:fldChar w:fldCharType="end"/>
          </w:r>
        </w:p>
        <w:p w14:paraId="0EC3B873" w14:textId="77777777" w:rsidR="00D94CCA" w:rsidRDefault="00FE2789" w:rsidP="00E5696E">
          <w:pPr>
            <w:pStyle w:val="TOCHeading"/>
            <w:numPr>
              <w:ilvl w:val="0"/>
              <w:numId w:val="0"/>
            </w:numPr>
            <w:ind w:left="357" w:hanging="357"/>
            <w:rPr>
              <w:noProof/>
            </w:rPr>
          </w:pPr>
          <w:r w:rsidRPr="00CB6670">
            <w:rPr>
              <w:noProof/>
            </w:rPr>
            <w:t xml:space="preserve">List of Tables </w:t>
          </w:r>
          <w:r w:rsidRPr="00CB6670">
            <w:rPr>
              <w:noProof/>
            </w:rPr>
            <w:fldChar w:fldCharType="begin"/>
          </w:r>
          <w:r w:rsidRPr="00CB6670">
            <w:rPr>
              <w:noProof/>
            </w:rPr>
            <w:instrText xml:space="preserve"> TOC \h \z \c "Table" </w:instrText>
          </w:r>
          <w:r w:rsidRPr="00CB6670">
            <w:rPr>
              <w:noProof/>
            </w:rPr>
            <w:fldChar w:fldCharType="separate"/>
          </w:r>
        </w:p>
        <w:p w14:paraId="0587D977" w14:textId="34B60050" w:rsidR="00D94CCA" w:rsidRDefault="00722C4F">
          <w:pPr>
            <w:pStyle w:val="TableofFigures"/>
            <w:rPr>
              <w:rFonts w:asciiTheme="minorHAnsi" w:eastAsiaTheme="minorEastAsia" w:hAnsiTheme="minorHAnsi" w:cstheme="minorBidi"/>
              <w:noProof/>
              <w:sz w:val="22"/>
              <w:szCs w:val="22"/>
            </w:rPr>
          </w:pPr>
          <w:hyperlink w:anchor="_Toc80628742" w:history="1">
            <w:r w:rsidR="00D94CCA" w:rsidRPr="00926345">
              <w:rPr>
                <w:rStyle w:val="Hyperlink"/>
                <w:noProof/>
              </w:rPr>
              <w:t>Table 3</w:t>
            </w:r>
            <w:r w:rsidR="00D94CCA" w:rsidRPr="00926345">
              <w:rPr>
                <w:rStyle w:val="Hyperlink"/>
                <w:noProof/>
              </w:rPr>
              <w:noBreakHyphen/>
              <w:t>1: OSM Regulatory Requirement and Corresponding Demonstration in OSM Framework</w:t>
            </w:r>
            <w:r w:rsidR="00D94CCA">
              <w:rPr>
                <w:noProof/>
                <w:webHidden/>
              </w:rPr>
              <w:tab/>
            </w:r>
            <w:r w:rsidR="00D94CCA">
              <w:rPr>
                <w:noProof/>
                <w:webHidden/>
              </w:rPr>
              <w:fldChar w:fldCharType="begin"/>
            </w:r>
            <w:r w:rsidR="00D94CCA">
              <w:rPr>
                <w:noProof/>
                <w:webHidden/>
              </w:rPr>
              <w:instrText xml:space="preserve"> PAGEREF _Toc80628742 \h </w:instrText>
            </w:r>
            <w:r w:rsidR="00D94CCA">
              <w:rPr>
                <w:noProof/>
                <w:webHidden/>
              </w:rPr>
            </w:r>
            <w:r w:rsidR="00D94CCA">
              <w:rPr>
                <w:noProof/>
                <w:webHidden/>
              </w:rPr>
              <w:fldChar w:fldCharType="separate"/>
            </w:r>
            <w:r w:rsidR="00822240">
              <w:rPr>
                <w:noProof/>
                <w:webHidden/>
              </w:rPr>
              <w:t>8</w:t>
            </w:r>
            <w:r w:rsidR="00D94CCA">
              <w:rPr>
                <w:noProof/>
                <w:webHidden/>
              </w:rPr>
              <w:fldChar w:fldCharType="end"/>
            </w:r>
          </w:hyperlink>
        </w:p>
        <w:p w14:paraId="47AE5ADC" w14:textId="7063762D" w:rsidR="00D94CCA" w:rsidRDefault="00722C4F">
          <w:pPr>
            <w:pStyle w:val="TableofFigures"/>
            <w:rPr>
              <w:rFonts w:asciiTheme="minorHAnsi" w:eastAsiaTheme="minorEastAsia" w:hAnsiTheme="minorHAnsi" w:cstheme="minorBidi"/>
              <w:noProof/>
              <w:sz w:val="22"/>
              <w:szCs w:val="22"/>
            </w:rPr>
          </w:pPr>
          <w:hyperlink w:anchor="_Toc80628743" w:history="1">
            <w:r w:rsidR="00D94CCA" w:rsidRPr="00926345">
              <w:rPr>
                <w:rStyle w:val="Hyperlink"/>
                <w:noProof/>
              </w:rPr>
              <w:t>Table 3</w:t>
            </w:r>
            <w:r w:rsidR="00D94CCA" w:rsidRPr="00926345">
              <w:rPr>
                <w:rStyle w:val="Hyperlink"/>
                <w:noProof/>
              </w:rPr>
              <w:noBreakHyphen/>
              <w:t>2: NOPSEMA Guidance Documents Relevant to OSM Framework and Titleholder Bridging Implementation Plan</w:t>
            </w:r>
            <w:r w:rsidR="00D94CCA">
              <w:rPr>
                <w:noProof/>
                <w:webHidden/>
              </w:rPr>
              <w:tab/>
            </w:r>
            <w:r w:rsidR="00D94CCA">
              <w:rPr>
                <w:noProof/>
                <w:webHidden/>
              </w:rPr>
              <w:fldChar w:fldCharType="begin"/>
            </w:r>
            <w:r w:rsidR="00D94CCA">
              <w:rPr>
                <w:noProof/>
                <w:webHidden/>
              </w:rPr>
              <w:instrText xml:space="preserve"> PAGEREF _Toc80628743 \h </w:instrText>
            </w:r>
            <w:r w:rsidR="00D94CCA">
              <w:rPr>
                <w:noProof/>
                <w:webHidden/>
              </w:rPr>
            </w:r>
            <w:r w:rsidR="00D94CCA">
              <w:rPr>
                <w:noProof/>
                <w:webHidden/>
              </w:rPr>
              <w:fldChar w:fldCharType="separate"/>
            </w:r>
            <w:r w:rsidR="00822240">
              <w:rPr>
                <w:noProof/>
                <w:webHidden/>
              </w:rPr>
              <w:t>9</w:t>
            </w:r>
            <w:r w:rsidR="00D94CCA">
              <w:rPr>
                <w:noProof/>
                <w:webHidden/>
              </w:rPr>
              <w:fldChar w:fldCharType="end"/>
            </w:r>
          </w:hyperlink>
        </w:p>
        <w:p w14:paraId="06E07F58" w14:textId="27026A38" w:rsidR="00D94CCA" w:rsidRDefault="00722C4F">
          <w:pPr>
            <w:pStyle w:val="TableofFigures"/>
            <w:rPr>
              <w:rFonts w:asciiTheme="minorHAnsi" w:eastAsiaTheme="minorEastAsia" w:hAnsiTheme="minorHAnsi" w:cstheme="minorBidi"/>
              <w:noProof/>
              <w:sz w:val="22"/>
              <w:szCs w:val="22"/>
            </w:rPr>
          </w:pPr>
          <w:hyperlink w:anchor="_Toc80628744" w:history="1">
            <w:r w:rsidR="00D94CCA" w:rsidRPr="00926345">
              <w:rPr>
                <w:rStyle w:val="Hyperlink"/>
                <w:noProof/>
              </w:rPr>
              <w:t>Table 5</w:t>
            </w:r>
            <w:r w:rsidR="00D94CCA" w:rsidRPr="00926345">
              <w:rPr>
                <w:rStyle w:val="Hyperlink"/>
                <w:noProof/>
              </w:rPr>
              <w:noBreakHyphen/>
              <w:t>1: Joint Industry Operational Monitoring Plans</w:t>
            </w:r>
            <w:r w:rsidR="00D94CCA">
              <w:rPr>
                <w:noProof/>
                <w:webHidden/>
              </w:rPr>
              <w:tab/>
            </w:r>
            <w:r w:rsidR="00D94CCA">
              <w:rPr>
                <w:noProof/>
                <w:webHidden/>
              </w:rPr>
              <w:fldChar w:fldCharType="begin"/>
            </w:r>
            <w:r w:rsidR="00D94CCA">
              <w:rPr>
                <w:noProof/>
                <w:webHidden/>
              </w:rPr>
              <w:instrText xml:space="preserve"> PAGEREF _Toc80628744 \h </w:instrText>
            </w:r>
            <w:r w:rsidR="00D94CCA">
              <w:rPr>
                <w:noProof/>
                <w:webHidden/>
              </w:rPr>
            </w:r>
            <w:r w:rsidR="00D94CCA">
              <w:rPr>
                <w:noProof/>
                <w:webHidden/>
              </w:rPr>
              <w:fldChar w:fldCharType="separate"/>
            </w:r>
            <w:r w:rsidR="00822240">
              <w:rPr>
                <w:noProof/>
                <w:webHidden/>
              </w:rPr>
              <w:t>11</w:t>
            </w:r>
            <w:r w:rsidR="00D94CCA">
              <w:rPr>
                <w:noProof/>
                <w:webHidden/>
              </w:rPr>
              <w:fldChar w:fldCharType="end"/>
            </w:r>
          </w:hyperlink>
        </w:p>
        <w:p w14:paraId="6D820924" w14:textId="65E00FEB" w:rsidR="00D94CCA" w:rsidRDefault="00722C4F">
          <w:pPr>
            <w:pStyle w:val="TableofFigures"/>
            <w:rPr>
              <w:rFonts w:asciiTheme="minorHAnsi" w:eastAsiaTheme="minorEastAsia" w:hAnsiTheme="minorHAnsi" w:cstheme="minorBidi"/>
              <w:noProof/>
              <w:sz w:val="22"/>
              <w:szCs w:val="22"/>
            </w:rPr>
          </w:pPr>
          <w:hyperlink w:anchor="_Toc80628745" w:history="1">
            <w:r w:rsidR="00D94CCA" w:rsidRPr="00926345">
              <w:rPr>
                <w:rStyle w:val="Hyperlink"/>
                <w:noProof/>
              </w:rPr>
              <w:t>Table 5</w:t>
            </w:r>
            <w:r w:rsidR="00D94CCA" w:rsidRPr="00926345">
              <w:rPr>
                <w:rStyle w:val="Hyperlink"/>
                <w:noProof/>
              </w:rPr>
              <w:noBreakHyphen/>
              <w:t xml:space="preserve">2: </w:t>
            </w:r>
            <w:r w:rsidR="00D94CCA" w:rsidRPr="00926345">
              <w:rPr>
                <w:rStyle w:val="Hyperlink"/>
                <w:rFonts w:eastAsia="Arial Bold"/>
                <w:noProof/>
              </w:rPr>
              <w:t>Operational Monitoring Components Used to Monitor and Inform Response Options and Activities</w:t>
            </w:r>
            <w:r w:rsidR="00D94CCA">
              <w:rPr>
                <w:noProof/>
                <w:webHidden/>
              </w:rPr>
              <w:tab/>
            </w:r>
            <w:r w:rsidR="00D94CCA">
              <w:rPr>
                <w:noProof/>
                <w:webHidden/>
              </w:rPr>
              <w:fldChar w:fldCharType="begin"/>
            </w:r>
            <w:r w:rsidR="00D94CCA">
              <w:rPr>
                <w:noProof/>
                <w:webHidden/>
              </w:rPr>
              <w:instrText xml:space="preserve"> PAGEREF _Toc80628745 \h </w:instrText>
            </w:r>
            <w:r w:rsidR="00D94CCA">
              <w:rPr>
                <w:noProof/>
                <w:webHidden/>
              </w:rPr>
            </w:r>
            <w:r w:rsidR="00D94CCA">
              <w:rPr>
                <w:noProof/>
                <w:webHidden/>
              </w:rPr>
              <w:fldChar w:fldCharType="separate"/>
            </w:r>
            <w:r w:rsidR="00822240">
              <w:rPr>
                <w:noProof/>
                <w:webHidden/>
              </w:rPr>
              <w:t>13</w:t>
            </w:r>
            <w:r w:rsidR="00D94CCA">
              <w:rPr>
                <w:noProof/>
                <w:webHidden/>
              </w:rPr>
              <w:fldChar w:fldCharType="end"/>
            </w:r>
          </w:hyperlink>
        </w:p>
        <w:p w14:paraId="30A5906E" w14:textId="54FDD402" w:rsidR="00D94CCA" w:rsidRDefault="00722C4F">
          <w:pPr>
            <w:pStyle w:val="TableofFigures"/>
            <w:rPr>
              <w:rFonts w:asciiTheme="minorHAnsi" w:eastAsiaTheme="minorEastAsia" w:hAnsiTheme="minorHAnsi" w:cstheme="minorBidi"/>
              <w:noProof/>
              <w:sz w:val="22"/>
              <w:szCs w:val="22"/>
            </w:rPr>
          </w:pPr>
          <w:hyperlink w:anchor="_Toc80628746" w:history="1">
            <w:r w:rsidR="00D94CCA" w:rsidRPr="00926345">
              <w:rPr>
                <w:rStyle w:val="Hyperlink"/>
                <w:noProof/>
              </w:rPr>
              <w:t>Table 6</w:t>
            </w:r>
            <w:r w:rsidR="00D94CCA" w:rsidRPr="00926345">
              <w:rPr>
                <w:rStyle w:val="Hyperlink"/>
                <w:noProof/>
              </w:rPr>
              <w:noBreakHyphen/>
              <w:t>1: Joint Industry Scientific Monitoring Plans</w:t>
            </w:r>
            <w:r w:rsidR="00D94CCA">
              <w:rPr>
                <w:noProof/>
                <w:webHidden/>
              </w:rPr>
              <w:tab/>
            </w:r>
            <w:r w:rsidR="00D94CCA">
              <w:rPr>
                <w:noProof/>
                <w:webHidden/>
              </w:rPr>
              <w:fldChar w:fldCharType="begin"/>
            </w:r>
            <w:r w:rsidR="00D94CCA">
              <w:rPr>
                <w:noProof/>
                <w:webHidden/>
              </w:rPr>
              <w:instrText xml:space="preserve"> PAGEREF _Toc80628746 \h </w:instrText>
            </w:r>
            <w:r w:rsidR="00D94CCA">
              <w:rPr>
                <w:noProof/>
                <w:webHidden/>
              </w:rPr>
            </w:r>
            <w:r w:rsidR="00D94CCA">
              <w:rPr>
                <w:noProof/>
                <w:webHidden/>
              </w:rPr>
              <w:fldChar w:fldCharType="separate"/>
            </w:r>
            <w:r w:rsidR="00822240">
              <w:rPr>
                <w:noProof/>
                <w:webHidden/>
              </w:rPr>
              <w:t>15</w:t>
            </w:r>
            <w:r w:rsidR="00D94CCA">
              <w:rPr>
                <w:noProof/>
                <w:webHidden/>
              </w:rPr>
              <w:fldChar w:fldCharType="end"/>
            </w:r>
          </w:hyperlink>
        </w:p>
        <w:p w14:paraId="5AA2AA98" w14:textId="2969EE5D" w:rsidR="00D94CCA" w:rsidRDefault="00722C4F">
          <w:pPr>
            <w:pStyle w:val="TableofFigures"/>
            <w:rPr>
              <w:rFonts w:asciiTheme="minorHAnsi" w:eastAsiaTheme="minorEastAsia" w:hAnsiTheme="minorHAnsi" w:cstheme="minorBidi"/>
              <w:noProof/>
              <w:sz w:val="22"/>
              <w:szCs w:val="22"/>
            </w:rPr>
          </w:pPr>
          <w:hyperlink w:anchor="_Toc80628747" w:history="1">
            <w:r w:rsidR="00D94CCA" w:rsidRPr="00926345">
              <w:rPr>
                <w:rStyle w:val="Hyperlink"/>
                <w:noProof/>
              </w:rPr>
              <w:t>Table 7</w:t>
            </w:r>
            <w:r w:rsidR="00D94CCA" w:rsidRPr="00926345">
              <w:rPr>
                <w:rStyle w:val="Hyperlink"/>
                <w:noProof/>
              </w:rPr>
              <w:noBreakHyphen/>
              <w:t>1: Existing Baseline Data Sources</w:t>
            </w:r>
            <w:r w:rsidR="00D94CCA">
              <w:rPr>
                <w:noProof/>
                <w:webHidden/>
              </w:rPr>
              <w:tab/>
            </w:r>
            <w:r w:rsidR="00D94CCA">
              <w:rPr>
                <w:noProof/>
                <w:webHidden/>
              </w:rPr>
              <w:fldChar w:fldCharType="begin"/>
            </w:r>
            <w:r w:rsidR="00D94CCA">
              <w:rPr>
                <w:noProof/>
                <w:webHidden/>
              </w:rPr>
              <w:instrText xml:space="preserve"> PAGEREF _Toc80628747 \h </w:instrText>
            </w:r>
            <w:r w:rsidR="00D94CCA">
              <w:rPr>
                <w:noProof/>
                <w:webHidden/>
              </w:rPr>
            </w:r>
            <w:r w:rsidR="00D94CCA">
              <w:rPr>
                <w:noProof/>
                <w:webHidden/>
              </w:rPr>
              <w:fldChar w:fldCharType="separate"/>
            </w:r>
            <w:r w:rsidR="00822240">
              <w:rPr>
                <w:noProof/>
                <w:webHidden/>
              </w:rPr>
              <w:t>20</w:t>
            </w:r>
            <w:r w:rsidR="00D94CCA">
              <w:rPr>
                <w:noProof/>
                <w:webHidden/>
              </w:rPr>
              <w:fldChar w:fldCharType="end"/>
            </w:r>
          </w:hyperlink>
        </w:p>
        <w:p w14:paraId="2D7772DE" w14:textId="1540EF91" w:rsidR="00D94CCA" w:rsidRDefault="00722C4F">
          <w:pPr>
            <w:pStyle w:val="TableofFigures"/>
            <w:rPr>
              <w:rFonts w:asciiTheme="minorHAnsi" w:eastAsiaTheme="minorEastAsia" w:hAnsiTheme="minorHAnsi" w:cstheme="minorBidi"/>
              <w:noProof/>
              <w:sz w:val="22"/>
              <w:szCs w:val="22"/>
            </w:rPr>
          </w:pPr>
          <w:hyperlink w:anchor="_Toc80628748" w:history="1">
            <w:r w:rsidR="00D94CCA" w:rsidRPr="00926345">
              <w:rPr>
                <w:rStyle w:val="Hyperlink"/>
                <w:noProof/>
              </w:rPr>
              <w:t>Table 9</w:t>
            </w:r>
            <w:r w:rsidR="00D94CCA" w:rsidRPr="00926345">
              <w:rPr>
                <w:rStyle w:val="Hyperlink"/>
                <w:noProof/>
              </w:rPr>
              <w:noBreakHyphen/>
              <w:t>1: Operational Monitoring Plan Initiation and Termination Criteria</w:t>
            </w:r>
            <w:r w:rsidR="00D94CCA">
              <w:rPr>
                <w:noProof/>
                <w:webHidden/>
              </w:rPr>
              <w:tab/>
            </w:r>
            <w:r w:rsidR="00D94CCA">
              <w:rPr>
                <w:noProof/>
                <w:webHidden/>
              </w:rPr>
              <w:fldChar w:fldCharType="begin"/>
            </w:r>
            <w:r w:rsidR="00D94CCA">
              <w:rPr>
                <w:noProof/>
                <w:webHidden/>
              </w:rPr>
              <w:instrText xml:space="preserve"> PAGEREF _Toc80628748 \h </w:instrText>
            </w:r>
            <w:r w:rsidR="00D94CCA">
              <w:rPr>
                <w:noProof/>
                <w:webHidden/>
              </w:rPr>
            </w:r>
            <w:r w:rsidR="00D94CCA">
              <w:rPr>
                <w:noProof/>
                <w:webHidden/>
              </w:rPr>
              <w:fldChar w:fldCharType="separate"/>
            </w:r>
            <w:r w:rsidR="00822240">
              <w:rPr>
                <w:noProof/>
                <w:webHidden/>
              </w:rPr>
              <w:t>23</w:t>
            </w:r>
            <w:r w:rsidR="00D94CCA">
              <w:rPr>
                <w:noProof/>
                <w:webHidden/>
              </w:rPr>
              <w:fldChar w:fldCharType="end"/>
            </w:r>
          </w:hyperlink>
        </w:p>
        <w:p w14:paraId="5A7E8CD5" w14:textId="15B708D6" w:rsidR="00D94CCA" w:rsidRDefault="00722C4F">
          <w:pPr>
            <w:pStyle w:val="TableofFigures"/>
            <w:rPr>
              <w:rFonts w:asciiTheme="minorHAnsi" w:eastAsiaTheme="minorEastAsia" w:hAnsiTheme="minorHAnsi" w:cstheme="minorBidi"/>
              <w:noProof/>
              <w:sz w:val="22"/>
              <w:szCs w:val="22"/>
            </w:rPr>
          </w:pPr>
          <w:hyperlink w:anchor="_Toc80628749" w:history="1">
            <w:r w:rsidR="00D94CCA" w:rsidRPr="00926345">
              <w:rPr>
                <w:rStyle w:val="Hyperlink"/>
                <w:noProof/>
              </w:rPr>
              <w:t>Table 9</w:t>
            </w:r>
            <w:r w:rsidR="00D94CCA" w:rsidRPr="00926345">
              <w:rPr>
                <w:rStyle w:val="Hyperlink"/>
                <w:noProof/>
              </w:rPr>
              <w:noBreakHyphen/>
              <w:t>2: Scientific Monitoring Plan Initiation and Termination Criteria</w:t>
            </w:r>
            <w:r w:rsidR="00D94CCA">
              <w:rPr>
                <w:noProof/>
                <w:webHidden/>
              </w:rPr>
              <w:tab/>
            </w:r>
            <w:r w:rsidR="00D94CCA">
              <w:rPr>
                <w:noProof/>
                <w:webHidden/>
              </w:rPr>
              <w:fldChar w:fldCharType="begin"/>
            </w:r>
            <w:r w:rsidR="00D94CCA">
              <w:rPr>
                <w:noProof/>
                <w:webHidden/>
              </w:rPr>
              <w:instrText xml:space="preserve"> PAGEREF _Toc80628749 \h </w:instrText>
            </w:r>
            <w:r w:rsidR="00D94CCA">
              <w:rPr>
                <w:noProof/>
                <w:webHidden/>
              </w:rPr>
            </w:r>
            <w:r w:rsidR="00D94CCA">
              <w:rPr>
                <w:noProof/>
                <w:webHidden/>
              </w:rPr>
              <w:fldChar w:fldCharType="separate"/>
            </w:r>
            <w:r w:rsidR="00822240">
              <w:rPr>
                <w:noProof/>
                <w:webHidden/>
              </w:rPr>
              <w:t>26</w:t>
            </w:r>
            <w:r w:rsidR="00D94CCA">
              <w:rPr>
                <w:noProof/>
                <w:webHidden/>
              </w:rPr>
              <w:fldChar w:fldCharType="end"/>
            </w:r>
          </w:hyperlink>
        </w:p>
        <w:p w14:paraId="43EDAD95" w14:textId="0DE07FD3" w:rsidR="00D94CCA" w:rsidRDefault="00722C4F">
          <w:pPr>
            <w:pStyle w:val="TableofFigures"/>
            <w:rPr>
              <w:rFonts w:asciiTheme="minorHAnsi" w:eastAsiaTheme="minorEastAsia" w:hAnsiTheme="minorHAnsi" w:cstheme="minorBidi"/>
              <w:noProof/>
              <w:sz w:val="22"/>
              <w:szCs w:val="22"/>
            </w:rPr>
          </w:pPr>
          <w:hyperlink w:anchor="_Toc80628750" w:history="1">
            <w:r w:rsidR="00D94CCA" w:rsidRPr="00926345">
              <w:rPr>
                <w:rStyle w:val="Hyperlink"/>
                <w:noProof/>
              </w:rPr>
              <w:t>Table 10</w:t>
            </w:r>
            <w:r w:rsidR="00D94CCA" w:rsidRPr="00926345">
              <w:rPr>
                <w:rStyle w:val="Hyperlink"/>
                <w:noProof/>
              </w:rPr>
              <w:noBreakHyphen/>
              <w:t>1: Considerations for Monitoring and Response Phases</w:t>
            </w:r>
            <w:r w:rsidR="00D94CCA">
              <w:rPr>
                <w:noProof/>
                <w:webHidden/>
              </w:rPr>
              <w:tab/>
            </w:r>
            <w:r w:rsidR="00D94CCA">
              <w:rPr>
                <w:noProof/>
                <w:webHidden/>
              </w:rPr>
              <w:fldChar w:fldCharType="begin"/>
            </w:r>
            <w:r w:rsidR="00D94CCA">
              <w:rPr>
                <w:noProof/>
                <w:webHidden/>
              </w:rPr>
              <w:instrText xml:space="preserve"> PAGEREF _Toc80628750 \h </w:instrText>
            </w:r>
            <w:r w:rsidR="00D94CCA">
              <w:rPr>
                <w:noProof/>
                <w:webHidden/>
              </w:rPr>
            </w:r>
            <w:r w:rsidR="00D94CCA">
              <w:rPr>
                <w:noProof/>
                <w:webHidden/>
              </w:rPr>
              <w:fldChar w:fldCharType="separate"/>
            </w:r>
            <w:r w:rsidR="00822240">
              <w:rPr>
                <w:noProof/>
                <w:webHidden/>
              </w:rPr>
              <w:t>33</w:t>
            </w:r>
            <w:r w:rsidR="00D94CCA">
              <w:rPr>
                <w:noProof/>
                <w:webHidden/>
              </w:rPr>
              <w:fldChar w:fldCharType="end"/>
            </w:r>
          </w:hyperlink>
        </w:p>
        <w:p w14:paraId="1028FDAE" w14:textId="5A6B68F9" w:rsidR="00D94CCA" w:rsidRDefault="00722C4F">
          <w:pPr>
            <w:pStyle w:val="TableofFigures"/>
            <w:rPr>
              <w:rFonts w:asciiTheme="minorHAnsi" w:eastAsiaTheme="minorEastAsia" w:hAnsiTheme="minorHAnsi" w:cstheme="minorBidi"/>
              <w:noProof/>
              <w:sz w:val="22"/>
              <w:szCs w:val="22"/>
            </w:rPr>
          </w:pPr>
          <w:hyperlink w:anchor="_Toc80628751" w:history="1">
            <w:r w:rsidR="00D94CCA" w:rsidRPr="00926345">
              <w:rPr>
                <w:rStyle w:val="Hyperlink"/>
                <w:noProof/>
              </w:rPr>
              <w:t>Table 10</w:t>
            </w:r>
            <w:r w:rsidR="00D94CCA" w:rsidRPr="00926345">
              <w:rPr>
                <w:rStyle w:val="Hyperlink"/>
                <w:noProof/>
              </w:rPr>
              <w:noBreakHyphen/>
              <w:t>2: Jurisdictional Authorities for Various Receptors and Permitting Information</w:t>
            </w:r>
            <w:r w:rsidR="00D94CCA">
              <w:rPr>
                <w:noProof/>
                <w:webHidden/>
              </w:rPr>
              <w:tab/>
            </w:r>
            <w:r w:rsidR="00D94CCA">
              <w:rPr>
                <w:noProof/>
                <w:webHidden/>
              </w:rPr>
              <w:fldChar w:fldCharType="begin"/>
            </w:r>
            <w:r w:rsidR="00D94CCA">
              <w:rPr>
                <w:noProof/>
                <w:webHidden/>
              </w:rPr>
              <w:instrText xml:space="preserve"> PAGEREF _Toc80628751 \h </w:instrText>
            </w:r>
            <w:r w:rsidR="00D94CCA">
              <w:rPr>
                <w:noProof/>
                <w:webHidden/>
              </w:rPr>
            </w:r>
            <w:r w:rsidR="00D94CCA">
              <w:rPr>
                <w:noProof/>
                <w:webHidden/>
              </w:rPr>
              <w:fldChar w:fldCharType="separate"/>
            </w:r>
            <w:r w:rsidR="00822240">
              <w:rPr>
                <w:noProof/>
                <w:webHidden/>
              </w:rPr>
              <w:t>42</w:t>
            </w:r>
            <w:r w:rsidR="00D94CCA">
              <w:rPr>
                <w:noProof/>
                <w:webHidden/>
              </w:rPr>
              <w:fldChar w:fldCharType="end"/>
            </w:r>
          </w:hyperlink>
        </w:p>
        <w:p w14:paraId="0F98B9CE" w14:textId="5E8C8BC4" w:rsidR="00D94CCA" w:rsidRDefault="00722C4F">
          <w:pPr>
            <w:pStyle w:val="TableofFigures"/>
            <w:rPr>
              <w:rFonts w:asciiTheme="minorHAnsi" w:eastAsiaTheme="minorEastAsia" w:hAnsiTheme="minorHAnsi" w:cstheme="minorBidi"/>
              <w:noProof/>
              <w:sz w:val="22"/>
              <w:szCs w:val="22"/>
            </w:rPr>
          </w:pPr>
          <w:hyperlink w:anchor="_Toc80628752" w:history="1">
            <w:r w:rsidR="00D94CCA" w:rsidRPr="00926345">
              <w:rPr>
                <w:rStyle w:val="Hyperlink"/>
                <w:noProof/>
              </w:rPr>
              <w:t>Table 10</w:t>
            </w:r>
            <w:r w:rsidR="00D94CCA" w:rsidRPr="00926345">
              <w:rPr>
                <w:rStyle w:val="Hyperlink"/>
                <w:noProof/>
              </w:rPr>
              <w:noBreakHyphen/>
              <w:t>3: Data Generated from each OMP and how IMT/EMT may use this in Decision-making</w:t>
            </w:r>
            <w:r w:rsidR="00D94CCA">
              <w:rPr>
                <w:noProof/>
                <w:webHidden/>
              </w:rPr>
              <w:tab/>
            </w:r>
            <w:r w:rsidR="00D94CCA">
              <w:rPr>
                <w:noProof/>
                <w:webHidden/>
              </w:rPr>
              <w:fldChar w:fldCharType="begin"/>
            </w:r>
            <w:r w:rsidR="00D94CCA">
              <w:rPr>
                <w:noProof/>
                <w:webHidden/>
              </w:rPr>
              <w:instrText xml:space="preserve"> PAGEREF _Toc80628752 \h </w:instrText>
            </w:r>
            <w:r w:rsidR="00D94CCA">
              <w:rPr>
                <w:noProof/>
                <w:webHidden/>
              </w:rPr>
            </w:r>
            <w:r w:rsidR="00D94CCA">
              <w:rPr>
                <w:noProof/>
                <w:webHidden/>
              </w:rPr>
              <w:fldChar w:fldCharType="separate"/>
            </w:r>
            <w:r w:rsidR="00822240">
              <w:rPr>
                <w:noProof/>
                <w:webHidden/>
              </w:rPr>
              <w:t>45</w:t>
            </w:r>
            <w:r w:rsidR="00D94CCA">
              <w:rPr>
                <w:noProof/>
                <w:webHidden/>
              </w:rPr>
              <w:fldChar w:fldCharType="end"/>
            </w:r>
          </w:hyperlink>
        </w:p>
        <w:p w14:paraId="711CD326" w14:textId="17464991" w:rsidR="00D94CCA" w:rsidRDefault="00722C4F">
          <w:pPr>
            <w:pStyle w:val="TableofFigures"/>
            <w:rPr>
              <w:rFonts w:asciiTheme="minorHAnsi" w:eastAsiaTheme="minorEastAsia" w:hAnsiTheme="minorHAnsi" w:cstheme="minorBidi"/>
              <w:noProof/>
              <w:sz w:val="22"/>
              <w:szCs w:val="22"/>
            </w:rPr>
          </w:pPr>
          <w:hyperlink w:anchor="_Toc80628753" w:history="1">
            <w:r w:rsidR="00D94CCA" w:rsidRPr="00926345">
              <w:rPr>
                <w:rStyle w:val="Hyperlink"/>
                <w:noProof/>
              </w:rPr>
              <w:t>Table 10</w:t>
            </w:r>
            <w:r w:rsidR="00D94CCA" w:rsidRPr="00926345">
              <w:rPr>
                <w:rStyle w:val="Hyperlink"/>
                <w:noProof/>
              </w:rPr>
              <w:noBreakHyphen/>
              <w:t>4: Potential Impacts from Response Activities and Relevant Monitoring Plan</w:t>
            </w:r>
            <w:r w:rsidR="00D94CCA">
              <w:rPr>
                <w:noProof/>
                <w:webHidden/>
              </w:rPr>
              <w:tab/>
            </w:r>
            <w:r w:rsidR="00D94CCA">
              <w:rPr>
                <w:noProof/>
                <w:webHidden/>
              </w:rPr>
              <w:fldChar w:fldCharType="begin"/>
            </w:r>
            <w:r w:rsidR="00D94CCA">
              <w:rPr>
                <w:noProof/>
                <w:webHidden/>
              </w:rPr>
              <w:instrText xml:space="preserve"> PAGEREF _Toc80628753 \h </w:instrText>
            </w:r>
            <w:r w:rsidR="00D94CCA">
              <w:rPr>
                <w:noProof/>
                <w:webHidden/>
              </w:rPr>
            </w:r>
            <w:r w:rsidR="00D94CCA">
              <w:rPr>
                <w:noProof/>
                <w:webHidden/>
              </w:rPr>
              <w:fldChar w:fldCharType="separate"/>
            </w:r>
            <w:r w:rsidR="00822240">
              <w:rPr>
                <w:noProof/>
                <w:webHidden/>
              </w:rPr>
              <w:t>47</w:t>
            </w:r>
            <w:r w:rsidR="00D94CCA">
              <w:rPr>
                <w:noProof/>
                <w:webHidden/>
              </w:rPr>
              <w:fldChar w:fldCharType="end"/>
            </w:r>
          </w:hyperlink>
        </w:p>
        <w:p w14:paraId="79DD454C" w14:textId="0F64EDD7" w:rsidR="00D94CCA" w:rsidRDefault="00722C4F">
          <w:pPr>
            <w:pStyle w:val="TableofFigures"/>
            <w:rPr>
              <w:rFonts w:asciiTheme="minorHAnsi" w:eastAsiaTheme="minorEastAsia" w:hAnsiTheme="minorHAnsi" w:cstheme="minorBidi"/>
              <w:noProof/>
              <w:sz w:val="22"/>
              <w:szCs w:val="22"/>
            </w:rPr>
          </w:pPr>
          <w:hyperlink w:anchor="_Toc80628754" w:history="1">
            <w:r w:rsidR="00D94CCA" w:rsidRPr="00926345">
              <w:rPr>
                <w:rStyle w:val="Hyperlink"/>
                <w:noProof/>
              </w:rPr>
              <w:t>Table 10</w:t>
            </w:r>
            <w:r w:rsidR="00D94CCA" w:rsidRPr="00926345">
              <w:rPr>
                <w:rStyle w:val="Hyperlink"/>
                <w:noProof/>
              </w:rPr>
              <w:noBreakHyphen/>
              <w:t>5: Roles and Responsibilities for the Joint Industry OSM Framework</w:t>
            </w:r>
            <w:r w:rsidR="00D94CCA">
              <w:rPr>
                <w:noProof/>
                <w:webHidden/>
              </w:rPr>
              <w:tab/>
            </w:r>
            <w:r w:rsidR="00D94CCA">
              <w:rPr>
                <w:noProof/>
                <w:webHidden/>
              </w:rPr>
              <w:fldChar w:fldCharType="begin"/>
            </w:r>
            <w:r w:rsidR="00D94CCA">
              <w:rPr>
                <w:noProof/>
                <w:webHidden/>
              </w:rPr>
              <w:instrText xml:space="preserve"> PAGEREF _Toc80628754 \h </w:instrText>
            </w:r>
            <w:r w:rsidR="00D94CCA">
              <w:rPr>
                <w:noProof/>
                <w:webHidden/>
              </w:rPr>
            </w:r>
            <w:r w:rsidR="00D94CCA">
              <w:rPr>
                <w:noProof/>
                <w:webHidden/>
              </w:rPr>
              <w:fldChar w:fldCharType="separate"/>
            </w:r>
            <w:r w:rsidR="00822240">
              <w:rPr>
                <w:noProof/>
                <w:webHidden/>
              </w:rPr>
              <w:t>52</w:t>
            </w:r>
            <w:r w:rsidR="00D94CCA">
              <w:rPr>
                <w:noProof/>
                <w:webHidden/>
              </w:rPr>
              <w:fldChar w:fldCharType="end"/>
            </w:r>
          </w:hyperlink>
        </w:p>
        <w:p w14:paraId="38B87569" w14:textId="6A8C8E69" w:rsidR="00D94CCA" w:rsidRDefault="00722C4F">
          <w:pPr>
            <w:pStyle w:val="TableofFigures"/>
            <w:rPr>
              <w:rFonts w:asciiTheme="minorHAnsi" w:eastAsiaTheme="minorEastAsia" w:hAnsiTheme="minorHAnsi" w:cstheme="minorBidi"/>
              <w:noProof/>
              <w:sz w:val="22"/>
              <w:szCs w:val="22"/>
            </w:rPr>
          </w:pPr>
          <w:hyperlink w:anchor="_Toc80628755" w:history="1">
            <w:r w:rsidR="00D94CCA" w:rsidRPr="00926345">
              <w:rPr>
                <w:rStyle w:val="Hyperlink"/>
                <w:noProof/>
              </w:rPr>
              <w:t>Table 10</w:t>
            </w:r>
            <w:r w:rsidR="00D94CCA" w:rsidRPr="00926345">
              <w:rPr>
                <w:rStyle w:val="Hyperlink"/>
                <w:noProof/>
              </w:rPr>
              <w:noBreakHyphen/>
              <w:t>6: Responsibilities of Key Roles in OSM Management Team</w:t>
            </w:r>
            <w:r w:rsidR="00D94CCA">
              <w:rPr>
                <w:noProof/>
                <w:webHidden/>
              </w:rPr>
              <w:tab/>
            </w:r>
            <w:r w:rsidR="00D94CCA">
              <w:rPr>
                <w:noProof/>
                <w:webHidden/>
              </w:rPr>
              <w:fldChar w:fldCharType="begin"/>
            </w:r>
            <w:r w:rsidR="00D94CCA">
              <w:rPr>
                <w:noProof/>
                <w:webHidden/>
              </w:rPr>
              <w:instrText xml:space="preserve"> PAGEREF _Toc80628755 \h </w:instrText>
            </w:r>
            <w:r w:rsidR="00D94CCA">
              <w:rPr>
                <w:noProof/>
                <w:webHidden/>
              </w:rPr>
            </w:r>
            <w:r w:rsidR="00D94CCA">
              <w:rPr>
                <w:noProof/>
                <w:webHidden/>
              </w:rPr>
              <w:fldChar w:fldCharType="separate"/>
            </w:r>
            <w:r w:rsidR="00822240">
              <w:rPr>
                <w:noProof/>
                <w:webHidden/>
              </w:rPr>
              <w:t>54</w:t>
            </w:r>
            <w:r w:rsidR="00D94CCA">
              <w:rPr>
                <w:noProof/>
                <w:webHidden/>
              </w:rPr>
              <w:fldChar w:fldCharType="end"/>
            </w:r>
          </w:hyperlink>
        </w:p>
        <w:p w14:paraId="177D2047" w14:textId="49360A6D" w:rsidR="00D94CCA" w:rsidRDefault="00722C4F">
          <w:pPr>
            <w:pStyle w:val="TableofFigures"/>
            <w:rPr>
              <w:rFonts w:asciiTheme="minorHAnsi" w:eastAsiaTheme="minorEastAsia" w:hAnsiTheme="minorHAnsi" w:cstheme="minorBidi"/>
              <w:noProof/>
              <w:sz w:val="22"/>
              <w:szCs w:val="22"/>
            </w:rPr>
          </w:pPr>
          <w:hyperlink w:anchor="_Toc80628756" w:history="1">
            <w:r w:rsidR="00D94CCA" w:rsidRPr="00926345">
              <w:rPr>
                <w:rStyle w:val="Hyperlink"/>
                <w:noProof/>
              </w:rPr>
              <w:t>Table 11</w:t>
            </w:r>
            <w:r w:rsidR="00D94CCA" w:rsidRPr="00926345">
              <w:rPr>
                <w:rStyle w:val="Hyperlink"/>
                <w:noProof/>
              </w:rPr>
              <w:noBreakHyphen/>
              <w:t>1: Competencies Required for Key OSM Roles</w:t>
            </w:r>
            <w:r w:rsidR="00D94CCA">
              <w:rPr>
                <w:noProof/>
                <w:webHidden/>
              </w:rPr>
              <w:tab/>
            </w:r>
            <w:r w:rsidR="00D94CCA">
              <w:rPr>
                <w:noProof/>
                <w:webHidden/>
              </w:rPr>
              <w:fldChar w:fldCharType="begin"/>
            </w:r>
            <w:r w:rsidR="00D94CCA">
              <w:rPr>
                <w:noProof/>
                <w:webHidden/>
              </w:rPr>
              <w:instrText xml:space="preserve"> PAGEREF _Toc80628756 \h </w:instrText>
            </w:r>
            <w:r w:rsidR="00D94CCA">
              <w:rPr>
                <w:noProof/>
                <w:webHidden/>
              </w:rPr>
            </w:r>
            <w:r w:rsidR="00D94CCA">
              <w:rPr>
                <w:noProof/>
                <w:webHidden/>
              </w:rPr>
              <w:fldChar w:fldCharType="separate"/>
            </w:r>
            <w:r w:rsidR="00822240">
              <w:rPr>
                <w:noProof/>
                <w:webHidden/>
              </w:rPr>
              <w:t>57</w:t>
            </w:r>
            <w:r w:rsidR="00D94CCA">
              <w:rPr>
                <w:noProof/>
                <w:webHidden/>
              </w:rPr>
              <w:fldChar w:fldCharType="end"/>
            </w:r>
          </w:hyperlink>
        </w:p>
        <w:p w14:paraId="0B4771F1" w14:textId="7932ADD3" w:rsidR="003F2BAB" w:rsidRPr="00CB6670" w:rsidRDefault="00FE2789" w:rsidP="00DE4766">
          <w:r w:rsidRPr="00CB6670">
            <w:rPr>
              <w:b/>
              <w:bCs/>
              <w:noProof/>
            </w:rPr>
            <w:fldChar w:fldCharType="end"/>
          </w:r>
        </w:p>
      </w:sdtContent>
    </w:sdt>
    <w:p w14:paraId="09C514ED" w14:textId="77777777" w:rsidR="00FE2789" w:rsidRPr="00CB6670" w:rsidRDefault="00FE2789" w:rsidP="00E5696E">
      <w:pPr>
        <w:pStyle w:val="TOCHeading"/>
        <w:numPr>
          <w:ilvl w:val="0"/>
          <w:numId w:val="0"/>
        </w:numPr>
        <w:ind w:left="357" w:hanging="357"/>
      </w:pPr>
      <w:r w:rsidRPr="00CB6670">
        <w:t>List of Figures</w:t>
      </w:r>
    </w:p>
    <w:p w14:paraId="28E8E4E8" w14:textId="5B465434" w:rsidR="00D94CCA" w:rsidRDefault="00FE2789">
      <w:pPr>
        <w:pStyle w:val="TableofFigures"/>
        <w:rPr>
          <w:rFonts w:asciiTheme="minorHAnsi" w:eastAsiaTheme="minorEastAsia" w:hAnsiTheme="minorHAnsi" w:cstheme="minorBidi"/>
          <w:noProof/>
          <w:sz w:val="22"/>
          <w:szCs w:val="22"/>
        </w:rPr>
      </w:pPr>
      <w:r w:rsidRPr="00CB6670">
        <w:fldChar w:fldCharType="begin"/>
      </w:r>
      <w:r w:rsidRPr="00CB6670">
        <w:instrText xml:space="preserve"> TOC \h \z \c "Figure" </w:instrText>
      </w:r>
      <w:r w:rsidRPr="00CB6670">
        <w:fldChar w:fldCharType="separate"/>
      </w:r>
      <w:hyperlink w:anchor="_Toc80628757" w:history="1">
        <w:r w:rsidR="00D94CCA" w:rsidRPr="00C91F14">
          <w:rPr>
            <w:rStyle w:val="Hyperlink"/>
            <w:noProof/>
          </w:rPr>
          <w:t>Figure 2</w:t>
        </w:r>
        <w:r w:rsidR="00D94CCA" w:rsidRPr="00C91F14">
          <w:rPr>
            <w:rStyle w:val="Hyperlink"/>
            <w:noProof/>
          </w:rPr>
          <w:noBreakHyphen/>
          <w:t>1: Relationship of Joint Industry and Titleholder OSM Documentation</w:t>
        </w:r>
        <w:r w:rsidR="00D94CCA">
          <w:rPr>
            <w:noProof/>
            <w:webHidden/>
          </w:rPr>
          <w:tab/>
        </w:r>
        <w:r w:rsidR="00D94CCA">
          <w:rPr>
            <w:noProof/>
            <w:webHidden/>
          </w:rPr>
          <w:fldChar w:fldCharType="begin"/>
        </w:r>
        <w:r w:rsidR="00D94CCA">
          <w:rPr>
            <w:noProof/>
            <w:webHidden/>
          </w:rPr>
          <w:instrText xml:space="preserve"> PAGEREF _Toc80628757 \h </w:instrText>
        </w:r>
        <w:r w:rsidR="00D94CCA">
          <w:rPr>
            <w:noProof/>
            <w:webHidden/>
          </w:rPr>
        </w:r>
        <w:r w:rsidR="00D94CCA">
          <w:rPr>
            <w:noProof/>
            <w:webHidden/>
          </w:rPr>
          <w:fldChar w:fldCharType="separate"/>
        </w:r>
        <w:r w:rsidR="00822240">
          <w:rPr>
            <w:noProof/>
            <w:webHidden/>
          </w:rPr>
          <w:t>7</w:t>
        </w:r>
        <w:r w:rsidR="00D94CCA">
          <w:rPr>
            <w:noProof/>
            <w:webHidden/>
          </w:rPr>
          <w:fldChar w:fldCharType="end"/>
        </w:r>
      </w:hyperlink>
    </w:p>
    <w:p w14:paraId="377530D2" w14:textId="09A26F0D" w:rsidR="007A665C" w:rsidRPr="00CB6670" w:rsidRDefault="00FE2789" w:rsidP="00CB6670">
      <w:pPr>
        <w:pStyle w:val="BodyText"/>
      </w:pPr>
      <w:r w:rsidRPr="00CB6670">
        <w:fldChar w:fldCharType="end"/>
      </w:r>
    </w:p>
    <w:p w14:paraId="21ACF159" w14:textId="14DB486D" w:rsidR="002031BE" w:rsidRPr="00CB6670" w:rsidRDefault="002031BE" w:rsidP="0003058A">
      <w:pPr>
        <w:pStyle w:val="Heading1"/>
        <w:pageBreakBefore/>
      </w:pPr>
      <w:bookmarkStart w:id="3" w:name="_Ref63940096"/>
      <w:bookmarkStart w:id="4" w:name="_Ref63940189"/>
      <w:bookmarkStart w:id="5" w:name="_Toc80628691"/>
      <w:r w:rsidRPr="00CB6670">
        <w:lastRenderedPageBreak/>
        <w:t>Introduction</w:t>
      </w:r>
      <w:bookmarkEnd w:id="3"/>
      <w:bookmarkEnd w:id="4"/>
      <w:bookmarkEnd w:id="5"/>
    </w:p>
    <w:p w14:paraId="02B3AEA4" w14:textId="750760AA" w:rsidR="002031BE" w:rsidRPr="00E5696E" w:rsidRDefault="002031BE" w:rsidP="0003058A">
      <w:pPr>
        <w:pStyle w:val="Heading2"/>
      </w:pPr>
      <w:bookmarkStart w:id="6" w:name="_Toc80628692"/>
      <w:r w:rsidRPr="00E5696E">
        <w:t>Purpose</w:t>
      </w:r>
      <w:bookmarkEnd w:id="6"/>
    </w:p>
    <w:p w14:paraId="5A5B38A3" w14:textId="3B7636FE" w:rsidR="00361FBB" w:rsidRPr="00CB6670" w:rsidRDefault="00E97D3D" w:rsidP="0032692A">
      <w:pPr>
        <w:pStyle w:val="BodyText"/>
      </w:pPr>
      <w:r w:rsidRPr="00CB6670">
        <w:t xml:space="preserve">Operational and </w:t>
      </w:r>
      <w:r w:rsidR="00277796" w:rsidRPr="00CB6670">
        <w:t>S</w:t>
      </w:r>
      <w:r w:rsidRPr="00CB6670">
        <w:t xml:space="preserve">cientific </w:t>
      </w:r>
      <w:r w:rsidR="00277796" w:rsidRPr="00CB6670">
        <w:t>M</w:t>
      </w:r>
      <w:r w:rsidRPr="00CB6670">
        <w:t xml:space="preserve">onitoring (OSM) </w:t>
      </w:r>
      <w:r w:rsidR="00277796" w:rsidRPr="00CB6670">
        <w:t>is</w:t>
      </w:r>
      <w:r w:rsidRPr="00CB6670">
        <w:t xml:space="preserve"> a key component of the environmental management document framework for offshore petroleum activities, which also include an Environment Plan (EP) and Oil Pollution Emergency Plan (OPEP). OSM and its supporting documents are </w:t>
      </w:r>
      <w:r w:rsidR="000E66EE" w:rsidRPr="00CB6670">
        <w:t xml:space="preserve">instrumental in </w:t>
      </w:r>
      <w:r w:rsidRPr="00CB6670">
        <w:t xml:space="preserve">providing situational awareness of </w:t>
      </w:r>
      <w:r w:rsidR="00FC07A4" w:rsidRPr="00CB6670">
        <w:t>a</w:t>
      </w:r>
      <w:r w:rsidR="00B26D32" w:rsidRPr="00CB6670">
        <w:t xml:space="preserve"> hydrocarbon</w:t>
      </w:r>
      <w:r w:rsidRPr="00CB6670">
        <w:t xml:space="preserve"> spill, enabling </w:t>
      </w:r>
      <w:r w:rsidR="007564A3" w:rsidRPr="00CB6670">
        <w:t>Incident Management Teams/Emergency Management Teams (IMT/</w:t>
      </w:r>
      <w:r w:rsidRPr="00CB6670">
        <w:t>EMT</w:t>
      </w:r>
      <w:r w:rsidR="007564A3" w:rsidRPr="00CB6670">
        <w:t>s)</w:t>
      </w:r>
      <w:r w:rsidRPr="00CB6670">
        <w:t xml:space="preserve"> </w:t>
      </w:r>
      <w:r w:rsidR="007564A3" w:rsidRPr="00CB6670">
        <w:t xml:space="preserve">to </w:t>
      </w:r>
      <w:r w:rsidR="001D5EFC" w:rsidRPr="00CB6670">
        <w:t>mount a timely and effective spill response</w:t>
      </w:r>
      <w:r w:rsidR="008B0BE5" w:rsidRPr="00CB6670">
        <w:t xml:space="preserve"> and </w:t>
      </w:r>
      <w:r w:rsidR="002A6588" w:rsidRPr="00CB6670">
        <w:t xml:space="preserve">continually </w:t>
      </w:r>
      <w:r w:rsidR="008B0BE5" w:rsidRPr="00CB6670">
        <w:t>monitor the effectiveness</w:t>
      </w:r>
      <w:r w:rsidR="002A6588" w:rsidRPr="00CB6670">
        <w:t xml:space="preserve"> of the </w:t>
      </w:r>
      <w:r w:rsidR="001D5EFC" w:rsidRPr="00CB6670">
        <w:t>response</w:t>
      </w:r>
      <w:r w:rsidRPr="00CB6670">
        <w:t xml:space="preserve">. </w:t>
      </w:r>
      <w:r w:rsidR="00FC07A4" w:rsidRPr="00CB6670">
        <w:t>OSM</w:t>
      </w:r>
      <w:r w:rsidRPr="00CB6670">
        <w:t xml:space="preserve"> is also the principle tool for determining the extent, severity and persistence of environmental impacts from </w:t>
      </w:r>
      <w:r w:rsidR="00B26D32" w:rsidRPr="00CB6670">
        <w:t xml:space="preserve">a hydrocarbon </w:t>
      </w:r>
      <w:r w:rsidRPr="00CB6670">
        <w:t>spill</w:t>
      </w:r>
      <w:r w:rsidR="007564A3" w:rsidRPr="00CB6670">
        <w:t xml:space="preserve"> and resultant remediation activities.</w:t>
      </w:r>
    </w:p>
    <w:p w14:paraId="371450F8" w14:textId="41288D5C" w:rsidR="00365E39" w:rsidRPr="00CB6670" w:rsidRDefault="00FC07A4" w:rsidP="0032692A">
      <w:pPr>
        <w:pStyle w:val="BodyText"/>
      </w:pPr>
      <w:r w:rsidRPr="00CB6670">
        <w:t>As part of the Offshore Petroleum Greenhouse Gas Storage</w:t>
      </w:r>
      <w:r w:rsidR="00157CBC" w:rsidRPr="00CB6670">
        <w:t xml:space="preserve"> (OPGGS)</w:t>
      </w:r>
      <w:r w:rsidRPr="00CB6670">
        <w:t xml:space="preserve"> (Environment) Regulations 2009 and various State/Territory regulations, </w:t>
      </w:r>
      <w:r w:rsidR="00395FA4" w:rsidRPr="00CB6670">
        <w:t xml:space="preserve">Titleholders </w:t>
      </w:r>
      <w:r w:rsidRPr="00CB6670">
        <w:t xml:space="preserve">are </w:t>
      </w:r>
      <w:r w:rsidR="00395FA4" w:rsidRPr="00CB6670">
        <w:t>require</w:t>
      </w:r>
      <w:r w:rsidRPr="00CB6670">
        <w:t>d</w:t>
      </w:r>
      <w:r w:rsidR="00395FA4" w:rsidRPr="00CB6670">
        <w:t xml:space="preserve"> to ensure they have a suitable OSM</w:t>
      </w:r>
      <w:r w:rsidR="006017C6" w:rsidRPr="00CB6670">
        <w:t xml:space="preserve"> </w:t>
      </w:r>
      <w:r w:rsidR="00395FA4" w:rsidRPr="00CB6670">
        <w:t>P</w:t>
      </w:r>
      <w:r w:rsidR="006017C6" w:rsidRPr="00CB6670">
        <w:t>lan</w:t>
      </w:r>
      <w:r w:rsidR="00395FA4" w:rsidRPr="00CB6670">
        <w:t xml:space="preserve"> for their offshore petroleum activities. There is also a requirement to ensure these plans </w:t>
      </w:r>
      <w:r w:rsidR="004B225E" w:rsidRPr="00CB6670">
        <w:t>are fit for purpose</w:t>
      </w:r>
      <w:r w:rsidR="00030420" w:rsidRPr="00CB6670">
        <w:t>, flexible and achievable,</w:t>
      </w:r>
      <w:r w:rsidR="004B225E" w:rsidRPr="00CB6670">
        <w:t xml:space="preserve"> and ready to implement in the event of a spill</w:t>
      </w:r>
      <w:r w:rsidR="00030420" w:rsidRPr="00CB6670">
        <w:t>. Titleholders must demonstrate that they have adequate capability to conduct the required monitoring activities</w:t>
      </w:r>
      <w:r w:rsidR="000E5EB6" w:rsidRPr="00CB6670">
        <w:t xml:space="preserve"> and make informed decisions regarding its implementation</w:t>
      </w:r>
      <w:r w:rsidR="000E66EE" w:rsidRPr="00CB6670">
        <w:t>,</w:t>
      </w:r>
      <w:r w:rsidR="00030420" w:rsidRPr="00CB6670">
        <w:t xml:space="preserve"> all of</w:t>
      </w:r>
      <w:r w:rsidR="000E66EE" w:rsidRPr="00CB6670">
        <w:t xml:space="preserve"> which </w:t>
      </w:r>
      <w:r w:rsidR="00030420" w:rsidRPr="00CB6670">
        <w:t>are</w:t>
      </w:r>
      <w:r w:rsidR="000E66EE" w:rsidRPr="00CB6670">
        <w:t xml:space="preserve"> </w:t>
      </w:r>
      <w:r w:rsidR="001D5EFC" w:rsidRPr="00CB6670">
        <w:t xml:space="preserve">inspected </w:t>
      </w:r>
      <w:r w:rsidR="000E66EE" w:rsidRPr="00CB6670">
        <w:t>by regulatory authorities.</w:t>
      </w:r>
    </w:p>
    <w:p w14:paraId="4270BB07" w14:textId="4BC3C927" w:rsidR="00524C84" w:rsidRPr="00CB6670" w:rsidRDefault="00030420" w:rsidP="0032692A">
      <w:pPr>
        <w:pStyle w:val="BodyText"/>
      </w:pPr>
      <w:r w:rsidRPr="00CB6670">
        <w:t xml:space="preserve">To date, </w:t>
      </w:r>
      <w:r w:rsidR="00020C0D" w:rsidRPr="00CB6670">
        <w:t xml:space="preserve">Australian </w:t>
      </w:r>
      <w:r w:rsidRPr="00CB6670">
        <w:t xml:space="preserve">Titleholders have worked independently to develop and implement their </w:t>
      </w:r>
      <w:r w:rsidR="006017C6" w:rsidRPr="00CB6670">
        <w:t>OSM</w:t>
      </w:r>
      <w:r w:rsidRPr="00CB6670">
        <w:t xml:space="preserve"> frameworks. </w:t>
      </w:r>
      <w:r w:rsidR="00524C84" w:rsidRPr="00CB6670">
        <w:t xml:space="preserve">This has led to a variety of different procedures and methods being produced. In the event of a spill, Titleholders will </w:t>
      </w:r>
      <w:r w:rsidR="00FC07A4" w:rsidRPr="00CB6670">
        <w:t xml:space="preserve">inevitably </w:t>
      </w:r>
      <w:r w:rsidR="00524C84" w:rsidRPr="00CB6670">
        <w:t>use the same contractors and consultants to conduct the</w:t>
      </w:r>
      <w:r w:rsidR="006915E1" w:rsidRPr="00CB6670">
        <w:t>ir</w:t>
      </w:r>
      <w:r w:rsidR="00524C84" w:rsidRPr="00CB6670">
        <w:t xml:space="preserve"> monitoring </w:t>
      </w:r>
      <w:r w:rsidR="00BD2B49" w:rsidRPr="00CB6670">
        <w:t>scopes and</w:t>
      </w:r>
      <w:r w:rsidR="00876CA9" w:rsidRPr="00CB6670">
        <w:t xml:space="preserve"> are likely to call upon each other via mutual aid arrangements to support implementation of monitoring programs</w:t>
      </w:r>
      <w:r w:rsidR="00524C84" w:rsidRPr="00CB6670">
        <w:t xml:space="preserve">. The diversity of </w:t>
      </w:r>
      <w:r w:rsidR="006017C6" w:rsidRPr="00CB6670">
        <w:t>OSM</w:t>
      </w:r>
      <w:r w:rsidR="00524C84" w:rsidRPr="00CB6670">
        <w:t xml:space="preserve"> approaches mean that it would take </w:t>
      </w:r>
      <w:r w:rsidR="00A06AC1" w:rsidRPr="00CB6670">
        <w:t xml:space="preserve">considerable </w:t>
      </w:r>
      <w:r w:rsidR="00524C84" w:rsidRPr="00CB6670">
        <w:t xml:space="preserve">time for monitoring personnel </w:t>
      </w:r>
      <w:r w:rsidR="0011715E" w:rsidRPr="00CB6670">
        <w:t xml:space="preserve">to </w:t>
      </w:r>
      <w:r w:rsidR="00524C84" w:rsidRPr="00CB6670">
        <w:t>familiarise themselves with each individual Titleholder</w:t>
      </w:r>
      <w:r w:rsidR="006915E1" w:rsidRPr="00CB6670">
        <w:t>’s approach and finalise the monitoring design, leading to inefficiencies and lost time in collecting valuable data.</w:t>
      </w:r>
    </w:p>
    <w:p w14:paraId="6A79D6F2" w14:textId="7B92B1A3" w:rsidR="006915E1" w:rsidRPr="00CB6670" w:rsidRDefault="006915E1" w:rsidP="0032692A">
      <w:pPr>
        <w:pStyle w:val="BodyText"/>
      </w:pPr>
      <w:r w:rsidRPr="00CB6670">
        <w:t>Therefore, Titleholders have been working together on a collaborative OSM</w:t>
      </w:r>
      <w:r w:rsidR="006017C6" w:rsidRPr="00CB6670">
        <w:t xml:space="preserve"> approach</w:t>
      </w:r>
      <w:r w:rsidRPr="00CB6670">
        <w:t xml:space="preserve">, which aims to align </w:t>
      </w:r>
      <w:r w:rsidR="006017C6" w:rsidRPr="00CB6670">
        <w:t xml:space="preserve">methodologies </w:t>
      </w:r>
      <w:r w:rsidRPr="00CB6670">
        <w:t>and develop a set of industry best practice guidelines. This includes this Joint Industry OSM Framework and a set of Operational Monitoring Plans (OMPs) and Scientific Monitoring Plans (SMPs)</w:t>
      </w:r>
      <w:r w:rsidR="00C046D4" w:rsidRPr="00CB6670">
        <w:t xml:space="preserve">. These documents align to individual Titleholders requirements through a Titleholder </w:t>
      </w:r>
      <w:r w:rsidR="00000CAB" w:rsidRPr="00CB6670">
        <w:t xml:space="preserve">Bridging Implementation Plan </w:t>
      </w:r>
      <w:r w:rsidR="00FC07A4" w:rsidRPr="00CB6670">
        <w:t>(</w:t>
      </w:r>
      <w:r w:rsidR="00347455" w:rsidRPr="00CB6670">
        <w:t>Section</w:t>
      </w:r>
      <w:r w:rsidR="007639B2">
        <w:t> </w:t>
      </w:r>
      <w:r w:rsidR="001D5EFC" w:rsidRPr="00CB6670">
        <w:fldChar w:fldCharType="begin"/>
      </w:r>
      <w:r w:rsidR="001D5EFC" w:rsidRPr="00CB6670">
        <w:instrText xml:space="preserve"> REF _Ref28605872 \r \h </w:instrText>
      </w:r>
      <w:r w:rsidR="001D5EFC" w:rsidRPr="00CB6670">
        <w:fldChar w:fldCharType="separate"/>
      </w:r>
      <w:r w:rsidR="00AF3D66">
        <w:t>10.1</w:t>
      </w:r>
      <w:r w:rsidR="001D5EFC" w:rsidRPr="00CB6670">
        <w:fldChar w:fldCharType="end"/>
      </w:r>
      <w:r w:rsidR="00FC07A4" w:rsidRPr="00CB6670">
        <w:t>)</w:t>
      </w:r>
      <w:r w:rsidR="00C046D4" w:rsidRPr="00CB6670">
        <w:t>.</w:t>
      </w:r>
    </w:p>
    <w:p w14:paraId="47A8164B" w14:textId="3108C8FE" w:rsidR="00524C84" w:rsidRPr="00CB6670" w:rsidRDefault="00524C84" w:rsidP="0032692A">
      <w:pPr>
        <w:pStyle w:val="BodyText"/>
      </w:pPr>
      <w:r w:rsidRPr="00CB6670">
        <w:t>Benefits</w:t>
      </w:r>
      <w:r w:rsidR="00C046D4" w:rsidRPr="00CB6670">
        <w:t xml:space="preserve"> of</w:t>
      </w:r>
      <w:r w:rsidRPr="00CB6670">
        <w:t xml:space="preserve"> a Joint </w:t>
      </w:r>
      <w:r w:rsidR="00C046D4" w:rsidRPr="00CB6670">
        <w:t xml:space="preserve">Industry </w:t>
      </w:r>
      <w:r w:rsidR="004539CF" w:rsidRPr="00CB6670">
        <w:t>OSM</w:t>
      </w:r>
      <w:r w:rsidRPr="00CB6670">
        <w:t xml:space="preserve"> </w:t>
      </w:r>
      <w:r w:rsidR="00C14D28" w:rsidRPr="00CB6670">
        <w:t xml:space="preserve">Framework </w:t>
      </w:r>
      <w:r w:rsidRPr="00CB6670">
        <w:t>include:</w:t>
      </w:r>
    </w:p>
    <w:p w14:paraId="41016366" w14:textId="71C57E7D" w:rsidR="00A06AC1" w:rsidRPr="00CB6670" w:rsidRDefault="00A06AC1" w:rsidP="0032692A">
      <w:pPr>
        <w:pStyle w:val="ListBullet"/>
      </w:pPr>
      <w:r w:rsidRPr="00CB6670">
        <w:t xml:space="preserve">Common set of </w:t>
      </w:r>
      <w:r w:rsidR="00524C84" w:rsidRPr="00CB6670">
        <w:t>OMP</w:t>
      </w:r>
      <w:r w:rsidRPr="00CB6670">
        <w:t xml:space="preserve">s and </w:t>
      </w:r>
      <w:r w:rsidR="00524C84" w:rsidRPr="00CB6670">
        <w:t>S</w:t>
      </w:r>
      <w:r w:rsidRPr="00CB6670">
        <w:t xml:space="preserve">MPs, including standardised </w:t>
      </w:r>
      <w:r w:rsidR="00FC07A4" w:rsidRPr="00CB6670">
        <w:t xml:space="preserve">guidance on </w:t>
      </w:r>
      <w:r w:rsidR="00524C84" w:rsidRPr="00CB6670">
        <w:t>aims</w:t>
      </w:r>
      <w:r w:rsidRPr="00CB6670">
        <w:t>, initiation and termination criteria, monitoring design, resource requirements and reporting procedures</w:t>
      </w:r>
    </w:p>
    <w:p w14:paraId="6D4F2116" w14:textId="786979B6" w:rsidR="00A06AC1" w:rsidRPr="00CB6670" w:rsidRDefault="00A06AC1" w:rsidP="0032692A">
      <w:pPr>
        <w:pStyle w:val="ListBullet"/>
      </w:pPr>
      <w:r w:rsidRPr="00CB6670">
        <w:t xml:space="preserve">Increased </w:t>
      </w:r>
      <w:r w:rsidR="004539CF" w:rsidRPr="00CB6670">
        <w:t>OSM</w:t>
      </w:r>
      <w:r w:rsidRPr="00CB6670">
        <w:t xml:space="preserve"> capability across Australia, as Titleholders will be familiar with </w:t>
      </w:r>
      <w:r w:rsidR="00524C84" w:rsidRPr="00CB6670">
        <w:t>a shared</w:t>
      </w:r>
      <w:r w:rsidRPr="00CB6670">
        <w:t xml:space="preserve"> </w:t>
      </w:r>
      <w:r w:rsidR="004539CF" w:rsidRPr="00CB6670">
        <w:t>OSM</w:t>
      </w:r>
      <w:r w:rsidRPr="00CB6670">
        <w:t xml:space="preserve"> Framework (and can support each other) and contractors</w:t>
      </w:r>
      <w:r w:rsidR="00FC07A4" w:rsidRPr="00CB6670">
        <w:t xml:space="preserve"> can be</w:t>
      </w:r>
      <w:r w:rsidRPr="00CB6670">
        <w:t xml:space="preserve"> trained to a common set of procedures creating long-term efficiencies</w:t>
      </w:r>
    </w:p>
    <w:p w14:paraId="4068E701" w14:textId="7BE9B790" w:rsidR="00754F38" w:rsidRPr="00CB6670" w:rsidRDefault="00754F38" w:rsidP="0032692A">
      <w:pPr>
        <w:pStyle w:val="ListBullet"/>
      </w:pPr>
      <w:r w:rsidRPr="00CB6670">
        <w:t xml:space="preserve">Control and </w:t>
      </w:r>
      <w:r w:rsidR="00020C0D" w:rsidRPr="00CB6670">
        <w:t>S</w:t>
      </w:r>
      <w:r w:rsidRPr="00CB6670">
        <w:t xml:space="preserve">upport </w:t>
      </w:r>
      <w:r w:rsidR="00020C0D" w:rsidRPr="00CB6670">
        <w:t>A</w:t>
      </w:r>
      <w:r w:rsidRPr="00CB6670">
        <w:t>gencies will be familiar with the standardised approach, resulting in a</w:t>
      </w:r>
      <w:r w:rsidR="0060151E" w:rsidRPr="00CB6670">
        <w:t xml:space="preserve"> more effective spill response</w:t>
      </w:r>
    </w:p>
    <w:p w14:paraId="1801FA34" w14:textId="56631A5E" w:rsidR="00524C84" w:rsidRPr="00CB6670" w:rsidRDefault="00A06AC1" w:rsidP="0032692A">
      <w:pPr>
        <w:pStyle w:val="ListBullet"/>
      </w:pPr>
      <w:r w:rsidRPr="00CB6670">
        <w:t>Reduce</w:t>
      </w:r>
      <w:r w:rsidR="00FC07A4" w:rsidRPr="00CB6670">
        <w:t>d</w:t>
      </w:r>
      <w:r w:rsidRPr="00CB6670">
        <w:t xml:space="preserve"> need for regulators to review multiple and lengthy </w:t>
      </w:r>
      <w:r w:rsidR="004539CF" w:rsidRPr="00CB6670">
        <w:t>OSM</w:t>
      </w:r>
      <w:r w:rsidR="00146243">
        <w:t>Ps</w:t>
      </w:r>
    </w:p>
    <w:p w14:paraId="0FB52B74" w14:textId="39137A5C" w:rsidR="00A06AC1" w:rsidRPr="00CB6670" w:rsidRDefault="00ED3550" w:rsidP="0032692A">
      <w:pPr>
        <w:pStyle w:val="ListBullet"/>
      </w:pPr>
      <w:r w:rsidRPr="00CB6670">
        <w:t>A</w:t>
      </w:r>
      <w:r w:rsidR="00A06AC1" w:rsidRPr="00CB6670">
        <w:t xml:space="preserve"> common set of arrangements across </w:t>
      </w:r>
      <w:r w:rsidR="00524C84" w:rsidRPr="00CB6670">
        <w:t>Australia</w:t>
      </w:r>
      <w:r w:rsidR="00A06AC1" w:rsidRPr="00CB6670">
        <w:t xml:space="preserve">, rather than several different </w:t>
      </w:r>
      <w:r w:rsidR="008A5C5C" w:rsidRPr="00CB6670">
        <w:t>approaches.</w:t>
      </w:r>
    </w:p>
    <w:p w14:paraId="263D5FB3" w14:textId="02F032B6" w:rsidR="00F20055" w:rsidRPr="00CB6670" w:rsidRDefault="00F20055" w:rsidP="0032692A">
      <w:pPr>
        <w:pStyle w:val="BodyText"/>
      </w:pPr>
      <w:r w:rsidRPr="00CB6670">
        <w:t xml:space="preserve">This </w:t>
      </w:r>
      <w:r w:rsidR="004539CF" w:rsidRPr="00CB6670">
        <w:t>OSM</w:t>
      </w:r>
      <w:r w:rsidRPr="00CB6670">
        <w:t xml:space="preserve"> Framework is designed to be adopted by any Australian Titleholder, therefore </w:t>
      </w:r>
      <w:r w:rsidR="452AD576" w:rsidRPr="00CB6670">
        <w:t xml:space="preserve">the approach </w:t>
      </w:r>
      <w:r w:rsidRPr="00CB6670">
        <w:t>must be flexible enough to cater for different spill scenarios and sensitive receptors. It is not the intention of this Framework to design the OMPs and SMPs to the same level of detail that is possible for impacts of a known timing and location e.g. a dredging program. The individual OMPs and SMPs are guiding templates, sufficient in detail to enable rapid finalisation following a spill and which can be adapted to a specific spill and the specific sensitive receptors at risk.</w:t>
      </w:r>
    </w:p>
    <w:p w14:paraId="2E2F823C" w14:textId="3B49FD34" w:rsidR="00030420" w:rsidRPr="00CB6670" w:rsidRDefault="00FF06FB" w:rsidP="0032692A">
      <w:pPr>
        <w:pStyle w:val="BodyText"/>
      </w:pPr>
      <w:r w:rsidRPr="00CB6670">
        <w:t>T</w:t>
      </w:r>
      <w:r w:rsidR="00511607" w:rsidRPr="00CB6670">
        <w:t xml:space="preserve">he Joint Industry </w:t>
      </w:r>
      <w:r w:rsidR="004539CF" w:rsidRPr="00CB6670">
        <w:t>OSM</w:t>
      </w:r>
      <w:r w:rsidR="00511607" w:rsidRPr="00CB6670">
        <w:t xml:space="preserve"> Steering Committee is developing a shared service to establish and maintain a common set of implementation arrangements for the </w:t>
      </w:r>
      <w:r w:rsidR="004539CF" w:rsidRPr="00CB6670">
        <w:t>OSM</w:t>
      </w:r>
      <w:r w:rsidR="00511607" w:rsidRPr="00CB6670">
        <w:t xml:space="preserve"> Framework. </w:t>
      </w:r>
      <w:r w:rsidRPr="00CB6670">
        <w:t xml:space="preserve">However, in the interim, individual Titleholders are still required to ensure they are sufficiently resourced and have the arrangements and </w:t>
      </w:r>
      <w:r w:rsidRPr="00CB6670">
        <w:lastRenderedPageBreak/>
        <w:t xml:space="preserve">capability in place for monitoring. </w:t>
      </w:r>
      <w:r w:rsidR="0028204B" w:rsidRPr="00CB6670">
        <w:t>This will need to be demonstrated through their Bridging Implementation Plan.</w:t>
      </w:r>
    </w:p>
    <w:p w14:paraId="3A7F4573" w14:textId="1BD7AECB" w:rsidR="00CC0945" w:rsidRPr="00CB6670" w:rsidRDefault="002031BE" w:rsidP="00DE4766">
      <w:pPr>
        <w:pStyle w:val="Heading2"/>
      </w:pPr>
      <w:bookmarkStart w:id="7" w:name="_Toc80628693"/>
      <w:r w:rsidRPr="00CB6670">
        <w:t>Objectives</w:t>
      </w:r>
      <w:bookmarkEnd w:id="7"/>
    </w:p>
    <w:p w14:paraId="3C595D64" w14:textId="10C5BFED" w:rsidR="00365E39" w:rsidRPr="00CB6670" w:rsidRDefault="006F25C4" w:rsidP="0032692A">
      <w:pPr>
        <w:pStyle w:val="BodyText"/>
      </w:pPr>
      <w:r w:rsidRPr="00CB6670">
        <w:t xml:space="preserve">The objectives of this Joint Industry </w:t>
      </w:r>
      <w:r w:rsidR="004539CF" w:rsidRPr="00CB6670">
        <w:t>OSM</w:t>
      </w:r>
      <w:r w:rsidRPr="00CB6670">
        <w:t xml:space="preserve"> Framework are to:</w:t>
      </w:r>
    </w:p>
    <w:p w14:paraId="0EC96ED9" w14:textId="39CEB124" w:rsidR="006F25C4" w:rsidRPr="00CB6670" w:rsidRDefault="006F25C4" w:rsidP="0032692A">
      <w:pPr>
        <w:pStyle w:val="ListBullet"/>
      </w:pPr>
      <w:r w:rsidRPr="00CB6670">
        <w:t xml:space="preserve">Provide guidance to </w:t>
      </w:r>
      <w:r w:rsidR="008A16B1" w:rsidRPr="00CB6670">
        <w:t>T</w:t>
      </w:r>
      <w:r w:rsidRPr="00CB6670">
        <w:t>itleholders, consultants and contractors that are undertaking operati</w:t>
      </w:r>
      <w:r w:rsidR="0060151E" w:rsidRPr="00CB6670">
        <w:t>onal and scientific monitoring</w:t>
      </w:r>
    </w:p>
    <w:p w14:paraId="39BFC4BB" w14:textId="467CFB24" w:rsidR="001418DB" w:rsidRPr="00CB6670" w:rsidRDefault="001418DB" w:rsidP="0032692A">
      <w:pPr>
        <w:pStyle w:val="ListBullet"/>
      </w:pPr>
      <w:r w:rsidRPr="00CB6670">
        <w:t xml:space="preserve">Provide </w:t>
      </w:r>
      <w:r w:rsidR="00BF339F" w:rsidRPr="00CB6670">
        <w:t xml:space="preserve">a standardised approach and </w:t>
      </w:r>
      <w:r w:rsidRPr="00CB6670">
        <w:t>minimum standards for operational and scientific monitoring</w:t>
      </w:r>
    </w:p>
    <w:p w14:paraId="04A40E27" w14:textId="0FBD246B" w:rsidR="006F25C4" w:rsidRPr="00CB6670" w:rsidRDefault="006F25C4" w:rsidP="0032692A">
      <w:pPr>
        <w:pStyle w:val="ListBullet"/>
      </w:pPr>
      <w:r w:rsidRPr="00CB6670">
        <w:t xml:space="preserve">Describe </w:t>
      </w:r>
      <w:r w:rsidR="0089108C" w:rsidRPr="00CB6670">
        <w:t xml:space="preserve">the suite of </w:t>
      </w:r>
      <w:r w:rsidRPr="00CB6670">
        <w:t>OMP</w:t>
      </w:r>
      <w:r w:rsidR="005029CA" w:rsidRPr="00CB6670">
        <w:t>s</w:t>
      </w:r>
      <w:r w:rsidRPr="00CB6670">
        <w:t xml:space="preserve"> and SMP</w:t>
      </w:r>
      <w:r w:rsidR="005029CA" w:rsidRPr="00CB6670">
        <w:t>s</w:t>
      </w:r>
      <w:r w:rsidR="00943DDC" w:rsidRPr="00CB6670">
        <w:t xml:space="preserve"> </w:t>
      </w:r>
      <w:r w:rsidR="0089108C" w:rsidRPr="00CB6670">
        <w:t xml:space="preserve">that </w:t>
      </w:r>
      <w:r w:rsidR="00943DDC" w:rsidRPr="00CB6670">
        <w:t>provid</w:t>
      </w:r>
      <w:r w:rsidR="008E680F" w:rsidRPr="00CB6670">
        <w:t>e</w:t>
      </w:r>
      <w:r w:rsidR="00943DDC" w:rsidRPr="00CB6670">
        <w:t xml:space="preserve"> </w:t>
      </w:r>
      <w:r w:rsidR="0089108C" w:rsidRPr="00CB6670">
        <w:t xml:space="preserve">the </w:t>
      </w:r>
      <w:r w:rsidR="00943DDC" w:rsidRPr="00CB6670">
        <w:t xml:space="preserve">minimum content requirements to meet the monitoring </w:t>
      </w:r>
      <w:r w:rsidR="006B13A1" w:rsidRPr="00CB6670">
        <w:t>objective</w:t>
      </w:r>
      <w:r w:rsidR="0060151E" w:rsidRPr="00CB6670">
        <w:t xml:space="preserve"> of each plan</w:t>
      </w:r>
    </w:p>
    <w:p w14:paraId="5D681019" w14:textId="20838F4E" w:rsidR="006B13A1" w:rsidRPr="00CB6670" w:rsidRDefault="00B353BD" w:rsidP="0032692A">
      <w:pPr>
        <w:pStyle w:val="ListBullet"/>
      </w:pPr>
      <w:r w:rsidRPr="00CB6670">
        <w:t xml:space="preserve">Recommend </w:t>
      </w:r>
      <w:r w:rsidR="006B13A1" w:rsidRPr="00CB6670">
        <w:t xml:space="preserve">a common set of </w:t>
      </w:r>
      <w:r w:rsidR="005F5FD2" w:rsidRPr="00CB6670">
        <w:t xml:space="preserve">implementation </w:t>
      </w:r>
      <w:r w:rsidR="006B13A1" w:rsidRPr="00CB6670">
        <w:t>arrangements</w:t>
      </w:r>
      <w:r w:rsidR="005F5FD2" w:rsidRPr="00CB6670">
        <w:t xml:space="preserve"> that can be </w:t>
      </w:r>
      <w:r w:rsidR="00F36F31" w:rsidRPr="00CB6670">
        <w:t xml:space="preserve">maintained </w:t>
      </w:r>
      <w:r w:rsidR="005F5FD2" w:rsidRPr="00CB6670">
        <w:t xml:space="preserve">by a central organisation, resulting in improved industry-wide </w:t>
      </w:r>
      <w:r w:rsidR="004539CF" w:rsidRPr="00CB6670">
        <w:t>OSM</w:t>
      </w:r>
      <w:r w:rsidR="005F5FD2" w:rsidRPr="00CB6670">
        <w:t xml:space="preserve"> capability.</w:t>
      </w:r>
    </w:p>
    <w:p w14:paraId="56F820E7" w14:textId="721D6DE3" w:rsidR="00933140" w:rsidRPr="00CB6670" w:rsidRDefault="002031BE" w:rsidP="00DE4766">
      <w:pPr>
        <w:pStyle w:val="Heading2"/>
      </w:pPr>
      <w:bookmarkStart w:id="8" w:name="_Toc80628694"/>
      <w:r w:rsidRPr="00CB6670">
        <w:t>Definitions</w:t>
      </w:r>
      <w:bookmarkEnd w:id="8"/>
    </w:p>
    <w:p w14:paraId="72F40BEE" w14:textId="51D8B13B" w:rsidR="000F4627" w:rsidRPr="00CB6670" w:rsidRDefault="000F4627" w:rsidP="0003058A">
      <w:pPr>
        <w:pStyle w:val="Heading3"/>
      </w:pPr>
      <w:r w:rsidRPr="00CB6670">
        <w:t>Operational monitoring</w:t>
      </w:r>
    </w:p>
    <w:p w14:paraId="6DDB516A" w14:textId="6C050529" w:rsidR="0027663F" w:rsidRPr="00CB6670" w:rsidRDefault="000F4627" w:rsidP="0032692A">
      <w:pPr>
        <w:pStyle w:val="BodyText"/>
        <w:rPr>
          <w:sz w:val="26"/>
          <w:szCs w:val="28"/>
        </w:rPr>
      </w:pPr>
      <w:r w:rsidRPr="00CB6670">
        <w:t xml:space="preserve">Operational </w:t>
      </w:r>
      <w:r w:rsidR="00676AF4" w:rsidRPr="00CB6670">
        <w:t>m</w:t>
      </w:r>
      <w:r w:rsidRPr="00CB6670">
        <w:t>onitoring</w:t>
      </w:r>
      <w:r w:rsidR="000F6E58" w:rsidRPr="00CB6670">
        <w:rPr>
          <w:rStyle w:val="FootnoteReference"/>
          <w:rFonts w:asciiTheme="minorHAnsi" w:hAnsiTheme="minorHAnsi" w:cstheme="minorHAnsi"/>
          <w:sz w:val="21"/>
          <w:szCs w:val="21"/>
        </w:rPr>
        <w:footnoteReference w:id="2"/>
      </w:r>
      <w:r w:rsidRPr="00CB6670">
        <w:t xml:space="preserve"> collects information about the spill and associated response activities to </w:t>
      </w:r>
      <w:r w:rsidR="00F36F31" w:rsidRPr="00CB6670">
        <w:t>inform</w:t>
      </w:r>
      <w:r w:rsidRPr="00CB6670">
        <w:t xml:space="preserve"> planning and decision</w:t>
      </w:r>
      <w:r w:rsidR="00DA6BFC">
        <w:t>-</w:t>
      </w:r>
      <w:r w:rsidRPr="00CB6670">
        <w:t xml:space="preserve">making for executing </w:t>
      </w:r>
      <w:r w:rsidR="00F36F31" w:rsidRPr="00CB6670">
        <w:t xml:space="preserve">a timely and </w:t>
      </w:r>
      <w:r w:rsidR="00394F1E" w:rsidRPr="00CB6670">
        <w:t xml:space="preserve">effective </w:t>
      </w:r>
      <w:r w:rsidRPr="00CB6670">
        <w:t>spill response or clean-up operations.</w:t>
      </w:r>
    </w:p>
    <w:p w14:paraId="5658E143" w14:textId="19DCACAA" w:rsidR="000F4627" w:rsidRPr="00CB6670" w:rsidRDefault="000F4627" w:rsidP="00DE4766">
      <w:pPr>
        <w:pStyle w:val="Heading3"/>
      </w:pPr>
      <w:r w:rsidRPr="00CB6670">
        <w:t>Scientific monitoring</w:t>
      </w:r>
    </w:p>
    <w:p w14:paraId="2AC6A933" w14:textId="41D8ABEE" w:rsidR="000F4627" w:rsidRPr="00CB6670" w:rsidRDefault="000F4627" w:rsidP="0032692A">
      <w:pPr>
        <w:pStyle w:val="BodyText"/>
      </w:pPr>
      <w:r w:rsidRPr="00CB6670">
        <w:t xml:space="preserve">Scientific </w:t>
      </w:r>
      <w:r w:rsidR="00676AF4" w:rsidRPr="00CB6670">
        <w:t>m</w:t>
      </w:r>
      <w:r w:rsidRPr="00CB6670">
        <w:t>onitoring</w:t>
      </w:r>
      <w:r w:rsidR="002B42F4" w:rsidRPr="00CB6670">
        <w:rPr>
          <w:rStyle w:val="FootnoteReference"/>
          <w:rFonts w:asciiTheme="minorHAnsi" w:hAnsiTheme="minorHAnsi" w:cstheme="minorHAnsi"/>
          <w:sz w:val="21"/>
          <w:szCs w:val="21"/>
        </w:rPr>
        <w:footnoteReference w:id="3"/>
      </w:r>
      <w:r w:rsidRPr="00CB6670">
        <w:t xml:space="preserve"> focuses on non-response objectives and evaluating environmental impact and post-impact recovery from the spill and response activities. Scientific </w:t>
      </w:r>
      <w:r w:rsidR="00676AF4" w:rsidRPr="00CB6670">
        <w:t>m</w:t>
      </w:r>
      <w:r w:rsidRPr="00CB6670">
        <w:t>onitoring may be undertaken over an extended period to fully understand impacts.</w:t>
      </w:r>
    </w:p>
    <w:p w14:paraId="17952FE9" w14:textId="1C504192" w:rsidR="00CC0945" w:rsidRPr="00CB6670" w:rsidRDefault="00CC0945" w:rsidP="00DE4766">
      <w:pPr>
        <w:pStyle w:val="Heading2"/>
      </w:pPr>
      <w:bookmarkStart w:id="9" w:name="_Toc80628695"/>
      <w:r w:rsidRPr="00CB6670">
        <w:t>Scope</w:t>
      </w:r>
      <w:bookmarkEnd w:id="9"/>
    </w:p>
    <w:p w14:paraId="05AFC393" w14:textId="7DFBFCD8" w:rsidR="00CC0945" w:rsidRPr="00CB6670" w:rsidRDefault="00CC0945" w:rsidP="00DE4766">
      <w:pPr>
        <w:pStyle w:val="Heading3"/>
      </w:pPr>
      <w:r w:rsidRPr="00CB6670">
        <w:t>Activity types</w:t>
      </w:r>
    </w:p>
    <w:p w14:paraId="35793A5C" w14:textId="3048AFD0" w:rsidR="00303EA8" w:rsidRPr="00CB6670" w:rsidRDefault="00303EA8" w:rsidP="0032692A">
      <w:pPr>
        <w:pStyle w:val="BodyText"/>
        <w:keepNext/>
      </w:pPr>
      <w:r w:rsidRPr="00CB6670">
        <w:t xml:space="preserve">This </w:t>
      </w:r>
      <w:r w:rsidR="004539CF" w:rsidRPr="00CB6670">
        <w:t>OSM</w:t>
      </w:r>
      <w:r w:rsidRPr="00CB6670">
        <w:t xml:space="preserve"> </w:t>
      </w:r>
      <w:r w:rsidR="004539CF" w:rsidRPr="00CB6670">
        <w:t xml:space="preserve">Framework </w:t>
      </w:r>
      <w:r w:rsidRPr="00CB6670">
        <w:t xml:space="preserve">is relevant to activities regulated under the OPGGS </w:t>
      </w:r>
      <w:r w:rsidR="00676AF4" w:rsidRPr="00CB6670">
        <w:t>(</w:t>
      </w:r>
      <w:r w:rsidRPr="00CB6670">
        <w:t>E</w:t>
      </w:r>
      <w:r w:rsidR="00A35EA5" w:rsidRPr="00CB6670">
        <w:t>nvironment</w:t>
      </w:r>
      <w:r w:rsidR="00676AF4" w:rsidRPr="00CB6670">
        <w:t>)</w:t>
      </w:r>
      <w:r w:rsidRPr="00CB6670">
        <w:t xml:space="preserve"> Regulations </w:t>
      </w:r>
      <w:r w:rsidR="00676AF4" w:rsidRPr="00CB6670">
        <w:t xml:space="preserve">2009 </w:t>
      </w:r>
      <w:r w:rsidRPr="00CB6670">
        <w:t xml:space="preserve">and other corresponding </w:t>
      </w:r>
      <w:r w:rsidR="00676AF4" w:rsidRPr="00CB6670">
        <w:t>S</w:t>
      </w:r>
      <w:r w:rsidRPr="00CB6670">
        <w:t>tate</w:t>
      </w:r>
      <w:r w:rsidR="00676AF4" w:rsidRPr="00CB6670">
        <w:t>/Territory</w:t>
      </w:r>
      <w:r w:rsidRPr="00CB6670">
        <w:t xml:space="preserve"> legislation, including but not limited to:</w:t>
      </w:r>
    </w:p>
    <w:p w14:paraId="29E27DEB" w14:textId="77777777" w:rsidR="00303EA8" w:rsidRPr="00CB6670" w:rsidRDefault="00303EA8" w:rsidP="0032692A">
      <w:pPr>
        <w:pStyle w:val="ListBullet"/>
      </w:pPr>
      <w:r w:rsidRPr="00CB6670">
        <w:t>Shipping</w:t>
      </w:r>
    </w:p>
    <w:p w14:paraId="66D6A4F4" w14:textId="2E34A822" w:rsidR="00AE13E0" w:rsidRPr="00CB6670" w:rsidRDefault="00AE13E0" w:rsidP="0032692A">
      <w:pPr>
        <w:pStyle w:val="ListBullet"/>
      </w:pPr>
      <w:r w:rsidRPr="00CB6670">
        <w:t xml:space="preserve">Drilling and </w:t>
      </w:r>
      <w:r w:rsidR="00417C50" w:rsidRPr="00CB6670">
        <w:t>c</w:t>
      </w:r>
      <w:r w:rsidRPr="00CB6670">
        <w:t>ompletions</w:t>
      </w:r>
    </w:p>
    <w:p w14:paraId="538303B9" w14:textId="77777777" w:rsidR="00AE13E0" w:rsidRPr="00CB6670" w:rsidRDefault="00AE13E0" w:rsidP="0032692A">
      <w:pPr>
        <w:pStyle w:val="ListBullet"/>
      </w:pPr>
      <w:r w:rsidRPr="00CB6670">
        <w:t>Well workovers and interventions</w:t>
      </w:r>
    </w:p>
    <w:p w14:paraId="6432BD4D" w14:textId="77777777" w:rsidR="00AE13E0" w:rsidRPr="00CB6670" w:rsidRDefault="00AE13E0" w:rsidP="0032692A">
      <w:pPr>
        <w:pStyle w:val="ListBullet"/>
      </w:pPr>
      <w:r w:rsidRPr="00CB6670">
        <w:t>Subsea activities</w:t>
      </w:r>
    </w:p>
    <w:p w14:paraId="09951ECC" w14:textId="6F8D9D0B" w:rsidR="00AE13E0" w:rsidRPr="00CB6670" w:rsidRDefault="00AE13E0" w:rsidP="0032692A">
      <w:pPr>
        <w:pStyle w:val="ListBullet"/>
      </w:pPr>
      <w:r w:rsidRPr="00CB6670">
        <w:t>Pipelay activities</w:t>
      </w:r>
    </w:p>
    <w:p w14:paraId="38CB3A32" w14:textId="77777777" w:rsidR="00AE13E0" w:rsidRPr="00CB6670" w:rsidRDefault="00AE13E0" w:rsidP="0032692A">
      <w:pPr>
        <w:pStyle w:val="ListBullet"/>
      </w:pPr>
      <w:r w:rsidRPr="00CB6670">
        <w:t>Operations</w:t>
      </w:r>
    </w:p>
    <w:p w14:paraId="678471F2" w14:textId="26CEB113" w:rsidR="00AE13E0" w:rsidRPr="00CB6670" w:rsidRDefault="00AE13E0" w:rsidP="0032692A">
      <w:pPr>
        <w:pStyle w:val="ListBullet"/>
      </w:pPr>
      <w:r w:rsidRPr="00CB6670">
        <w:t>Decommissioning</w:t>
      </w:r>
      <w:r w:rsidR="00051181" w:rsidRPr="00CB6670">
        <w:t>.</w:t>
      </w:r>
    </w:p>
    <w:p w14:paraId="690328AF" w14:textId="7150D2CB" w:rsidR="00640044" w:rsidRPr="00CB6670" w:rsidRDefault="00640044" w:rsidP="00DE4766">
      <w:pPr>
        <w:pStyle w:val="Heading3"/>
      </w:pPr>
      <w:r w:rsidRPr="00CB6670">
        <w:t>Hydrocarbon types and states</w:t>
      </w:r>
    </w:p>
    <w:p w14:paraId="23F55D12" w14:textId="66C357CB" w:rsidR="00AE13E0" w:rsidRPr="00CB6670" w:rsidRDefault="00640044" w:rsidP="0032692A">
      <w:pPr>
        <w:pStyle w:val="BodyText"/>
      </w:pPr>
      <w:r w:rsidRPr="00CB6670">
        <w:t xml:space="preserve">Australia’s petroleum resources are </w:t>
      </w:r>
      <w:r w:rsidR="00E71A69" w:rsidRPr="00CB6670">
        <w:t>vast and diverse, ranging from gas to crude oils. This OSM</w:t>
      </w:r>
      <w:r w:rsidR="004539CF" w:rsidRPr="00CB6670">
        <w:t xml:space="preserve"> Framework</w:t>
      </w:r>
      <w:r w:rsidR="00E71A69" w:rsidRPr="00CB6670">
        <w:t xml:space="preserve"> is applicable to all hydrocarbon types found in Australian Commonwealth, State and Territory waters, including persistent and non-persistent hydrocarbons, as described by ITOPF (</w:t>
      </w:r>
      <w:r w:rsidR="00056523" w:rsidRPr="00CB6670">
        <w:t>Ref.</w:t>
      </w:r>
      <w:r w:rsidR="00CB6670" w:rsidRPr="00CB6670">
        <w:t> </w:t>
      </w:r>
      <w:r w:rsidR="00DB3B59" w:rsidRPr="00CB6670">
        <w:fldChar w:fldCharType="begin"/>
      </w:r>
      <w:r w:rsidR="00DB3B59" w:rsidRPr="00CB6670">
        <w:instrText xml:space="preserve"> REF _Ref512538211 \r \h </w:instrText>
      </w:r>
      <w:r w:rsidR="00C02A9A" w:rsidRPr="00CB6670">
        <w:instrText xml:space="preserve"> \* MERGEFORMAT </w:instrText>
      </w:r>
      <w:r w:rsidR="00DB3B59" w:rsidRPr="00CB6670">
        <w:fldChar w:fldCharType="separate"/>
      </w:r>
      <w:r w:rsidR="00AF3D66">
        <w:t>1</w:t>
      </w:r>
      <w:r w:rsidR="00DB3B59" w:rsidRPr="00CB6670">
        <w:fldChar w:fldCharType="end"/>
      </w:r>
      <w:r w:rsidR="00056523" w:rsidRPr="00CB6670">
        <w:t>)</w:t>
      </w:r>
      <w:r w:rsidR="00E71A69" w:rsidRPr="00CB6670">
        <w:t>. It also</w:t>
      </w:r>
      <w:r w:rsidR="00601DAD" w:rsidRPr="00CB6670">
        <w:t xml:space="preserve"> account</w:t>
      </w:r>
      <w:r w:rsidR="6A25236E" w:rsidRPr="00CB6670">
        <w:t>s for</w:t>
      </w:r>
      <w:r w:rsidR="00601DAD" w:rsidRPr="00CB6670">
        <w:t xml:space="preserve"> </w:t>
      </w:r>
      <w:r w:rsidR="00AE13E0" w:rsidRPr="00CB6670">
        <w:lastRenderedPageBreak/>
        <w:t xml:space="preserve">the </w:t>
      </w:r>
      <w:r w:rsidR="00601DAD" w:rsidRPr="00CB6670">
        <w:t xml:space="preserve">distribution of </w:t>
      </w:r>
      <w:r w:rsidR="0083163B" w:rsidRPr="00CB6670">
        <w:t>hydrocarbons</w:t>
      </w:r>
      <w:r w:rsidR="00601DAD" w:rsidRPr="00CB6670">
        <w:t xml:space="preserve"> </w:t>
      </w:r>
      <w:r w:rsidR="7A3A29B2" w:rsidRPr="00CB6670">
        <w:t xml:space="preserve">in </w:t>
      </w:r>
      <w:r w:rsidR="00601DAD" w:rsidRPr="00CB6670">
        <w:t>the marine environment,</w:t>
      </w:r>
      <w:r w:rsidR="00AE13E0" w:rsidRPr="00CB6670">
        <w:t xml:space="preserve"> including surface, shoreline, entrained and dissolved </w:t>
      </w:r>
      <w:r w:rsidR="00601DAD" w:rsidRPr="00CB6670">
        <w:t xml:space="preserve">fractions </w:t>
      </w:r>
      <w:r w:rsidR="00AE13E0" w:rsidRPr="00CB6670">
        <w:t>as well as fresh and weathered states.</w:t>
      </w:r>
    </w:p>
    <w:p w14:paraId="48F4C4AB" w14:textId="626BE5F7" w:rsidR="00CC0945" w:rsidRPr="00CB6670" w:rsidRDefault="00CC0945" w:rsidP="00DE4766">
      <w:pPr>
        <w:pStyle w:val="Heading3"/>
      </w:pPr>
      <w:r w:rsidRPr="00CB6670">
        <w:t>Geographical extent</w:t>
      </w:r>
    </w:p>
    <w:p w14:paraId="34EAFB9E" w14:textId="1700ED29" w:rsidR="00AE13E0" w:rsidRPr="00CB6670" w:rsidRDefault="00AE13E0" w:rsidP="0032692A">
      <w:pPr>
        <w:pStyle w:val="BodyText"/>
      </w:pPr>
      <w:bookmarkStart w:id="10" w:name="_Hlk487670162"/>
      <w:r w:rsidRPr="00CB6670">
        <w:t>This OSM</w:t>
      </w:r>
      <w:r w:rsidR="004539CF" w:rsidRPr="00CB6670">
        <w:t xml:space="preserve"> Framework</w:t>
      </w:r>
      <w:r w:rsidRPr="00CB6670">
        <w:t xml:space="preserve"> is relevant and applicable to all </w:t>
      </w:r>
      <w:r w:rsidR="00303EA8" w:rsidRPr="00CB6670">
        <w:t xml:space="preserve">marine and </w:t>
      </w:r>
      <w:r w:rsidRPr="00CB6670">
        <w:t xml:space="preserve">coastal areas </w:t>
      </w:r>
      <w:r w:rsidR="008950BC" w:rsidRPr="00CB6670">
        <w:t>(Commonwealth, State</w:t>
      </w:r>
      <w:r w:rsidR="00146243">
        <w:t>,</w:t>
      </w:r>
      <w:r w:rsidR="008950BC" w:rsidRPr="00CB6670">
        <w:t xml:space="preserve"> and Territory) </w:t>
      </w:r>
      <w:r w:rsidRPr="00CB6670">
        <w:t>around Australia that are potentially at risk of exposure to hydrocarbons in the event of a spill resulting from offshore petroleum activities.</w:t>
      </w:r>
    </w:p>
    <w:p w14:paraId="22211FAD" w14:textId="45972005" w:rsidR="003A57CE" w:rsidRPr="00CB6670" w:rsidRDefault="003A57CE" w:rsidP="00DE4766">
      <w:pPr>
        <w:pStyle w:val="Heading2"/>
      </w:pPr>
      <w:bookmarkStart w:id="11" w:name="_Toc62746157"/>
      <w:bookmarkStart w:id="12" w:name="_Ref64285949"/>
      <w:bookmarkStart w:id="13" w:name="_Toc80628696"/>
      <w:bookmarkEnd w:id="10"/>
      <w:r w:rsidRPr="00CB6670">
        <w:t xml:space="preserve">Conditions of </w:t>
      </w:r>
      <w:r w:rsidR="00CB6670">
        <w:t>U</w:t>
      </w:r>
      <w:r w:rsidRPr="00CB6670">
        <w:t>se</w:t>
      </w:r>
      <w:bookmarkEnd w:id="11"/>
      <w:bookmarkEnd w:id="12"/>
      <w:bookmarkEnd w:id="13"/>
    </w:p>
    <w:p w14:paraId="233BDC57" w14:textId="6523E48F" w:rsidR="003A57CE" w:rsidRPr="00CB6670" w:rsidRDefault="003A57CE" w:rsidP="007639B2">
      <w:pPr>
        <w:pStyle w:val="BodyText"/>
      </w:pPr>
      <w:r w:rsidRPr="00CB6670">
        <w:t>Titleholders are required to describe whether their individual activit</w:t>
      </w:r>
      <w:r w:rsidR="00A514D2" w:rsidRPr="00CB6670">
        <w:t>y/activities</w:t>
      </w:r>
      <w:r w:rsidRPr="00CB6670">
        <w:t xml:space="preserve"> fall within the scope </w:t>
      </w:r>
      <w:r w:rsidR="00A514D2" w:rsidRPr="00CB6670">
        <w:t>of this OSM Framework</w:t>
      </w:r>
      <w:r w:rsidR="00022A8B" w:rsidRPr="00CB6670">
        <w:t xml:space="preserve">. </w:t>
      </w:r>
      <w:r w:rsidRPr="00CB6670">
        <w:t xml:space="preserve">To support Titleholders through this process, the </w:t>
      </w:r>
      <w:r w:rsidR="00C77DFE" w:rsidRPr="00CB6670">
        <w:t xml:space="preserve">Australian Petroleum Production and Exploration Association </w:t>
      </w:r>
      <w:r w:rsidR="00430165" w:rsidRPr="00CB6670">
        <w:t>(</w:t>
      </w:r>
      <w:r w:rsidRPr="00CB6670">
        <w:t>APPEA</w:t>
      </w:r>
      <w:r w:rsidR="00430165" w:rsidRPr="00CB6670">
        <w:t>)</w:t>
      </w:r>
      <w:r w:rsidRPr="00CB6670">
        <w:t xml:space="preserve"> Joint Industry OSM Steering Committee has prepared an OSM Bridging Implementation Plan Template, outlining the information to be presented by individual Titleholders</w:t>
      </w:r>
      <w:r w:rsidR="00CD4A2E" w:rsidRPr="00CB6670">
        <w:t>.</w:t>
      </w:r>
    </w:p>
    <w:p w14:paraId="31C2F8B9" w14:textId="1AFB00C4" w:rsidR="00764A45" w:rsidRPr="00CB6670" w:rsidRDefault="00764A45" w:rsidP="007639B2">
      <w:pPr>
        <w:pStyle w:val="BodyText"/>
      </w:pPr>
      <w:r w:rsidRPr="00CB6670">
        <w:rPr>
          <w:rFonts w:asciiTheme="minorHAnsi" w:hAnsiTheme="minorHAnsi" w:cstheme="minorHAnsi"/>
        </w:rPr>
        <w:t xml:space="preserve">Titleholders that apply this OSM Framework will implement the minimum standards and commitments listed in </w:t>
      </w:r>
      <w:r w:rsidR="007639B2">
        <w:rPr>
          <w:rFonts w:asciiTheme="minorHAnsi" w:hAnsiTheme="minorHAnsi" w:cstheme="minorHAnsi"/>
        </w:rPr>
        <w:t>Append</w:t>
      </w:r>
      <w:r w:rsidR="007639B2" w:rsidRPr="007639B2">
        <w:rPr>
          <w:rFonts w:asciiTheme="minorHAnsi" w:hAnsiTheme="minorHAnsi" w:cstheme="minorHAnsi"/>
        </w:rPr>
        <w:t>ix A</w:t>
      </w:r>
      <w:r w:rsidRPr="007639B2">
        <w:rPr>
          <w:rFonts w:asciiTheme="minorHAnsi" w:hAnsiTheme="minorHAnsi" w:cstheme="minorHAnsi"/>
        </w:rPr>
        <w:t xml:space="preserve">. </w:t>
      </w:r>
      <w:r w:rsidR="003A0BC0" w:rsidRPr="007639B2">
        <w:t>If a Tit</w:t>
      </w:r>
      <w:r w:rsidR="003A0BC0" w:rsidRPr="00CB6670">
        <w:t xml:space="preserve">leholder elects to use this Framework but wants to vary from these minimum standards and </w:t>
      </w:r>
      <w:r w:rsidR="00E66776" w:rsidRPr="00CB6670">
        <w:t>commitments</w:t>
      </w:r>
      <w:r w:rsidR="003A0BC0" w:rsidRPr="00CB6670">
        <w:t>, then they will need to justify why they have deviated from the Framework in their Bridging Implementation Plan.</w:t>
      </w:r>
    </w:p>
    <w:p w14:paraId="63F98755" w14:textId="61A6A131" w:rsidR="00205C32" w:rsidRPr="00CB6670" w:rsidRDefault="00205C32" w:rsidP="00DE4766">
      <w:pPr>
        <w:pStyle w:val="Heading2"/>
      </w:pPr>
      <w:bookmarkStart w:id="14" w:name="_Toc80628697"/>
      <w:r w:rsidRPr="00CB6670">
        <w:t xml:space="preserve">Target </w:t>
      </w:r>
      <w:r w:rsidR="00CB6670">
        <w:t>A</w:t>
      </w:r>
      <w:r w:rsidRPr="00CB6670">
        <w:t>udience</w:t>
      </w:r>
      <w:bookmarkEnd w:id="14"/>
    </w:p>
    <w:p w14:paraId="235C382C" w14:textId="00F9A25D" w:rsidR="001A02E4" w:rsidRPr="00CB6670" w:rsidRDefault="001A02E4" w:rsidP="0032692A">
      <w:pPr>
        <w:pStyle w:val="BodyText"/>
        <w:keepNext/>
      </w:pPr>
      <w:r w:rsidRPr="00CB6670">
        <w:t>Titleholders:</w:t>
      </w:r>
    </w:p>
    <w:p w14:paraId="4A15294F" w14:textId="69FD2CAA" w:rsidR="005A0604" w:rsidRPr="00CB6670" w:rsidRDefault="005A0604" w:rsidP="0032692A">
      <w:pPr>
        <w:pStyle w:val="ListBullet"/>
      </w:pPr>
      <w:r w:rsidRPr="00CB6670">
        <w:t xml:space="preserve">Personnel responsible for </w:t>
      </w:r>
      <w:r w:rsidR="003D2E32" w:rsidRPr="00CB6670">
        <w:t xml:space="preserve">the </w:t>
      </w:r>
      <w:r w:rsidRPr="00CB6670">
        <w:t>planning and implementation of Operational and Scientific Monitoring</w:t>
      </w:r>
    </w:p>
    <w:p w14:paraId="3506F092" w14:textId="30A76C72" w:rsidR="00203B12" w:rsidRPr="00CB6670" w:rsidRDefault="001F6D49" w:rsidP="0032692A">
      <w:pPr>
        <w:pStyle w:val="ListBullet"/>
      </w:pPr>
      <w:r w:rsidRPr="00CB6670">
        <w:t>IMT/EMT</w:t>
      </w:r>
      <w:r w:rsidR="005A0604" w:rsidRPr="00CB6670">
        <w:t xml:space="preserve"> personnel, including </w:t>
      </w:r>
      <w:r w:rsidR="00203B12" w:rsidRPr="00CB6670">
        <w:t>Environment Unit Lead</w:t>
      </w:r>
      <w:r w:rsidR="005A0604" w:rsidRPr="00CB6670">
        <w:t>, Incident Commander, Planning Section Chief, Operations Section Chief and Logistics Section Chief</w:t>
      </w:r>
    </w:p>
    <w:p w14:paraId="067EE91A" w14:textId="3AD920D1" w:rsidR="00203B12" w:rsidRPr="00CB6670" w:rsidRDefault="005A0604" w:rsidP="0032692A">
      <w:pPr>
        <w:pStyle w:val="ListBullet"/>
      </w:pPr>
      <w:r w:rsidRPr="00CB6670">
        <w:t>Environment Plan authors</w:t>
      </w:r>
      <w:r w:rsidR="00051181" w:rsidRPr="00CB6670">
        <w:t>.</w:t>
      </w:r>
    </w:p>
    <w:p w14:paraId="7477ABD3" w14:textId="40FDD204" w:rsidR="001A02E4" w:rsidRPr="00CB6670" w:rsidRDefault="001A02E4" w:rsidP="0032692A">
      <w:pPr>
        <w:pStyle w:val="BodyText"/>
      </w:pPr>
      <w:r w:rsidRPr="00CB6670">
        <w:t>Commonwealth and State</w:t>
      </w:r>
      <w:r w:rsidR="00676AF4" w:rsidRPr="00CB6670">
        <w:t>/Territory</w:t>
      </w:r>
      <w:r w:rsidRPr="00CB6670">
        <w:t xml:space="preserve"> Agencies:</w:t>
      </w:r>
    </w:p>
    <w:p w14:paraId="5AD1021A" w14:textId="347B6D0D" w:rsidR="001A02E4" w:rsidRPr="00CB6670" w:rsidRDefault="001A02E4" w:rsidP="0032692A">
      <w:pPr>
        <w:pStyle w:val="ListBullet"/>
      </w:pPr>
      <w:r w:rsidRPr="00CB6670">
        <w:t>National Offshore Petroleum Safety and Environmental Management Authority (NOPSEMA)</w:t>
      </w:r>
    </w:p>
    <w:p w14:paraId="7E13609D" w14:textId="4BBCFE42" w:rsidR="001A02E4" w:rsidRPr="00CB6670" w:rsidRDefault="001A02E4" w:rsidP="0032692A">
      <w:pPr>
        <w:pStyle w:val="ListBullet"/>
      </w:pPr>
      <w:r w:rsidRPr="00CB6670">
        <w:t>Australian Maritime Safety Authority (AMSA)</w:t>
      </w:r>
    </w:p>
    <w:p w14:paraId="2C7300AC" w14:textId="21F82077" w:rsidR="005A0604" w:rsidRPr="00CB6670" w:rsidRDefault="00303EA8" w:rsidP="0032692A">
      <w:pPr>
        <w:pStyle w:val="ListBullet"/>
      </w:pPr>
      <w:r w:rsidRPr="00CB6670">
        <w:t>State Control Agencies and/or Hazard Management Authorities</w:t>
      </w:r>
      <w:r w:rsidR="00051181" w:rsidRPr="00CB6670">
        <w:t>.</w:t>
      </w:r>
    </w:p>
    <w:p w14:paraId="49EC2DA4" w14:textId="470240E8" w:rsidR="001A02E4" w:rsidRPr="00CB6670" w:rsidRDefault="00676AF4" w:rsidP="0032692A">
      <w:pPr>
        <w:pStyle w:val="BodyText"/>
      </w:pPr>
      <w:r w:rsidRPr="00CB6670">
        <w:t>Monitoring</w:t>
      </w:r>
      <w:r w:rsidR="001A02E4" w:rsidRPr="00CB6670">
        <w:t xml:space="preserve"> Providers:</w:t>
      </w:r>
    </w:p>
    <w:p w14:paraId="0972F485" w14:textId="3A12EFB1" w:rsidR="001A02E4" w:rsidRPr="00CB6670" w:rsidRDefault="004539CF" w:rsidP="0032692A">
      <w:pPr>
        <w:pStyle w:val="ListBullet"/>
      </w:pPr>
      <w:r w:rsidRPr="00CB6670">
        <w:t>OSM</w:t>
      </w:r>
      <w:r w:rsidR="0029648F" w:rsidRPr="00CB6670">
        <w:t xml:space="preserve"> Monitoring/</w:t>
      </w:r>
      <w:r w:rsidR="001A02E4" w:rsidRPr="00CB6670">
        <w:t>Service Provider</w:t>
      </w:r>
      <w:r w:rsidR="00590A9D" w:rsidRPr="00CB6670">
        <w:t>s</w:t>
      </w:r>
    </w:p>
    <w:p w14:paraId="32DA398D" w14:textId="03823491" w:rsidR="00590A9D" w:rsidRPr="00CB6670" w:rsidRDefault="00590A9D" w:rsidP="0032692A">
      <w:pPr>
        <w:pStyle w:val="ListBullet"/>
      </w:pPr>
      <w:r w:rsidRPr="00CB6670">
        <w:t>Independent scientific advisors.</w:t>
      </w:r>
    </w:p>
    <w:p w14:paraId="68854B37" w14:textId="35275B4B" w:rsidR="004E28AE" w:rsidRPr="00CB6670" w:rsidRDefault="004E28AE" w:rsidP="00146243">
      <w:pPr>
        <w:pStyle w:val="BodyText"/>
      </w:pPr>
    </w:p>
    <w:p w14:paraId="2A69D0F4" w14:textId="3C80EFA7" w:rsidR="00CC0945" w:rsidRPr="00CB6670" w:rsidRDefault="004539CF" w:rsidP="00E5696E">
      <w:pPr>
        <w:pStyle w:val="Heading1"/>
        <w:pageBreakBefore/>
      </w:pPr>
      <w:bookmarkStart w:id="15" w:name="_Ref513455446"/>
      <w:bookmarkStart w:id="16" w:name="_Ref513455451"/>
      <w:bookmarkStart w:id="17" w:name="_Toc80628698"/>
      <w:r w:rsidRPr="00CB6670">
        <w:lastRenderedPageBreak/>
        <w:t>OSM</w:t>
      </w:r>
      <w:r w:rsidR="00CC0945" w:rsidRPr="00CB6670">
        <w:t xml:space="preserve"> </w:t>
      </w:r>
      <w:r w:rsidR="00D64725" w:rsidRPr="00CB6670">
        <w:t>Framework Structure</w:t>
      </w:r>
      <w:bookmarkEnd w:id="15"/>
      <w:bookmarkEnd w:id="16"/>
      <w:bookmarkEnd w:id="17"/>
    </w:p>
    <w:p w14:paraId="5DE9C2EE" w14:textId="7AAEF4B7" w:rsidR="00157CBC" w:rsidRPr="00CB6670" w:rsidRDefault="00F8304E" w:rsidP="0032692A">
      <w:pPr>
        <w:pStyle w:val="BodyText"/>
      </w:pPr>
      <w:r w:rsidRPr="00CB6670">
        <w:t xml:space="preserve">The purpose of the </w:t>
      </w:r>
      <w:r w:rsidR="004539CF" w:rsidRPr="00CB6670">
        <w:t>OSM</w:t>
      </w:r>
      <w:r w:rsidRPr="00CB6670">
        <w:t xml:space="preserve"> Framework is to develop an industry standard for operational and scientific monitoring.</w:t>
      </w:r>
      <w:r w:rsidR="0029648F" w:rsidRPr="00CB6670">
        <w:t xml:space="preserve"> </w:t>
      </w:r>
      <w:r w:rsidR="00347455" w:rsidRPr="00CB6670">
        <w:fldChar w:fldCharType="begin"/>
      </w:r>
      <w:r w:rsidR="00347455" w:rsidRPr="00CB6670">
        <w:instrText xml:space="preserve"> REF _Ref513455508 \h </w:instrText>
      </w:r>
      <w:r w:rsidR="00347455" w:rsidRPr="00CB6670">
        <w:fldChar w:fldCharType="separate"/>
      </w:r>
      <w:r w:rsidR="00AF3D66" w:rsidRPr="00CB6670">
        <w:t xml:space="preserve">Figure </w:t>
      </w:r>
      <w:r w:rsidR="00AF3D66">
        <w:rPr>
          <w:noProof/>
        </w:rPr>
        <w:t>2</w:t>
      </w:r>
      <w:r w:rsidR="00AF3D66" w:rsidRPr="00CB6670">
        <w:noBreakHyphen/>
      </w:r>
      <w:r w:rsidR="00AF3D66">
        <w:rPr>
          <w:noProof/>
        </w:rPr>
        <w:t>1</w:t>
      </w:r>
      <w:r w:rsidR="00347455" w:rsidRPr="00CB6670">
        <w:fldChar w:fldCharType="end"/>
      </w:r>
      <w:r w:rsidR="00F206F0" w:rsidRPr="00CB6670">
        <w:t xml:space="preserve"> illustrates the key documents</w:t>
      </w:r>
      <w:r w:rsidR="00E0521E" w:rsidRPr="00CB6670">
        <w:t xml:space="preserve"> </w:t>
      </w:r>
      <w:r w:rsidR="005578E7" w:rsidRPr="00CB6670">
        <w:t>that form</w:t>
      </w:r>
      <w:r w:rsidR="00E0521E" w:rsidRPr="00CB6670">
        <w:t xml:space="preserve"> part of this </w:t>
      </w:r>
      <w:r w:rsidR="00E2609B" w:rsidRPr="00CB6670">
        <w:t>F</w:t>
      </w:r>
      <w:r w:rsidR="00E0521E" w:rsidRPr="00CB6670">
        <w:t>ramework</w:t>
      </w:r>
      <w:r w:rsidR="005578E7" w:rsidRPr="00CB6670">
        <w:t xml:space="preserve"> and would be required</w:t>
      </w:r>
      <w:r w:rsidR="00F206F0" w:rsidRPr="00CB6670">
        <w:t xml:space="preserve"> to effectively implement the relevant monitoring </w:t>
      </w:r>
      <w:r w:rsidR="00157CBC" w:rsidRPr="00CB6670">
        <w:t>programs. These plans include:</w:t>
      </w:r>
    </w:p>
    <w:p w14:paraId="02E955DF" w14:textId="3976BEAC" w:rsidR="00530588" w:rsidRPr="00CB6670" w:rsidRDefault="00530588" w:rsidP="0032692A">
      <w:pPr>
        <w:pStyle w:val="BodyText"/>
      </w:pPr>
      <w:r w:rsidRPr="00CB6670">
        <w:t>Individual Titleholder Documents:</w:t>
      </w:r>
    </w:p>
    <w:p w14:paraId="49AD89CA" w14:textId="067BD292" w:rsidR="00157CBC" w:rsidRPr="00CB6670" w:rsidRDefault="00157CBC" w:rsidP="0032692A">
      <w:pPr>
        <w:pStyle w:val="ListBullet"/>
      </w:pPr>
      <w:r w:rsidRPr="00CB6670">
        <w:t xml:space="preserve">Titleholder OSM </w:t>
      </w:r>
      <w:r w:rsidR="00535293" w:rsidRPr="00CB6670">
        <w:t xml:space="preserve">Bridging </w:t>
      </w:r>
      <w:r w:rsidRPr="00CB6670">
        <w:t>Implementation Plan –</w:t>
      </w:r>
      <w:r w:rsidR="006A6E91" w:rsidRPr="00CB6670">
        <w:t xml:space="preserve"> </w:t>
      </w:r>
      <w:r w:rsidR="00B24ED3" w:rsidRPr="00CB6670">
        <w:t>describes the interface between Titleholder</w:t>
      </w:r>
      <w:r w:rsidR="00FA6635">
        <w:t>’</w:t>
      </w:r>
      <w:r w:rsidR="00B24ED3" w:rsidRPr="00CB6670">
        <w:t xml:space="preserve">s existing environmental management framework (e.g. EP and OPEP) and the </w:t>
      </w:r>
      <w:r w:rsidR="00530588" w:rsidRPr="00CB6670">
        <w:t xml:space="preserve">Joint Industry </w:t>
      </w:r>
      <w:r w:rsidR="004539CF" w:rsidRPr="00CB6670">
        <w:t>OSM</w:t>
      </w:r>
      <w:r w:rsidR="00B24ED3" w:rsidRPr="00CB6670">
        <w:t xml:space="preserve"> Framework. This plan lists</w:t>
      </w:r>
      <w:r w:rsidR="009046B9" w:rsidRPr="00CB6670">
        <w:t xml:space="preserve"> or re</w:t>
      </w:r>
      <w:r w:rsidR="0073417C" w:rsidRPr="00CB6670">
        <w:t>fers out to the Titleholders</w:t>
      </w:r>
      <w:r w:rsidR="00B24ED3" w:rsidRPr="00CB6670">
        <w:t xml:space="preserve"> key sensitive receptors</w:t>
      </w:r>
      <w:r w:rsidR="00CD6C1A" w:rsidRPr="00CB6670">
        <w:t xml:space="preserve">, </w:t>
      </w:r>
      <w:r w:rsidR="004F7EF1" w:rsidRPr="00CB6670">
        <w:t xml:space="preserve">relevant baseline studies to the activity, and </w:t>
      </w:r>
      <w:r w:rsidR="0095709D" w:rsidRPr="00CB6670">
        <w:t xml:space="preserve">Titleholder-specific </w:t>
      </w:r>
      <w:r w:rsidR="004F7EF1" w:rsidRPr="00CB6670">
        <w:t xml:space="preserve">management systems required to implement monitoring (e.g. </w:t>
      </w:r>
      <w:r w:rsidR="00B24ED3" w:rsidRPr="00CB6670">
        <w:t xml:space="preserve">capability, </w:t>
      </w:r>
      <w:r w:rsidR="004F7EF1" w:rsidRPr="00CB6670">
        <w:t>logistics, communications, data reporting)</w:t>
      </w:r>
      <w:r w:rsidR="00E63BA8" w:rsidRPr="00CB6670">
        <w:t>.</w:t>
      </w:r>
    </w:p>
    <w:p w14:paraId="1BA376B2" w14:textId="1D126304" w:rsidR="001E5B79" w:rsidRPr="00CB6670" w:rsidRDefault="00157CBC" w:rsidP="0032692A">
      <w:pPr>
        <w:pStyle w:val="ListBullet"/>
      </w:pPr>
      <w:r w:rsidRPr="00CB6670">
        <w:t xml:space="preserve">Titleholder </w:t>
      </w:r>
      <w:r w:rsidR="00C67C7A" w:rsidRPr="00CB6670">
        <w:t>EP</w:t>
      </w:r>
      <w:r w:rsidRPr="00CB6670">
        <w:t xml:space="preserve"> </w:t>
      </w:r>
      <w:r w:rsidR="004F7EF1" w:rsidRPr="00CB6670">
        <w:t>–</w:t>
      </w:r>
      <w:r w:rsidR="00530588" w:rsidRPr="00CB6670">
        <w:t xml:space="preserve"> </w:t>
      </w:r>
      <w:r w:rsidR="008A0874" w:rsidRPr="00CB6670">
        <w:t>outline</w:t>
      </w:r>
      <w:r w:rsidR="004B03D1" w:rsidRPr="00CB6670">
        <w:t>s</w:t>
      </w:r>
      <w:r w:rsidR="008A0874" w:rsidRPr="00CB6670">
        <w:t xml:space="preserve"> the Environment that </w:t>
      </w:r>
      <w:r w:rsidR="002A6FCE" w:rsidRPr="00CB6670">
        <w:t>m</w:t>
      </w:r>
      <w:r w:rsidR="008A0874" w:rsidRPr="00CB6670">
        <w:t xml:space="preserve">ay be Affected (EMBA) </w:t>
      </w:r>
      <w:r w:rsidR="00CF21BC" w:rsidRPr="00CB6670">
        <w:t>by the</w:t>
      </w:r>
      <w:r w:rsidR="00E14C98" w:rsidRPr="00CB6670">
        <w:t xml:space="preserve"> worst case </w:t>
      </w:r>
      <w:r w:rsidR="00CF21BC" w:rsidRPr="00CB6670">
        <w:t>spill</w:t>
      </w:r>
      <w:r w:rsidR="00E14C98" w:rsidRPr="00CB6670">
        <w:t xml:space="preserve"> scenarios</w:t>
      </w:r>
      <w:r w:rsidR="00CF21BC" w:rsidRPr="00CB6670">
        <w:t xml:space="preserve"> (or area </w:t>
      </w:r>
      <w:r w:rsidR="00CF21BC" w:rsidRPr="00CB6670">
        <w:rPr>
          <w:rFonts w:asciiTheme="minorHAnsi" w:hAnsiTheme="minorHAnsi"/>
        </w:rPr>
        <w:t xml:space="preserve">predicted to be affected by </w:t>
      </w:r>
      <w:r w:rsidR="00E14C98" w:rsidRPr="00CB6670">
        <w:rPr>
          <w:rFonts w:asciiTheme="minorHAnsi" w:hAnsiTheme="minorHAnsi"/>
        </w:rPr>
        <w:t xml:space="preserve">unplanned </w:t>
      </w:r>
      <w:r w:rsidR="00CF21BC" w:rsidRPr="00CB6670">
        <w:rPr>
          <w:rFonts w:asciiTheme="minorHAnsi" w:hAnsiTheme="minorHAnsi"/>
        </w:rPr>
        <w:t>hydrocarbon</w:t>
      </w:r>
      <w:r w:rsidR="00E14C98" w:rsidRPr="00CB6670">
        <w:rPr>
          <w:rFonts w:asciiTheme="minorHAnsi" w:hAnsiTheme="minorHAnsi"/>
        </w:rPr>
        <w:t xml:space="preserve"> release</w:t>
      </w:r>
      <w:r w:rsidR="00CF21BC" w:rsidRPr="00CB6670">
        <w:rPr>
          <w:rFonts w:asciiTheme="minorHAnsi" w:hAnsiTheme="minorHAnsi"/>
        </w:rPr>
        <w:t>s)</w:t>
      </w:r>
      <w:r w:rsidR="008A0874" w:rsidRPr="00CB6670">
        <w:t xml:space="preserve">, </w:t>
      </w:r>
      <w:r w:rsidR="005727AC" w:rsidRPr="00CB6670">
        <w:t xml:space="preserve">sensitive receptors, </w:t>
      </w:r>
      <w:r w:rsidR="004F7EF1" w:rsidRPr="00CB6670">
        <w:t>assess</w:t>
      </w:r>
      <w:r w:rsidR="004B03D1" w:rsidRPr="00CB6670">
        <w:t>es</w:t>
      </w:r>
      <w:r w:rsidR="004F7EF1" w:rsidRPr="00CB6670">
        <w:t xml:space="preserve"> the potential environmental impacts and </w:t>
      </w:r>
      <w:r w:rsidR="001E5B79" w:rsidRPr="00CB6670">
        <w:t xml:space="preserve">risks and </w:t>
      </w:r>
      <w:r w:rsidR="008A0874" w:rsidRPr="00CB6670">
        <w:t>list</w:t>
      </w:r>
      <w:r w:rsidR="004B03D1" w:rsidRPr="00CB6670">
        <w:t>s</w:t>
      </w:r>
      <w:r w:rsidR="008A0874" w:rsidRPr="00CB6670">
        <w:t xml:space="preserve"> the control</w:t>
      </w:r>
      <w:r w:rsidR="001E5B79" w:rsidRPr="00CB6670">
        <w:t xml:space="preserve"> measures for</w:t>
      </w:r>
      <w:r w:rsidR="004F7EF1" w:rsidRPr="00CB6670">
        <w:t xml:space="preserve"> </w:t>
      </w:r>
      <w:r w:rsidR="008A0874" w:rsidRPr="00CB6670">
        <w:t xml:space="preserve">the </w:t>
      </w:r>
      <w:r w:rsidR="004F7EF1" w:rsidRPr="00CB6670">
        <w:t>petroleum activit</w:t>
      </w:r>
      <w:r w:rsidR="008A0874" w:rsidRPr="00CB6670">
        <w:t>y</w:t>
      </w:r>
      <w:r w:rsidR="001E5B79" w:rsidRPr="00CB6670">
        <w:t xml:space="preserve">. </w:t>
      </w:r>
      <w:r w:rsidR="00C6367A" w:rsidRPr="00CB6670">
        <w:t xml:space="preserve">The </w:t>
      </w:r>
      <w:r w:rsidR="004539CF" w:rsidRPr="00CB6670">
        <w:t>OSM</w:t>
      </w:r>
      <w:r w:rsidR="00C6367A" w:rsidRPr="00CB6670">
        <w:t xml:space="preserve"> Bridging Implementation Plan will form an essential part of the </w:t>
      </w:r>
      <w:r w:rsidR="00530588" w:rsidRPr="00CB6670">
        <w:t>I</w:t>
      </w:r>
      <w:r w:rsidR="00C6367A" w:rsidRPr="00CB6670">
        <w:t xml:space="preserve">mplementation </w:t>
      </w:r>
      <w:r w:rsidR="00530588" w:rsidRPr="00CB6670">
        <w:t>S</w:t>
      </w:r>
      <w:r w:rsidR="00C6367A" w:rsidRPr="00CB6670">
        <w:t xml:space="preserve">trategy for an </w:t>
      </w:r>
      <w:r w:rsidR="00530588" w:rsidRPr="00CB6670">
        <w:t>EP</w:t>
      </w:r>
      <w:r w:rsidR="00C6367A" w:rsidRPr="00CB6670">
        <w:t>.</w:t>
      </w:r>
    </w:p>
    <w:p w14:paraId="14082E1B" w14:textId="3D8819A7" w:rsidR="00C53962" w:rsidRPr="00CB6670" w:rsidRDefault="00C6367A" w:rsidP="0032692A">
      <w:pPr>
        <w:pStyle w:val="ListBullet"/>
      </w:pPr>
      <w:r w:rsidRPr="00CB6670">
        <w:t xml:space="preserve">Titleholder </w:t>
      </w:r>
      <w:r w:rsidR="00C67C7A" w:rsidRPr="00CB6670">
        <w:t xml:space="preserve">OPEP </w:t>
      </w:r>
      <w:r w:rsidR="00D7025A" w:rsidRPr="00CB6670">
        <w:t>–</w:t>
      </w:r>
      <w:r w:rsidR="00530588" w:rsidRPr="00CB6670">
        <w:t xml:space="preserve"> </w:t>
      </w:r>
      <w:r w:rsidR="00D7025A" w:rsidRPr="00CB6670">
        <w:t>form</w:t>
      </w:r>
      <w:r w:rsidR="004B03D1" w:rsidRPr="00CB6670">
        <w:t>s</w:t>
      </w:r>
      <w:r w:rsidR="00D7025A" w:rsidRPr="00CB6670">
        <w:t xml:space="preserve"> an essential part of the EP, providing details on the oil spill response arrangements for specific spill scenarios. OPEPs usually contain information on the Titleholder’s OSM arrangements, typically in summary with the detail being contained in a dedicated OSM</w:t>
      </w:r>
      <w:r w:rsidR="004539CF" w:rsidRPr="00CB6670">
        <w:t xml:space="preserve"> </w:t>
      </w:r>
      <w:r w:rsidR="00D7025A" w:rsidRPr="00CB6670">
        <w:t>P</w:t>
      </w:r>
      <w:r w:rsidR="004539CF" w:rsidRPr="00CB6670">
        <w:t>lan</w:t>
      </w:r>
      <w:r w:rsidR="00D7025A" w:rsidRPr="00CB6670">
        <w:t>.</w:t>
      </w:r>
    </w:p>
    <w:p w14:paraId="42B7B6F2" w14:textId="294CFB5A" w:rsidR="00C53962" w:rsidRPr="00CB6670" w:rsidRDefault="00C53962" w:rsidP="0032692A">
      <w:pPr>
        <w:pStyle w:val="BodyText"/>
      </w:pPr>
      <w:r w:rsidRPr="00CB6670">
        <w:t>Joint Industry Documents:</w:t>
      </w:r>
    </w:p>
    <w:p w14:paraId="1CF241D3" w14:textId="77777777" w:rsidR="00C53962" w:rsidRPr="00CB6670" w:rsidRDefault="00C53962" w:rsidP="0032692A">
      <w:pPr>
        <w:pStyle w:val="ListBullet"/>
      </w:pPr>
      <w:r w:rsidRPr="00CB6670">
        <w:t>Joint Industry OSM Framework – this document, which has been released to key stakeholders for review and input to ensure it aligns with regulatory and operational requirements</w:t>
      </w:r>
    </w:p>
    <w:p w14:paraId="14D40250" w14:textId="095383D1" w:rsidR="00C53962" w:rsidRPr="00CB6670" w:rsidRDefault="00C53962" w:rsidP="0032692A">
      <w:pPr>
        <w:pStyle w:val="ListBullet"/>
      </w:pPr>
      <w:r w:rsidRPr="00CB6670">
        <w:t>OSM Bridging Implementation Plan Template – support document to the Framework, providing detailed guidance to enable Titleholders to develop their own Bridging Implementation Plan to the Joint Industry OSM Framework that addresses regulatory requirements</w:t>
      </w:r>
    </w:p>
    <w:p w14:paraId="11C22DA5" w14:textId="77626036" w:rsidR="00C6367A" w:rsidRPr="00CB6670" w:rsidRDefault="00C53962" w:rsidP="0032692A">
      <w:pPr>
        <w:pStyle w:val="ListBullet"/>
      </w:pPr>
      <w:r w:rsidRPr="00CB6670">
        <w:t>Operational Monitoring Plans and Scientific Monitoring Plans – a series of plans developed through industry collaboration to provide detailed guidance to monitoring personnel, which can be finalised as applicable to the activity location and associated receptors, and the nature and scale of an individual spill</w:t>
      </w:r>
    </w:p>
    <w:p w14:paraId="37EC8AAE" w14:textId="5E3299C2" w:rsidR="002B1213" w:rsidRPr="00CB6670" w:rsidRDefault="002B1213" w:rsidP="0032692A">
      <w:pPr>
        <w:pStyle w:val="BodyText"/>
      </w:pPr>
      <w:r w:rsidRPr="00CB6670">
        <w:fldChar w:fldCharType="begin"/>
      </w:r>
      <w:r w:rsidRPr="00CB6670">
        <w:instrText xml:space="preserve"> INCLUDEPICTURE "https://documents.lucid.app/documents/81f117dc-2c30-4cdf-9b74-e098a3a2c599/pages/0_0?a=537&amp;x=-32&amp;y=-21&amp;w=1144&amp;h=567&amp;store=1&amp;accept=image%2F*&amp;auth=LCA%2093c1dde9fbdaab89a2113da3e86d6019cfaa7fee-ts%3D1614910651" \* MERGEFORMATINET </w:instrText>
      </w:r>
      <w:r w:rsidRPr="00CB6670">
        <w:fldChar w:fldCharType="separate"/>
      </w:r>
      <w:r w:rsidR="52BF1B95" w:rsidRPr="00CB6670">
        <w:rPr>
          <w:noProof/>
        </w:rPr>
        <w:drawing>
          <wp:inline distT="0" distB="0" distL="0" distR="0" wp14:anchorId="1567531F" wp14:editId="1A803C86">
            <wp:extent cx="5579665" cy="2428875"/>
            <wp:effectExtent l="0" t="0" r="254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rotWithShape="1">
                    <a:blip r:embed="rId18">
                      <a:extLst>
                        <a:ext uri="{28A0092B-C50C-407E-A947-70E740481C1C}">
                          <a14:useLocalDpi xmlns:a14="http://schemas.microsoft.com/office/drawing/2010/main" val="0"/>
                        </a:ext>
                      </a:extLst>
                    </a:blip>
                    <a:srcRect t="9297" b="2892"/>
                    <a:stretch/>
                  </pic:blipFill>
                  <pic:spPr bwMode="auto">
                    <a:xfrm>
                      <a:off x="0" y="0"/>
                      <a:ext cx="5581013" cy="2429462"/>
                    </a:xfrm>
                    <a:prstGeom prst="rect">
                      <a:avLst/>
                    </a:prstGeom>
                    <a:ln>
                      <a:noFill/>
                    </a:ln>
                    <a:extLst>
                      <a:ext uri="{53640926-AAD7-44D8-BBD7-CCE9431645EC}">
                        <a14:shadowObscured xmlns:a14="http://schemas.microsoft.com/office/drawing/2010/main"/>
                      </a:ext>
                    </a:extLst>
                  </pic:spPr>
                </pic:pic>
              </a:graphicData>
            </a:graphic>
          </wp:inline>
        </w:drawing>
      </w:r>
      <w:r w:rsidRPr="00CB6670">
        <w:fldChar w:fldCharType="end"/>
      </w:r>
    </w:p>
    <w:p w14:paraId="18352307" w14:textId="68F9F918" w:rsidR="00392CFF" w:rsidRPr="00CB6670" w:rsidRDefault="00347455" w:rsidP="00DE4766">
      <w:pPr>
        <w:pStyle w:val="Caption"/>
      </w:pPr>
      <w:bookmarkStart w:id="18" w:name="_Ref513455508"/>
      <w:bookmarkStart w:id="19" w:name="_Toc80628757"/>
      <w:r w:rsidRPr="00CB6670">
        <w:t xml:space="preserve">Figure </w:t>
      </w:r>
      <w:r w:rsidRPr="00CB6670">
        <w:fldChar w:fldCharType="begin"/>
      </w:r>
      <w:r w:rsidRPr="00CB6670">
        <w:instrText>STYLEREF 1 \s</w:instrText>
      </w:r>
      <w:r w:rsidRPr="00CB6670">
        <w:fldChar w:fldCharType="separate"/>
      </w:r>
      <w:r w:rsidR="00AF3D66">
        <w:rPr>
          <w:noProof/>
        </w:rPr>
        <w:t>2</w:t>
      </w:r>
      <w:r w:rsidRPr="00CB6670">
        <w:fldChar w:fldCharType="end"/>
      </w:r>
      <w:r w:rsidR="007C0F17" w:rsidRPr="00CB6670">
        <w:noBreakHyphen/>
      </w:r>
      <w:r w:rsidRPr="00CB6670">
        <w:fldChar w:fldCharType="begin"/>
      </w:r>
      <w:r w:rsidRPr="00CB6670">
        <w:instrText>SEQ Figure \* ARABIC \s 1</w:instrText>
      </w:r>
      <w:r w:rsidRPr="00CB6670">
        <w:fldChar w:fldCharType="separate"/>
      </w:r>
      <w:r w:rsidR="00AF3D66">
        <w:rPr>
          <w:noProof/>
        </w:rPr>
        <w:t>1</w:t>
      </w:r>
      <w:r w:rsidRPr="00CB6670">
        <w:fldChar w:fldCharType="end"/>
      </w:r>
      <w:bookmarkEnd w:id="18"/>
      <w:r w:rsidRPr="00CB6670">
        <w:t xml:space="preserve">: </w:t>
      </w:r>
      <w:r w:rsidR="00F9137B" w:rsidRPr="00CB6670">
        <w:t xml:space="preserve">Relationship of Joint Industry and Titleholder </w:t>
      </w:r>
      <w:r w:rsidR="00982E6E" w:rsidRPr="00CB6670">
        <w:t>OSM Documentation</w:t>
      </w:r>
      <w:bookmarkEnd w:id="19"/>
    </w:p>
    <w:p w14:paraId="2AB42085" w14:textId="77777777" w:rsidR="00016896" w:rsidRPr="00CB6670" w:rsidRDefault="00016896" w:rsidP="00016896">
      <w:pPr>
        <w:pStyle w:val="BodyText"/>
        <w:rPr>
          <w:highlight w:val="yellow"/>
        </w:rPr>
      </w:pPr>
    </w:p>
    <w:p w14:paraId="4372B882" w14:textId="63F48D6A" w:rsidR="00E0521E" w:rsidRPr="00CB6670" w:rsidRDefault="00E0521E" w:rsidP="00E5696E">
      <w:pPr>
        <w:pStyle w:val="Heading1"/>
        <w:pageBreakBefore/>
      </w:pPr>
      <w:bookmarkStart w:id="20" w:name="_Toc28692914"/>
      <w:bookmarkStart w:id="21" w:name="_Toc28692915"/>
      <w:bookmarkStart w:id="22" w:name="_Ref66186620"/>
      <w:bookmarkStart w:id="23" w:name="_Toc80628699"/>
      <w:bookmarkEnd w:id="20"/>
      <w:bookmarkEnd w:id="21"/>
      <w:r w:rsidRPr="00CB6670">
        <w:lastRenderedPageBreak/>
        <w:t>Regulatory Requirements</w:t>
      </w:r>
      <w:bookmarkEnd w:id="22"/>
      <w:bookmarkEnd w:id="23"/>
    </w:p>
    <w:p w14:paraId="6B2BFFDB" w14:textId="7F013ABC" w:rsidR="00E0521E" w:rsidRDefault="00347455" w:rsidP="00016896">
      <w:pPr>
        <w:pStyle w:val="BodyText"/>
      </w:pPr>
      <w:r w:rsidRPr="00CB6670">
        <w:fldChar w:fldCharType="begin"/>
      </w:r>
      <w:r w:rsidRPr="00CB6670">
        <w:instrText xml:space="preserve"> REF _Ref513455535 \h </w:instrText>
      </w:r>
      <w:r w:rsidRPr="00CB6670">
        <w:fldChar w:fldCharType="separate"/>
      </w:r>
      <w:r w:rsidR="00AF3D66" w:rsidRPr="00CB6670">
        <w:t xml:space="preserve">Table </w:t>
      </w:r>
      <w:r w:rsidR="00AF3D66">
        <w:rPr>
          <w:noProof/>
        </w:rPr>
        <w:t>3</w:t>
      </w:r>
      <w:r w:rsidR="00AF3D66" w:rsidRPr="00CB6670">
        <w:noBreakHyphen/>
      </w:r>
      <w:r w:rsidR="00AF3D66">
        <w:rPr>
          <w:noProof/>
        </w:rPr>
        <w:t>1</w:t>
      </w:r>
      <w:r w:rsidRPr="00CB6670">
        <w:fldChar w:fldCharType="end"/>
      </w:r>
      <w:r w:rsidRPr="00CB6670">
        <w:t xml:space="preserve"> </w:t>
      </w:r>
      <w:r w:rsidR="005578E7" w:rsidRPr="00CB6670">
        <w:t xml:space="preserve">provides guidance on the requirements of the OPGGS (Environment) Regulations 2009 and </w:t>
      </w:r>
      <w:r w:rsidR="00CA283C" w:rsidRPr="00CB6670">
        <w:t>reference to the relevant</w:t>
      </w:r>
      <w:r w:rsidR="005578E7" w:rsidRPr="00CB6670">
        <w:t xml:space="preserve"> section of this document or the broader suite of documents</w:t>
      </w:r>
      <w:r w:rsidR="00CA283C" w:rsidRPr="00CB6670">
        <w:t>, which</w:t>
      </w:r>
      <w:r w:rsidR="005578E7" w:rsidRPr="00CB6670">
        <w:t xml:space="preserve"> address</w:t>
      </w:r>
      <w:r w:rsidR="00CA283C" w:rsidRPr="00CB6670">
        <w:t>es</w:t>
      </w:r>
      <w:r w:rsidR="005578E7" w:rsidRPr="00CB6670">
        <w:t xml:space="preserve"> that requirement. State and Territory requirements have not been listed, as the OPGGS (Environment) Regulations 2009 typically require a greater level of detail than the State and Territory legislative requirements</w:t>
      </w:r>
      <w:r w:rsidR="00BA389F" w:rsidRPr="00CB6670">
        <w:t xml:space="preserve"> and are therefore considered to be addressed by Commonwealth legislation</w:t>
      </w:r>
      <w:r w:rsidR="005578E7" w:rsidRPr="00CB6670">
        <w:t>.</w:t>
      </w:r>
    </w:p>
    <w:p w14:paraId="6D373954" w14:textId="77777777" w:rsidR="00AF3D66" w:rsidRPr="00AF3D66" w:rsidRDefault="00AF3D66" w:rsidP="00AF3D66">
      <w:pPr>
        <w:rPr>
          <w:lang w:eastAsia="x-none"/>
        </w:rPr>
      </w:pPr>
    </w:p>
    <w:p w14:paraId="736AC5F7" w14:textId="60B14642" w:rsidR="00022DF2" w:rsidRPr="00CB6670" w:rsidRDefault="00347455" w:rsidP="00016896">
      <w:pPr>
        <w:pStyle w:val="Caption"/>
        <w:keepNext/>
      </w:pPr>
      <w:bookmarkStart w:id="24" w:name="_Ref513455535"/>
      <w:bookmarkStart w:id="25" w:name="_Toc80628742"/>
      <w:r w:rsidRPr="00CB6670">
        <w:t xml:space="preserve">Table </w:t>
      </w:r>
      <w:r w:rsidR="00722C4F">
        <w:fldChar w:fldCharType="begin"/>
      </w:r>
      <w:r w:rsidR="00722C4F">
        <w:instrText xml:space="preserve"> STYLEREF 1 \s </w:instrText>
      </w:r>
      <w:r w:rsidR="00722C4F">
        <w:fldChar w:fldCharType="separate"/>
      </w:r>
      <w:r w:rsidR="00AF3D66">
        <w:rPr>
          <w:noProof/>
        </w:rPr>
        <w:t>3</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24"/>
      <w:r w:rsidR="008D56BC" w:rsidRPr="00CB6670">
        <w:t xml:space="preserve">: </w:t>
      </w:r>
      <w:r w:rsidR="004539CF" w:rsidRPr="00CB6670">
        <w:t>OSM</w:t>
      </w:r>
      <w:r w:rsidR="004A6B4B" w:rsidRPr="00CB6670">
        <w:t xml:space="preserve"> Regulatory Requirement and Corresponding Demonstration </w:t>
      </w:r>
      <w:r w:rsidR="00217B07" w:rsidRPr="00CB6670">
        <w:t xml:space="preserve">in </w:t>
      </w:r>
      <w:r w:rsidR="004539CF" w:rsidRPr="00CB6670">
        <w:t>OSM</w:t>
      </w:r>
      <w:r w:rsidR="00217B07" w:rsidRPr="00CB6670">
        <w:t xml:space="preserve"> Framework</w:t>
      </w:r>
      <w:bookmarkEnd w:id="25"/>
    </w:p>
    <w:tbl>
      <w:tblPr>
        <w:tblStyle w:val="PlainTable2"/>
        <w:tblW w:w="5167" w:type="pct"/>
        <w:tblLook w:val="04A0" w:firstRow="1" w:lastRow="0" w:firstColumn="1" w:lastColumn="0" w:noHBand="0" w:noVBand="1"/>
      </w:tblPr>
      <w:tblGrid>
        <w:gridCol w:w="7513"/>
        <w:gridCol w:w="2441"/>
      </w:tblGrid>
      <w:tr w:rsidR="005578E7" w:rsidRPr="00CB6670" w14:paraId="49437A91"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74" w:type="pct"/>
          </w:tcPr>
          <w:p w14:paraId="10DB9AA5" w14:textId="07804B46" w:rsidR="005578E7" w:rsidRPr="00CB6670" w:rsidRDefault="003A10B8" w:rsidP="00016896">
            <w:pPr>
              <w:pStyle w:val="TableHeader"/>
            </w:pPr>
            <w:r w:rsidRPr="00CB6670">
              <w:t xml:space="preserve">OPGGS (Environment) Regulations 2009 </w:t>
            </w:r>
            <w:r w:rsidR="005578E7" w:rsidRPr="00CB6670">
              <w:t xml:space="preserve">Requirement </w:t>
            </w:r>
          </w:p>
        </w:tc>
        <w:tc>
          <w:tcPr>
            <w:tcW w:w="1226" w:type="pct"/>
          </w:tcPr>
          <w:p w14:paraId="53C86124" w14:textId="62FAC620" w:rsidR="005578E7" w:rsidRPr="00CB6670" w:rsidRDefault="00A65BA5" w:rsidP="00016896">
            <w:pPr>
              <w:pStyle w:val="TableHeader"/>
              <w:cnfStyle w:val="100000000000" w:firstRow="1" w:lastRow="0" w:firstColumn="0" w:lastColumn="0" w:oddVBand="0" w:evenVBand="0" w:oddHBand="0" w:evenHBand="0" w:firstRowFirstColumn="0" w:firstRowLastColumn="0" w:lastRowFirstColumn="0" w:lastRowLastColumn="0"/>
            </w:pPr>
            <w:r w:rsidRPr="00CB6670">
              <w:t xml:space="preserve">Relevant </w:t>
            </w:r>
            <w:r w:rsidR="00E14C98" w:rsidRPr="00CB6670">
              <w:t>section</w:t>
            </w:r>
            <w:r w:rsidRPr="00CB6670">
              <w:t xml:space="preserve"> that </w:t>
            </w:r>
            <w:r w:rsidR="00E14C98" w:rsidRPr="00CB6670">
              <w:t xml:space="preserve">addresses </w:t>
            </w:r>
            <w:r w:rsidRPr="00CB6670">
              <w:t>requirement</w:t>
            </w:r>
            <w:r w:rsidR="00E14C98" w:rsidRPr="00CB6670">
              <w:t>s</w:t>
            </w:r>
            <w:r w:rsidRPr="00CB6670">
              <w:t xml:space="preserve"> </w:t>
            </w:r>
          </w:p>
        </w:tc>
      </w:tr>
      <w:tr w:rsidR="003525FA" w:rsidRPr="00CB6670" w14:paraId="0BDBA16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pct"/>
          </w:tcPr>
          <w:p w14:paraId="55A90AFC" w14:textId="7531AA9C" w:rsidR="00783E88" w:rsidRPr="00CB6670" w:rsidRDefault="00A56BD6" w:rsidP="00016896">
            <w:pPr>
              <w:pStyle w:val="TableText"/>
            </w:pPr>
            <w:r w:rsidRPr="00CB6670">
              <w:t>Part</w:t>
            </w:r>
            <w:r w:rsidR="004D176C" w:rsidRPr="00CB6670">
              <w:t> 2</w:t>
            </w:r>
            <w:r w:rsidRPr="00CB6670">
              <w:t>, Division</w:t>
            </w:r>
            <w:r w:rsidR="004D176C" w:rsidRPr="00CB6670">
              <w:t> 2</w:t>
            </w:r>
            <w:r w:rsidRPr="00CB6670">
              <w:t>.3, Regulation</w:t>
            </w:r>
            <w:r w:rsidR="004D176C" w:rsidRPr="00CB6670">
              <w:t> 1</w:t>
            </w:r>
            <w:r w:rsidRPr="00CB6670">
              <w:t xml:space="preserve">4 </w:t>
            </w:r>
            <w:r w:rsidR="003525FA" w:rsidRPr="00CB6670">
              <w:t>(5)</w:t>
            </w:r>
          </w:p>
          <w:p w14:paraId="70CB7E6A" w14:textId="7F45D16A" w:rsidR="003525FA" w:rsidRPr="00CB6670" w:rsidRDefault="003525FA" w:rsidP="00016896">
            <w:pPr>
              <w:pStyle w:val="TableText"/>
            </w:pPr>
            <w:r w:rsidRPr="00CB6670">
              <w:t>The implementation strategy must include measures to ensure that each employee or contractor working on, or in connection with, the activity is aware of his or her responsibilities in relation to the environment plan, including during emergencies or potential emergencies, and has the appropriate competencies and training</w:t>
            </w:r>
          </w:p>
        </w:tc>
        <w:tc>
          <w:tcPr>
            <w:tcW w:w="1226" w:type="pct"/>
          </w:tcPr>
          <w:p w14:paraId="01908301" w14:textId="401778AC" w:rsidR="005159AF" w:rsidRPr="00CB6670" w:rsidRDefault="00F47940" w:rsidP="00016896">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rPr>
                <w:rFonts w:asciiTheme="minorHAnsi" w:hAnsiTheme="minorHAnsi" w:cstheme="minorHAnsi"/>
              </w:rPr>
              <w:t>Section</w:t>
            </w:r>
            <w:r w:rsidR="004D176C" w:rsidRPr="00CB6670">
              <w:rPr>
                <w:rFonts w:asciiTheme="minorHAnsi" w:hAnsiTheme="minorHAnsi" w:cstheme="minorHAnsi"/>
              </w:rPr>
              <w:t> </w:t>
            </w:r>
            <w:r w:rsidR="00146243">
              <w:rPr>
                <w:rFonts w:asciiTheme="minorHAnsi" w:hAnsiTheme="minorHAnsi" w:cstheme="minorHAnsi"/>
              </w:rPr>
              <w:fldChar w:fldCharType="begin"/>
            </w:r>
            <w:r w:rsidR="00146243">
              <w:rPr>
                <w:rFonts w:asciiTheme="minorHAnsi" w:hAnsiTheme="minorHAnsi" w:cstheme="minorHAnsi"/>
              </w:rPr>
              <w:instrText xml:space="preserve"> REF _Ref66454444 \n \h </w:instrText>
            </w:r>
            <w:r w:rsidR="00AF3D66">
              <w:rPr>
                <w:rFonts w:asciiTheme="minorHAnsi" w:hAnsiTheme="minorHAnsi" w:cstheme="minorHAnsi"/>
              </w:rPr>
              <w:instrText xml:space="preserve"> \* MERGEFORMAT </w:instrText>
            </w:r>
            <w:r w:rsidR="00146243">
              <w:rPr>
                <w:rFonts w:asciiTheme="minorHAnsi" w:hAnsiTheme="minorHAnsi" w:cstheme="minorHAnsi"/>
              </w:rPr>
            </w:r>
            <w:r w:rsidR="00146243">
              <w:rPr>
                <w:rFonts w:asciiTheme="minorHAnsi" w:hAnsiTheme="minorHAnsi" w:cstheme="minorHAnsi"/>
              </w:rPr>
              <w:fldChar w:fldCharType="separate"/>
            </w:r>
            <w:r w:rsidR="00AF3D66">
              <w:rPr>
                <w:rFonts w:asciiTheme="minorHAnsi" w:hAnsiTheme="minorHAnsi" w:cstheme="minorHAnsi"/>
              </w:rPr>
              <w:t>10.13</w:t>
            </w:r>
            <w:r w:rsidR="00146243">
              <w:rPr>
                <w:rFonts w:asciiTheme="minorHAnsi" w:hAnsiTheme="minorHAnsi" w:cstheme="minorHAnsi"/>
              </w:rPr>
              <w:fldChar w:fldCharType="end"/>
            </w:r>
            <w:r w:rsidR="005159AF" w:rsidRPr="00CB6670">
              <w:rPr>
                <w:rFonts w:asciiTheme="minorHAnsi" w:hAnsiTheme="minorHAnsi" w:cstheme="minorHAnsi"/>
              </w:rPr>
              <w:t xml:space="preserve"> </w:t>
            </w:r>
            <w:r w:rsidR="005159AF" w:rsidRPr="00CB6670">
              <w:rPr>
                <w:rFonts w:asciiTheme="minorHAnsi" w:hAnsiTheme="minorHAnsi" w:cstheme="minorHAnsi"/>
              </w:rPr>
              <w:fldChar w:fldCharType="begin"/>
            </w:r>
            <w:r w:rsidR="005159AF" w:rsidRPr="00CB6670">
              <w:rPr>
                <w:rFonts w:asciiTheme="minorHAnsi" w:hAnsiTheme="minorHAnsi" w:cstheme="minorHAnsi"/>
              </w:rPr>
              <w:instrText xml:space="preserve"> REF _Ref66454444 \h </w:instrText>
            </w:r>
            <w:r w:rsidR="00AF3D66">
              <w:rPr>
                <w:rFonts w:asciiTheme="minorHAnsi" w:hAnsiTheme="minorHAnsi" w:cstheme="minorHAnsi"/>
              </w:rPr>
              <w:instrText xml:space="preserve"> \* MERGEFORMAT </w:instrText>
            </w:r>
            <w:r w:rsidR="005159AF" w:rsidRPr="00CB6670">
              <w:rPr>
                <w:rFonts w:asciiTheme="minorHAnsi" w:hAnsiTheme="minorHAnsi" w:cstheme="minorHAnsi"/>
              </w:rPr>
            </w:r>
            <w:r w:rsidR="005159AF" w:rsidRPr="00CB6670">
              <w:rPr>
                <w:rFonts w:asciiTheme="minorHAnsi" w:hAnsiTheme="minorHAnsi" w:cstheme="minorHAnsi"/>
              </w:rPr>
              <w:fldChar w:fldCharType="separate"/>
            </w:r>
            <w:r w:rsidR="00AF3D66" w:rsidRPr="00CB6670">
              <w:t xml:space="preserve">Roles and </w:t>
            </w:r>
            <w:r w:rsidR="00AF3D66">
              <w:t>R</w:t>
            </w:r>
            <w:r w:rsidR="00AF3D66" w:rsidRPr="00CB6670">
              <w:t>esponsibilities</w:t>
            </w:r>
            <w:r w:rsidR="005159AF" w:rsidRPr="00CB6670">
              <w:rPr>
                <w:rFonts w:asciiTheme="minorHAnsi" w:hAnsiTheme="minorHAnsi" w:cstheme="minorHAnsi"/>
              </w:rPr>
              <w:fldChar w:fldCharType="end"/>
            </w:r>
          </w:p>
          <w:p w14:paraId="49BDA7D0" w14:textId="78AB2DDF" w:rsidR="00F47940" w:rsidRPr="00CB6670" w:rsidRDefault="00F47940" w:rsidP="00016896">
            <w:pPr>
              <w:pStyle w:val="TableText"/>
              <w:cnfStyle w:val="000000100000" w:firstRow="0" w:lastRow="0" w:firstColumn="0" w:lastColumn="0" w:oddVBand="0" w:evenVBand="0" w:oddHBand="1" w:evenHBand="0" w:firstRowFirstColumn="0" w:firstRowLastColumn="0" w:lastRowFirstColumn="0" w:lastRowLastColumn="0"/>
            </w:pPr>
            <w:r w:rsidRPr="00CB6670">
              <w:t>Section</w:t>
            </w:r>
            <w:r w:rsidR="007639B2">
              <w:t> </w:t>
            </w:r>
            <w:r w:rsidRPr="00CB6670">
              <w:fldChar w:fldCharType="begin"/>
            </w:r>
            <w:r w:rsidRPr="00CB6670">
              <w:instrText xml:space="preserve"> REF _Ref28522455 \r \h </w:instrText>
            </w:r>
            <w:r w:rsidR="00AF3D66">
              <w:instrText xml:space="preserve"> \* MERGEFORMAT </w:instrText>
            </w:r>
            <w:r w:rsidRPr="00CB6670">
              <w:fldChar w:fldCharType="separate"/>
            </w:r>
            <w:r w:rsidR="00AF3D66">
              <w:t>11.3</w:t>
            </w:r>
            <w:r w:rsidRPr="00CB6670">
              <w:fldChar w:fldCharType="end"/>
            </w:r>
            <w:r w:rsidRPr="00CB6670">
              <w:t xml:space="preserve"> </w:t>
            </w:r>
            <w:r w:rsidRPr="00CB6670">
              <w:fldChar w:fldCharType="begin"/>
            </w:r>
            <w:r w:rsidRPr="00CB6670">
              <w:instrText xml:space="preserve"> REF _Ref28522455 \h </w:instrText>
            </w:r>
            <w:r w:rsidR="00AF3D66">
              <w:instrText xml:space="preserve"> \* MERGEFORMAT </w:instrText>
            </w:r>
            <w:r w:rsidRPr="00CB6670">
              <w:fldChar w:fldCharType="separate"/>
            </w:r>
            <w:r w:rsidR="00AF3D66" w:rsidRPr="00CB6670">
              <w:t xml:space="preserve">Training and </w:t>
            </w:r>
            <w:r w:rsidR="00AF3D66">
              <w:t>C</w:t>
            </w:r>
            <w:r w:rsidR="00AF3D66" w:rsidRPr="00CB6670">
              <w:t>ompetency</w:t>
            </w:r>
            <w:r w:rsidRPr="00CB6670">
              <w:fldChar w:fldCharType="end"/>
            </w:r>
          </w:p>
        </w:tc>
      </w:tr>
      <w:tr w:rsidR="003525FA" w:rsidRPr="00CB6670" w14:paraId="7F813013" w14:textId="77777777" w:rsidTr="00AF3D66">
        <w:tc>
          <w:tcPr>
            <w:cnfStyle w:val="001000000000" w:firstRow="0" w:lastRow="0" w:firstColumn="1" w:lastColumn="0" w:oddVBand="0" w:evenVBand="0" w:oddHBand="0" w:evenHBand="0" w:firstRowFirstColumn="0" w:firstRowLastColumn="0" w:lastRowFirstColumn="0" w:lastRowLastColumn="0"/>
            <w:tcW w:w="3774" w:type="pct"/>
          </w:tcPr>
          <w:p w14:paraId="7A116C88" w14:textId="7C6C4E6D" w:rsidR="00A56BD6" w:rsidRPr="00CB6670" w:rsidRDefault="00A56BD6" w:rsidP="00016896">
            <w:pPr>
              <w:pStyle w:val="TableText"/>
            </w:pPr>
            <w:r w:rsidRPr="00CB6670">
              <w:t>Part</w:t>
            </w:r>
            <w:r w:rsidR="004D176C" w:rsidRPr="00CB6670">
              <w:t> 2</w:t>
            </w:r>
            <w:r w:rsidRPr="00CB6670">
              <w:t>, Division</w:t>
            </w:r>
            <w:r w:rsidR="004D176C" w:rsidRPr="00CB6670">
              <w:t> 2</w:t>
            </w:r>
            <w:r w:rsidRPr="00CB6670">
              <w:t>.3, Regulation</w:t>
            </w:r>
            <w:r w:rsidR="004D176C" w:rsidRPr="00CB6670">
              <w:t> 1</w:t>
            </w:r>
            <w:r w:rsidRPr="00CB6670">
              <w:t>4 (8AA)</w:t>
            </w:r>
          </w:p>
          <w:p w14:paraId="3095F779" w14:textId="1FDCF0DF" w:rsidR="003525FA" w:rsidRPr="00CB6670" w:rsidRDefault="003525FA" w:rsidP="00016896">
            <w:pPr>
              <w:pStyle w:val="TableText"/>
            </w:pPr>
            <w:r w:rsidRPr="00CB6670">
              <w:t>The oil pollution emergency plan must include adequate arrangements for responding to and monitoring oil pollution, including the following:</w:t>
            </w:r>
          </w:p>
          <w:p w14:paraId="0443AFC2" w14:textId="0D463F38" w:rsidR="003525FA" w:rsidRPr="00CB6670" w:rsidRDefault="003525FA" w:rsidP="00016896">
            <w:pPr>
              <w:pStyle w:val="TableText"/>
            </w:pPr>
            <w:r w:rsidRPr="00CB6670">
              <w:t>(a) the control measures necessary for timely response to an emergency that results or may result in oil pollution;</w:t>
            </w:r>
          </w:p>
          <w:p w14:paraId="33BA4DF0" w14:textId="5AF40A2E" w:rsidR="003525FA" w:rsidRPr="00CB6670" w:rsidRDefault="003525FA" w:rsidP="00016896">
            <w:pPr>
              <w:pStyle w:val="TableText"/>
            </w:pPr>
            <w:r w:rsidRPr="00CB6670">
              <w:t>(b) the arrangements and capability that will be in place, for the duration of the activity, to ensure timely implementation of the control measures, including arrangements for ongoing maintenance of response capability;</w:t>
            </w:r>
          </w:p>
          <w:p w14:paraId="0D4CCD54" w14:textId="5F376173" w:rsidR="003525FA" w:rsidRPr="00CB6670" w:rsidRDefault="003525FA" w:rsidP="00016896">
            <w:pPr>
              <w:pStyle w:val="TableText"/>
            </w:pPr>
            <w:r w:rsidRPr="00CB6670">
              <w:t>(c) the arrangements and capability that will be in place for monitoring the effectiveness of the control measures and ensuring that the environmental performance standards for the control measures are met;</w:t>
            </w:r>
          </w:p>
          <w:p w14:paraId="0B70A44B" w14:textId="6AA25157" w:rsidR="00041C7E" w:rsidRPr="00CB6670" w:rsidRDefault="003525FA" w:rsidP="00016896">
            <w:pPr>
              <w:pStyle w:val="TableText"/>
            </w:pPr>
            <w:r w:rsidRPr="00CB6670">
              <w:t>(d) the arrangements and capability in place for monitoring oil pollution to inform response activities</w:t>
            </w:r>
            <w:r w:rsidR="00F007A2" w:rsidRPr="00CB6670">
              <w:t>.</w:t>
            </w:r>
          </w:p>
        </w:tc>
        <w:tc>
          <w:tcPr>
            <w:tcW w:w="1226" w:type="pct"/>
          </w:tcPr>
          <w:p w14:paraId="352BD02A" w14:textId="51658EC0" w:rsidR="0040454F" w:rsidRPr="00CB6670" w:rsidRDefault="0040454F" w:rsidP="0001689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rPr>
                <w:rFonts w:asciiTheme="minorHAnsi" w:hAnsiTheme="minorHAnsi" w:cstheme="minorHAnsi"/>
              </w:rPr>
              <w:t>Section</w:t>
            </w:r>
            <w:r w:rsidR="007639B2">
              <w:rPr>
                <w:rFonts w:asciiTheme="minorHAnsi" w:hAnsiTheme="minorHAnsi" w:cstheme="minorHAnsi"/>
              </w:rPr>
              <w:t> </w:t>
            </w:r>
            <w:r w:rsidRPr="00CB6670">
              <w:rPr>
                <w:rFonts w:asciiTheme="minorHAnsi" w:hAnsiTheme="minorHAnsi" w:cstheme="minorHAnsi"/>
              </w:rPr>
              <w:fldChar w:fldCharType="begin"/>
            </w:r>
            <w:r w:rsidRPr="00CB6670">
              <w:rPr>
                <w:rFonts w:asciiTheme="minorHAnsi" w:hAnsiTheme="minorHAnsi" w:cstheme="minorHAnsi"/>
              </w:rPr>
              <w:instrText xml:space="preserve"> REF _Ref63940148 \r \h </w:instrText>
            </w:r>
            <w:r w:rsidR="00AF3D66">
              <w:rPr>
                <w:rFonts w:asciiTheme="minorHAnsi" w:hAnsiTheme="minorHAnsi" w:cstheme="minorHAnsi"/>
              </w:rPr>
              <w:instrText xml:space="preserve"> \* MERGEFORMAT </w:instrText>
            </w:r>
            <w:r w:rsidRPr="00CB6670">
              <w:rPr>
                <w:rFonts w:asciiTheme="minorHAnsi" w:hAnsiTheme="minorHAnsi" w:cstheme="minorHAnsi"/>
              </w:rPr>
            </w:r>
            <w:r w:rsidRPr="00CB6670">
              <w:rPr>
                <w:rFonts w:asciiTheme="minorHAnsi" w:hAnsiTheme="minorHAnsi" w:cstheme="minorHAnsi"/>
              </w:rPr>
              <w:fldChar w:fldCharType="separate"/>
            </w:r>
            <w:r w:rsidR="00AF3D66">
              <w:rPr>
                <w:rFonts w:asciiTheme="minorHAnsi" w:hAnsiTheme="minorHAnsi" w:cstheme="minorHAnsi"/>
              </w:rPr>
              <w:t>5</w:t>
            </w:r>
            <w:r w:rsidRPr="00CB6670">
              <w:rPr>
                <w:rFonts w:asciiTheme="minorHAnsi" w:hAnsiTheme="minorHAnsi" w:cstheme="minorHAnsi"/>
              </w:rPr>
              <w:fldChar w:fldCharType="end"/>
            </w:r>
            <w:r w:rsidRPr="00CB6670">
              <w:rPr>
                <w:rFonts w:asciiTheme="minorHAnsi" w:hAnsiTheme="minorHAnsi" w:cstheme="minorHAnsi"/>
              </w:rPr>
              <w:t xml:space="preserve"> </w:t>
            </w:r>
            <w:r w:rsidRPr="00CB6670">
              <w:rPr>
                <w:rFonts w:asciiTheme="minorHAnsi" w:hAnsiTheme="minorHAnsi" w:cstheme="minorHAnsi"/>
              </w:rPr>
              <w:fldChar w:fldCharType="begin"/>
            </w:r>
            <w:r w:rsidRPr="00CB6670">
              <w:rPr>
                <w:rFonts w:asciiTheme="minorHAnsi" w:hAnsiTheme="minorHAnsi" w:cstheme="minorHAnsi"/>
              </w:rPr>
              <w:instrText xml:space="preserve"> REF _Ref63940157 \h </w:instrText>
            </w:r>
            <w:r w:rsidR="00AF3D66">
              <w:rPr>
                <w:rFonts w:asciiTheme="minorHAnsi" w:hAnsiTheme="minorHAnsi" w:cstheme="minorHAnsi"/>
              </w:rPr>
              <w:instrText xml:space="preserve"> \* MERGEFORMAT </w:instrText>
            </w:r>
            <w:r w:rsidRPr="00CB6670">
              <w:rPr>
                <w:rFonts w:asciiTheme="minorHAnsi" w:hAnsiTheme="minorHAnsi" w:cstheme="minorHAnsi"/>
              </w:rPr>
            </w:r>
            <w:r w:rsidRPr="00CB6670">
              <w:rPr>
                <w:rFonts w:asciiTheme="minorHAnsi" w:hAnsiTheme="minorHAnsi" w:cstheme="minorHAnsi"/>
              </w:rPr>
              <w:fldChar w:fldCharType="separate"/>
            </w:r>
            <w:r w:rsidR="00AF3D66" w:rsidRPr="00CB6670">
              <w:t xml:space="preserve">Operational </w:t>
            </w:r>
            <w:r w:rsidR="00AF3D66">
              <w:t>M</w:t>
            </w:r>
            <w:r w:rsidR="00AF3D66" w:rsidRPr="00CB6670">
              <w:t xml:space="preserve">onitoring </w:t>
            </w:r>
            <w:r w:rsidR="00AF3D66">
              <w:t>O</w:t>
            </w:r>
            <w:r w:rsidR="00AF3D66" w:rsidRPr="00CB6670">
              <w:t>verview</w:t>
            </w:r>
            <w:r w:rsidRPr="00CB6670">
              <w:rPr>
                <w:rFonts w:asciiTheme="minorHAnsi" w:hAnsiTheme="minorHAnsi" w:cstheme="minorHAnsi"/>
              </w:rPr>
              <w:fldChar w:fldCharType="end"/>
            </w:r>
          </w:p>
          <w:p w14:paraId="567AADC1" w14:textId="7C954114" w:rsidR="00C3762E" w:rsidRPr="00CB6670" w:rsidRDefault="00C3762E" w:rsidP="00016896">
            <w:pPr>
              <w:pStyle w:val="TableText"/>
              <w:cnfStyle w:val="000000000000" w:firstRow="0" w:lastRow="0" w:firstColumn="0" w:lastColumn="0" w:oddVBand="0" w:evenVBand="0" w:oddHBand="0" w:evenHBand="0" w:firstRowFirstColumn="0" w:firstRowLastColumn="0" w:lastRowFirstColumn="0" w:lastRowLastColumn="0"/>
            </w:pPr>
            <w:r w:rsidRPr="00CB6670">
              <w:t>Section</w:t>
            </w:r>
            <w:r w:rsidR="007639B2">
              <w:t> </w:t>
            </w:r>
            <w:r w:rsidR="00397D73" w:rsidRPr="00CB6670">
              <w:fldChar w:fldCharType="begin"/>
            </w:r>
            <w:r w:rsidR="00397D73" w:rsidRPr="00CB6670">
              <w:instrText xml:space="preserve"> REF _Ref66454404 \r \h </w:instrText>
            </w:r>
            <w:r w:rsidR="00AF3D66">
              <w:instrText xml:space="preserve"> \* MERGEFORMAT </w:instrText>
            </w:r>
            <w:r w:rsidR="00397D73" w:rsidRPr="00CB6670">
              <w:fldChar w:fldCharType="separate"/>
            </w:r>
            <w:r w:rsidR="00AF3D66">
              <w:t>9</w:t>
            </w:r>
            <w:r w:rsidR="00397D73" w:rsidRPr="00CB6670">
              <w:fldChar w:fldCharType="end"/>
            </w:r>
            <w:r w:rsidRPr="00CB6670">
              <w:t xml:space="preserve"> </w:t>
            </w:r>
            <w:r w:rsidR="005159AF" w:rsidRPr="00CB6670">
              <w:fldChar w:fldCharType="begin"/>
            </w:r>
            <w:r w:rsidR="005159AF" w:rsidRPr="00CB6670">
              <w:instrText xml:space="preserve"> REF _Ref66454470 \h </w:instrText>
            </w:r>
            <w:r w:rsidR="00AF3D66">
              <w:instrText xml:space="preserve"> \* MERGEFORMAT </w:instrText>
            </w:r>
            <w:r w:rsidR="005159AF" w:rsidRPr="00CB6670">
              <w:fldChar w:fldCharType="separate"/>
            </w:r>
            <w:r w:rsidR="00AF3D66" w:rsidRPr="00CB6670">
              <w:t xml:space="preserve">Initiation and </w:t>
            </w:r>
            <w:r w:rsidR="00AF3D66">
              <w:t>T</w:t>
            </w:r>
            <w:r w:rsidR="00AF3D66" w:rsidRPr="00CB6670">
              <w:t xml:space="preserve">ermination </w:t>
            </w:r>
            <w:r w:rsidR="00AF3D66">
              <w:t>C</w:t>
            </w:r>
            <w:r w:rsidR="00AF3D66" w:rsidRPr="00CB6670">
              <w:t>riteria</w:t>
            </w:r>
            <w:r w:rsidR="005159AF" w:rsidRPr="00CB6670">
              <w:fldChar w:fldCharType="end"/>
            </w:r>
          </w:p>
          <w:p w14:paraId="30336C57" w14:textId="771FCE3E" w:rsidR="00635AD7" w:rsidRPr="00CB6670" w:rsidRDefault="00635AD7" w:rsidP="00016896">
            <w:pPr>
              <w:pStyle w:val="TableText"/>
              <w:cnfStyle w:val="000000000000" w:firstRow="0" w:lastRow="0" w:firstColumn="0" w:lastColumn="0" w:oddVBand="0" w:evenVBand="0" w:oddHBand="0" w:evenHBand="0" w:firstRowFirstColumn="0" w:firstRowLastColumn="0" w:lastRowFirstColumn="0" w:lastRowLastColumn="0"/>
            </w:pPr>
            <w:r w:rsidRPr="00CB6670">
              <w:t>Section</w:t>
            </w:r>
            <w:r w:rsidR="007639B2">
              <w:t> </w:t>
            </w:r>
            <w:r w:rsidRPr="00CB6670">
              <w:fldChar w:fldCharType="begin"/>
            </w:r>
            <w:r w:rsidRPr="00CB6670">
              <w:instrText xml:space="preserve"> REF _Ref28593022 \r \h </w:instrText>
            </w:r>
            <w:r w:rsidR="00AF3D66">
              <w:instrText xml:space="preserve"> \* MERGEFORMAT </w:instrText>
            </w:r>
            <w:r w:rsidRPr="00CB6670">
              <w:fldChar w:fldCharType="separate"/>
            </w:r>
            <w:r w:rsidR="00AF3D66">
              <w:t>10</w:t>
            </w:r>
            <w:r w:rsidRPr="00CB6670">
              <w:fldChar w:fldCharType="end"/>
            </w:r>
            <w:r w:rsidRPr="00CB6670">
              <w:t xml:space="preserve"> </w:t>
            </w:r>
            <w:r w:rsidRPr="00CB6670">
              <w:fldChar w:fldCharType="begin"/>
            </w:r>
            <w:r w:rsidRPr="00CB6670">
              <w:instrText xml:space="preserve"> REF _Ref28593022 \h </w:instrText>
            </w:r>
            <w:r w:rsidR="00AF3D66">
              <w:instrText xml:space="preserve"> \* MERGEFORMAT </w:instrText>
            </w:r>
            <w:r w:rsidRPr="00CB6670">
              <w:fldChar w:fldCharType="separate"/>
            </w:r>
            <w:r w:rsidR="00AF3D66" w:rsidRPr="00CB6670">
              <w:t>Implementation Guidance</w:t>
            </w:r>
            <w:r w:rsidRPr="00CB6670">
              <w:fldChar w:fldCharType="end"/>
            </w:r>
            <w:r w:rsidR="003E02C5" w:rsidRPr="00CB6670">
              <w:t xml:space="preserve"> and OSM Bridging Implementation Plan</w:t>
            </w:r>
          </w:p>
          <w:p w14:paraId="27919F21" w14:textId="23936151" w:rsidR="003E02C5" w:rsidRPr="00CB6670" w:rsidRDefault="003E02C5" w:rsidP="00016896">
            <w:pPr>
              <w:pStyle w:val="TableText"/>
              <w:cnfStyle w:val="000000000000" w:firstRow="0" w:lastRow="0" w:firstColumn="0" w:lastColumn="0" w:oddVBand="0" w:evenVBand="0" w:oddHBand="0" w:evenHBand="0" w:firstRowFirstColumn="0" w:firstRowLastColumn="0" w:lastRowFirstColumn="0" w:lastRowLastColumn="0"/>
            </w:pPr>
            <w:r w:rsidRPr="00CB6670">
              <w:t>Section</w:t>
            </w:r>
            <w:r w:rsidR="007639B2">
              <w:t> </w:t>
            </w:r>
            <w:r w:rsidRPr="00CB6670">
              <w:fldChar w:fldCharType="begin"/>
            </w:r>
            <w:r w:rsidRPr="00CB6670">
              <w:instrText xml:space="preserve"> REF _Ref63940331 \r \h </w:instrText>
            </w:r>
            <w:r w:rsidR="00AF3D66">
              <w:instrText xml:space="preserve"> \* MERGEFORMAT </w:instrText>
            </w:r>
            <w:r w:rsidRPr="00CB6670">
              <w:fldChar w:fldCharType="separate"/>
            </w:r>
            <w:r w:rsidR="00AF3D66">
              <w:t>11</w:t>
            </w:r>
            <w:r w:rsidRPr="00CB6670">
              <w:fldChar w:fldCharType="end"/>
            </w:r>
            <w:r w:rsidRPr="00CB6670">
              <w:t xml:space="preserve"> </w:t>
            </w:r>
            <w:r w:rsidRPr="00CB6670">
              <w:fldChar w:fldCharType="begin"/>
            </w:r>
            <w:r w:rsidRPr="00CB6670">
              <w:instrText xml:space="preserve"> REF _Ref63940340 \h </w:instrText>
            </w:r>
            <w:r w:rsidR="00AF3D66">
              <w:instrText xml:space="preserve"> \* MERGEFORMAT </w:instrText>
            </w:r>
            <w:r w:rsidRPr="00CB6670">
              <w:fldChar w:fldCharType="separate"/>
            </w:r>
            <w:r w:rsidR="00AF3D66" w:rsidRPr="00CB6670">
              <w:t>Capability</w:t>
            </w:r>
            <w:r w:rsidRPr="00CB6670">
              <w:fldChar w:fldCharType="end"/>
            </w:r>
          </w:p>
          <w:p w14:paraId="7B5B7AC1" w14:textId="29F3D322" w:rsidR="003E02C5" w:rsidRPr="00CB6670" w:rsidRDefault="003E02C5"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Operational Monitoring Plans </w:t>
            </w:r>
          </w:p>
        </w:tc>
      </w:tr>
      <w:tr w:rsidR="00521B25" w:rsidRPr="00CB6670" w14:paraId="35E93341"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4" w:type="pct"/>
          </w:tcPr>
          <w:p w14:paraId="30EC5440" w14:textId="0D6B1910" w:rsidR="00A56BD6" w:rsidRPr="00CB6670" w:rsidRDefault="00A56BD6" w:rsidP="00016896">
            <w:pPr>
              <w:pStyle w:val="TableText"/>
            </w:pPr>
            <w:r w:rsidRPr="00CB6670">
              <w:t>Part</w:t>
            </w:r>
            <w:r w:rsidR="004D176C" w:rsidRPr="00CB6670">
              <w:t> 2</w:t>
            </w:r>
            <w:r w:rsidRPr="00CB6670">
              <w:t>, Division</w:t>
            </w:r>
            <w:r w:rsidR="004D176C" w:rsidRPr="00CB6670">
              <w:t> 2</w:t>
            </w:r>
            <w:r w:rsidRPr="00CB6670">
              <w:t>.3, Regulation</w:t>
            </w:r>
            <w:r w:rsidR="004D176C" w:rsidRPr="00CB6670">
              <w:t> 1</w:t>
            </w:r>
            <w:r w:rsidRPr="00CB6670">
              <w:t xml:space="preserve">4 </w:t>
            </w:r>
            <w:r w:rsidR="00521B25" w:rsidRPr="00CB6670">
              <w:t> (8D) </w:t>
            </w:r>
          </w:p>
          <w:p w14:paraId="75366277" w14:textId="097D8F3A" w:rsidR="00521B25" w:rsidRPr="00CB6670" w:rsidRDefault="00521B25" w:rsidP="00016896">
            <w:pPr>
              <w:pStyle w:val="TableText"/>
            </w:pPr>
            <w:r w:rsidRPr="00CB6670">
              <w:t>The implementation strategy must provide for monitoring of impacts to the environment from oil pollution and response activities that:</w:t>
            </w:r>
          </w:p>
          <w:p w14:paraId="426C77C0" w14:textId="70176B44" w:rsidR="00521B25" w:rsidRPr="00CB6670" w:rsidRDefault="00A56BD6" w:rsidP="00016896">
            <w:pPr>
              <w:pStyle w:val="TableText"/>
            </w:pPr>
            <w:r w:rsidRPr="00CB6670">
              <w:t>(</w:t>
            </w:r>
            <w:r w:rsidR="00521B25" w:rsidRPr="00CB6670">
              <w:t>a) is appropriate to the nature and scale of the risk of environmental impacts for the activity; and</w:t>
            </w:r>
          </w:p>
          <w:p w14:paraId="4CC4F406" w14:textId="4D7B08C9" w:rsidR="00521B25" w:rsidRPr="00CB6670" w:rsidRDefault="00521B25" w:rsidP="00016896">
            <w:pPr>
              <w:pStyle w:val="TableText"/>
            </w:pPr>
            <w:r w:rsidRPr="00CB6670">
              <w:t>(b) is sufficient to inform any remediation activities</w:t>
            </w:r>
          </w:p>
        </w:tc>
        <w:tc>
          <w:tcPr>
            <w:tcW w:w="1226" w:type="pct"/>
          </w:tcPr>
          <w:p w14:paraId="777BE785" w14:textId="7464A1D6" w:rsidR="00521B25" w:rsidRPr="00CB6670" w:rsidRDefault="003E02C5" w:rsidP="00016896">
            <w:pPr>
              <w:pStyle w:val="TableText"/>
              <w:cnfStyle w:val="000000100000" w:firstRow="0" w:lastRow="0" w:firstColumn="0" w:lastColumn="0" w:oddVBand="0" w:evenVBand="0" w:oddHBand="1" w:evenHBand="0" w:firstRowFirstColumn="0" w:firstRowLastColumn="0" w:lastRowFirstColumn="0" w:lastRowLastColumn="0"/>
            </w:pPr>
            <w:r w:rsidRPr="00CB6670">
              <w:t>Section</w:t>
            </w:r>
            <w:r w:rsidR="004D176C" w:rsidRPr="00CB6670">
              <w:t> </w:t>
            </w:r>
            <w:r w:rsidR="00146243">
              <w:fldChar w:fldCharType="begin"/>
            </w:r>
            <w:r w:rsidR="00146243">
              <w:instrText xml:space="preserve"> REF _Ref63940432 \n \h </w:instrText>
            </w:r>
            <w:r w:rsidR="00AF3D66">
              <w:instrText xml:space="preserve"> \* MERGEFORMAT </w:instrText>
            </w:r>
            <w:r w:rsidR="00146243">
              <w:fldChar w:fldCharType="separate"/>
            </w:r>
            <w:r w:rsidR="00AF3D66">
              <w:t>6</w:t>
            </w:r>
            <w:r w:rsidR="00146243">
              <w:fldChar w:fldCharType="end"/>
            </w:r>
            <w:r w:rsidR="001A5416" w:rsidRPr="00CB6670">
              <w:t xml:space="preserve"> </w:t>
            </w:r>
            <w:r w:rsidR="001A5416" w:rsidRPr="00CB6670">
              <w:fldChar w:fldCharType="begin"/>
            </w:r>
            <w:r w:rsidR="001A5416" w:rsidRPr="00CB6670">
              <w:instrText xml:space="preserve"> REF _Ref63940432 \h </w:instrText>
            </w:r>
            <w:r w:rsidR="00AF3D66">
              <w:instrText xml:space="preserve"> \* MERGEFORMAT </w:instrText>
            </w:r>
            <w:r w:rsidR="001A5416" w:rsidRPr="00CB6670">
              <w:fldChar w:fldCharType="separate"/>
            </w:r>
            <w:r w:rsidR="00AF3D66" w:rsidRPr="00CB6670">
              <w:t xml:space="preserve">Scientific </w:t>
            </w:r>
            <w:r w:rsidR="00AF3D66">
              <w:t>M</w:t>
            </w:r>
            <w:r w:rsidR="00AF3D66" w:rsidRPr="00CB6670">
              <w:t xml:space="preserve">onitoring </w:t>
            </w:r>
            <w:r w:rsidR="00AF3D66">
              <w:t>O</w:t>
            </w:r>
            <w:r w:rsidR="00AF3D66" w:rsidRPr="00CB6670">
              <w:t>verview</w:t>
            </w:r>
            <w:r w:rsidR="001A5416" w:rsidRPr="00CB6670">
              <w:fldChar w:fldCharType="end"/>
            </w:r>
          </w:p>
          <w:p w14:paraId="24072956" w14:textId="77777777" w:rsidR="00AF3D66" w:rsidRDefault="003E02C5" w:rsidP="002A5049">
            <w:pPr>
              <w:pStyle w:val="BodyText"/>
              <w:cnfStyle w:val="000000100000" w:firstRow="0" w:lastRow="0" w:firstColumn="0" w:lastColumn="0" w:oddVBand="0" w:evenVBand="0" w:oddHBand="1" w:evenHBand="0" w:firstRowFirstColumn="0" w:firstRowLastColumn="0" w:lastRowFirstColumn="0" w:lastRowLastColumn="0"/>
            </w:pPr>
            <w:r w:rsidRPr="00CB6670">
              <w:t>Section</w:t>
            </w:r>
            <w:r w:rsidR="004D176C" w:rsidRPr="00CB6670">
              <w:t> </w:t>
            </w:r>
            <w:r w:rsidR="00146243">
              <w:fldChar w:fldCharType="begin"/>
            </w:r>
            <w:r w:rsidR="00146243">
              <w:instrText xml:space="preserve"> REF _Ref66352305 \n \h </w:instrText>
            </w:r>
            <w:r w:rsidR="00AF3D66">
              <w:instrText xml:space="preserve"> \* MERGEFORMAT </w:instrText>
            </w:r>
            <w:r w:rsidR="00146243">
              <w:fldChar w:fldCharType="separate"/>
            </w:r>
            <w:r w:rsidR="00AF3D66">
              <w:t>7</w:t>
            </w:r>
            <w:r w:rsidR="00146243">
              <w:fldChar w:fldCharType="end"/>
            </w:r>
            <w:r w:rsidRPr="00CB6670">
              <w:t xml:space="preserve"> </w:t>
            </w:r>
            <w:r w:rsidRPr="00CB6670">
              <w:fldChar w:fldCharType="begin"/>
            </w:r>
            <w:r w:rsidRPr="00CB6670">
              <w:instrText xml:space="preserve"> REF _Ref63940465 \h </w:instrText>
            </w:r>
            <w:r w:rsidR="00AF3D66">
              <w:instrText xml:space="preserve"> \* MERGEFORMAT </w:instrText>
            </w:r>
            <w:r w:rsidRPr="00CB6670">
              <w:fldChar w:fldCharType="separate"/>
            </w:r>
          </w:p>
          <w:p w14:paraId="41C99904" w14:textId="77777777" w:rsidR="00AF3D66" w:rsidRPr="00E5696E" w:rsidRDefault="00AF3D66" w:rsidP="00E5696E">
            <w:pPr>
              <w:cnfStyle w:val="000000100000" w:firstRow="0" w:lastRow="0" w:firstColumn="0" w:lastColumn="0" w:oddVBand="0" w:evenVBand="0" w:oddHBand="1" w:evenHBand="0" w:firstRowFirstColumn="0" w:firstRowLastColumn="0" w:lastRowFirstColumn="0" w:lastRowLastColumn="0"/>
              <w:rPr>
                <w:lang w:eastAsia="x-none"/>
              </w:rPr>
            </w:pPr>
          </w:p>
          <w:p w14:paraId="69E5FD32" w14:textId="11314398" w:rsidR="003E02C5" w:rsidRPr="00CB6670" w:rsidRDefault="00AF3D66"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Baseline Data Rationale and </w:t>
            </w:r>
            <w:r>
              <w:t>A</w:t>
            </w:r>
            <w:r w:rsidRPr="00CB6670">
              <w:t>pproach</w:t>
            </w:r>
            <w:r w:rsidR="003E02C5" w:rsidRPr="00CB6670">
              <w:fldChar w:fldCharType="end"/>
            </w:r>
          </w:p>
          <w:p w14:paraId="137F2A04" w14:textId="4EFFCE18" w:rsidR="003E02C5" w:rsidRPr="00CB6670" w:rsidRDefault="003E02C5" w:rsidP="00016896">
            <w:pPr>
              <w:pStyle w:val="TableText"/>
              <w:cnfStyle w:val="000000100000" w:firstRow="0" w:lastRow="0" w:firstColumn="0" w:lastColumn="0" w:oddVBand="0" w:evenVBand="0" w:oddHBand="1" w:evenHBand="0" w:firstRowFirstColumn="0" w:firstRowLastColumn="0" w:lastRowFirstColumn="0" w:lastRowLastColumn="0"/>
            </w:pPr>
            <w:r w:rsidRPr="00CB6670">
              <w:t>Section</w:t>
            </w:r>
            <w:r w:rsidR="007639B2">
              <w:t> </w:t>
            </w:r>
            <w:r w:rsidRPr="00CB6670">
              <w:fldChar w:fldCharType="begin"/>
            </w:r>
            <w:r w:rsidRPr="00CB6670">
              <w:instrText xml:space="preserve"> REF _Ref63940479 \r \h </w:instrText>
            </w:r>
            <w:r w:rsidR="00AF3D66">
              <w:instrText xml:space="preserve"> \* MERGEFORMAT </w:instrText>
            </w:r>
            <w:r w:rsidRPr="00CB6670">
              <w:fldChar w:fldCharType="separate"/>
            </w:r>
            <w:r w:rsidR="00AF3D66">
              <w:t>8</w:t>
            </w:r>
            <w:r w:rsidRPr="00CB6670">
              <w:fldChar w:fldCharType="end"/>
            </w:r>
            <w:r w:rsidRPr="00CB6670">
              <w:t xml:space="preserve"> </w:t>
            </w:r>
            <w:r w:rsidRPr="00CB6670">
              <w:fldChar w:fldCharType="begin"/>
            </w:r>
            <w:r w:rsidRPr="00CB6670">
              <w:instrText xml:space="preserve"> REF _Ref63940488 \h </w:instrText>
            </w:r>
            <w:r w:rsidR="00AF3D66">
              <w:instrText xml:space="preserve"> \* MERGEFORMAT </w:instrText>
            </w:r>
            <w:r w:rsidRPr="00CB6670">
              <w:fldChar w:fldCharType="separate"/>
            </w:r>
            <w:r w:rsidR="00AF3D66" w:rsidRPr="00CB6670">
              <w:t>Scientific Monitoring Design</w:t>
            </w:r>
            <w:r w:rsidRPr="00CB6670">
              <w:fldChar w:fldCharType="end"/>
            </w:r>
          </w:p>
          <w:p w14:paraId="02EFC1BD" w14:textId="6DB87DE0" w:rsidR="003E02C5" w:rsidRPr="00CB6670" w:rsidRDefault="003E02C5" w:rsidP="00016896">
            <w:pPr>
              <w:pStyle w:val="TableText"/>
              <w:cnfStyle w:val="000000100000" w:firstRow="0" w:lastRow="0" w:firstColumn="0" w:lastColumn="0" w:oddVBand="0" w:evenVBand="0" w:oddHBand="1" w:evenHBand="0" w:firstRowFirstColumn="0" w:firstRowLastColumn="0" w:lastRowFirstColumn="0" w:lastRowLastColumn="0"/>
            </w:pPr>
            <w:r w:rsidRPr="00CB6670">
              <w:t>Section</w:t>
            </w:r>
            <w:r w:rsidR="007639B2">
              <w:t> </w:t>
            </w:r>
            <w:r w:rsidRPr="00CB6670">
              <w:fldChar w:fldCharType="begin"/>
            </w:r>
            <w:r w:rsidRPr="00CB6670">
              <w:instrText xml:space="preserve"> REF _Ref28593022 \r \h </w:instrText>
            </w:r>
            <w:r w:rsidR="00AF3D66">
              <w:instrText xml:space="preserve"> \* MERGEFORMAT </w:instrText>
            </w:r>
            <w:r w:rsidRPr="00CB6670">
              <w:fldChar w:fldCharType="separate"/>
            </w:r>
            <w:r w:rsidR="00AF3D66">
              <w:t>10</w:t>
            </w:r>
            <w:r w:rsidRPr="00CB6670">
              <w:fldChar w:fldCharType="end"/>
            </w:r>
            <w:r w:rsidRPr="00CB6670">
              <w:t xml:space="preserve"> </w:t>
            </w:r>
            <w:r w:rsidRPr="00CB6670">
              <w:fldChar w:fldCharType="begin"/>
            </w:r>
            <w:r w:rsidRPr="00CB6670">
              <w:instrText xml:space="preserve"> REF _Ref28593022 \h </w:instrText>
            </w:r>
            <w:r w:rsidR="00AF3D66">
              <w:instrText xml:space="preserve"> \* MERGEFORMAT </w:instrText>
            </w:r>
            <w:r w:rsidRPr="00CB6670">
              <w:fldChar w:fldCharType="separate"/>
            </w:r>
            <w:r w:rsidR="00AF3D66" w:rsidRPr="00CB6670">
              <w:t>Implementation Guidance</w:t>
            </w:r>
            <w:r w:rsidRPr="00CB6670">
              <w:fldChar w:fldCharType="end"/>
            </w:r>
            <w:r w:rsidRPr="00CB6670">
              <w:t xml:space="preserve"> and OSM Bridging Implementation Plan</w:t>
            </w:r>
          </w:p>
          <w:p w14:paraId="42E82DA0" w14:textId="181F77B4" w:rsidR="003E02C5" w:rsidRPr="00CB6670" w:rsidRDefault="003E02C5" w:rsidP="00016896">
            <w:pPr>
              <w:pStyle w:val="TableText"/>
              <w:cnfStyle w:val="000000100000" w:firstRow="0" w:lastRow="0" w:firstColumn="0" w:lastColumn="0" w:oddVBand="0" w:evenVBand="0" w:oddHBand="1" w:evenHBand="0" w:firstRowFirstColumn="0" w:firstRowLastColumn="0" w:lastRowFirstColumn="0" w:lastRowLastColumn="0"/>
            </w:pPr>
            <w:r w:rsidRPr="00CB6670">
              <w:t>Section</w:t>
            </w:r>
            <w:r w:rsidR="007639B2">
              <w:t> </w:t>
            </w:r>
            <w:r w:rsidRPr="00CB6670">
              <w:fldChar w:fldCharType="begin"/>
            </w:r>
            <w:r w:rsidRPr="00CB6670">
              <w:instrText xml:space="preserve"> REF _Ref63940331 \r \h </w:instrText>
            </w:r>
            <w:r w:rsidR="00AF3D66">
              <w:instrText xml:space="preserve"> \* MERGEFORMAT </w:instrText>
            </w:r>
            <w:r w:rsidRPr="00CB6670">
              <w:fldChar w:fldCharType="separate"/>
            </w:r>
            <w:r w:rsidR="00AF3D66">
              <w:t>11</w:t>
            </w:r>
            <w:r w:rsidRPr="00CB6670">
              <w:fldChar w:fldCharType="end"/>
            </w:r>
            <w:r w:rsidRPr="00CB6670">
              <w:t xml:space="preserve"> </w:t>
            </w:r>
            <w:r w:rsidRPr="00CB6670">
              <w:fldChar w:fldCharType="begin"/>
            </w:r>
            <w:r w:rsidRPr="00CB6670">
              <w:instrText xml:space="preserve"> REF _Ref63940340 \h </w:instrText>
            </w:r>
            <w:r w:rsidR="00AF3D66">
              <w:instrText xml:space="preserve"> \* MERGEFORMAT </w:instrText>
            </w:r>
            <w:r w:rsidRPr="00CB6670">
              <w:fldChar w:fldCharType="separate"/>
            </w:r>
            <w:r w:rsidR="00AF3D66" w:rsidRPr="00CB6670">
              <w:t>Capability</w:t>
            </w:r>
            <w:r w:rsidRPr="00CB6670">
              <w:fldChar w:fldCharType="end"/>
            </w:r>
          </w:p>
          <w:p w14:paraId="3AD26E96" w14:textId="4516FCC7" w:rsidR="003E02C5" w:rsidRPr="00CB6670" w:rsidRDefault="003E02C5"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Scientific Monitoring Plans </w:t>
            </w:r>
          </w:p>
        </w:tc>
      </w:tr>
      <w:tr w:rsidR="00E14C98" w:rsidRPr="00CB6670" w14:paraId="348CE12D" w14:textId="77777777" w:rsidTr="00AF3D66">
        <w:tc>
          <w:tcPr>
            <w:cnfStyle w:val="001000000000" w:firstRow="0" w:lastRow="0" w:firstColumn="1" w:lastColumn="0" w:oddVBand="0" w:evenVBand="0" w:oddHBand="0" w:evenHBand="0" w:firstRowFirstColumn="0" w:firstRowLastColumn="0" w:lastRowFirstColumn="0" w:lastRowLastColumn="0"/>
            <w:tcW w:w="3774" w:type="pct"/>
          </w:tcPr>
          <w:p w14:paraId="16B75B23" w14:textId="1EC1FCFF" w:rsidR="00E14C98" w:rsidRPr="00CB6670" w:rsidRDefault="00173535" w:rsidP="00AF3D66">
            <w:pPr>
              <w:pStyle w:val="TableText"/>
              <w:keepNext/>
            </w:pPr>
            <w:r w:rsidRPr="00CB6670">
              <w:lastRenderedPageBreak/>
              <w:t>Part</w:t>
            </w:r>
            <w:r w:rsidR="004D176C" w:rsidRPr="00CB6670">
              <w:t> 2</w:t>
            </w:r>
            <w:r w:rsidRPr="00CB6670">
              <w:t>, Division</w:t>
            </w:r>
            <w:r w:rsidR="004D176C" w:rsidRPr="00CB6670">
              <w:t> 2</w:t>
            </w:r>
            <w:r w:rsidRPr="00CB6670">
              <w:t>.3, Regulation</w:t>
            </w:r>
            <w:r w:rsidR="004D176C" w:rsidRPr="00CB6670">
              <w:t> 1</w:t>
            </w:r>
            <w:r w:rsidRPr="00CB6670">
              <w:t>4 (8A)</w:t>
            </w:r>
          </w:p>
          <w:p w14:paraId="19AE90DD" w14:textId="45EB4E44" w:rsidR="00173535" w:rsidRPr="00CB6670" w:rsidRDefault="00173535" w:rsidP="00AF3D66">
            <w:pPr>
              <w:pStyle w:val="TableText"/>
              <w:keepNext/>
            </w:pPr>
            <w:r w:rsidRPr="00CB6670">
              <w:t>The implementation strategy must include arrangements for testing the response arrangements in the oil pollution emergency plan that are appropriate to the response arrangements and to the nature and scale of the risk of oil pollution for the activity.</w:t>
            </w:r>
          </w:p>
          <w:p w14:paraId="5066A27A" w14:textId="6A7B2822" w:rsidR="00173535" w:rsidRPr="00CB6670" w:rsidRDefault="00173535" w:rsidP="00AF3D66">
            <w:pPr>
              <w:pStyle w:val="TableText"/>
              <w:keepNext/>
            </w:pPr>
            <w:r w:rsidRPr="00CB6670">
              <w:t>Part</w:t>
            </w:r>
            <w:r w:rsidR="004D176C" w:rsidRPr="00CB6670">
              <w:t> 2</w:t>
            </w:r>
            <w:r w:rsidRPr="00CB6670">
              <w:t>, Division</w:t>
            </w:r>
            <w:r w:rsidR="004D176C" w:rsidRPr="00CB6670">
              <w:t> 2</w:t>
            </w:r>
            <w:r w:rsidRPr="00CB6670">
              <w:t>.3, Regulation</w:t>
            </w:r>
            <w:r w:rsidR="004D176C" w:rsidRPr="00CB6670">
              <w:t> 1</w:t>
            </w:r>
            <w:r w:rsidRPr="00CB6670">
              <w:t>4 (8B)</w:t>
            </w:r>
          </w:p>
          <w:p w14:paraId="58F83DDC" w14:textId="1CEF442F" w:rsidR="00173535" w:rsidRPr="00CB6670" w:rsidRDefault="00173535" w:rsidP="00AF3D66">
            <w:pPr>
              <w:pStyle w:val="TableText"/>
              <w:keepNext/>
            </w:pPr>
            <w:r w:rsidRPr="00CB6670">
              <w:t>The arrangements for testing the response arrangements must include:</w:t>
            </w:r>
          </w:p>
          <w:p w14:paraId="4669F704" w14:textId="7349B3F0" w:rsidR="00173535" w:rsidRPr="00CB6670" w:rsidRDefault="00173535" w:rsidP="00AF3D66">
            <w:pPr>
              <w:pStyle w:val="TableText"/>
              <w:keepNext/>
            </w:pPr>
            <w:r w:rsidRPr="00CB6670">
              <w:t>(a) a statement of the objectives of testing; and</w:t>
            </w:r>
          </w:p>
          <w:p w14:paraId="6A3622FA" w14:textId="6D88E177" w:rsidR="00173535" w:rsidRPr="00CB6670" w:rsidRDefault="00173535" w:rsidP="00AF3D66">
            <w:pPr>
              <w:pStyle w:val="TableText"/>
              <w:keepNext/>
            </w:pPr>
            <w:r w:rsidRPr="00CB6670">
              <w:t>(b) a proposed schedule of tests; and</w:t>
            </w:r>
          </w:p>
          <w:p w14:paraId="39E8B872" w14:textId="373E85FF" w:rsidR="00173535" w:rsidRPr="00CB6670" w:rsidRDefault="00173535" w:rsidP="00AF3D66">
            <w:pPr>
              <w:pStyle w:val="TableText"/>
              <w:keepNext/>
            </w:pPr>
            <w:r w:rsidRPr="00CB6670">
              <w:t>(c) mechanisms to examine the effectiveness of response arrangements against the objectives of testing; and</w:t>
            </w:r>
          </w:p>
          <w:p w14:paraId="1944A2B2" w14:textId="74A75389" w:rsidR="00173535" w:rsidRPr="00CB6670" w:rsidRDefault="00173535" w:rsidP="00AF3D66">
            <w:pPr>
              <w:pStyle w:val="TableText"/>
              <w:keepNext/>
              <w:rPr>
                <w:u w:val="single"/>
              </w:rPr>
            </w:pPr>
            <w:r w:rsidRPr="00CB6670">
              <w:t>(d) mechanisms to address recommendations arising from tests.</w:t>
            </w:r>
          </w:p>
        </w:tc>
        <w:tc>
          <w:tcPr>
            <w:tcW w:w="1226" w:type="pct"/>
          </w:tcPr>
          <w:p w14:paraId="0DFAFA14" w14:textId="3FF867DA" w:rsidR="00E14C98" w:rsidRPr="00CB6670" w:rsidRDefault="00EB60A5" w:rsidP="00AF3D66">
            <w:pPr>
              <w:pStyle w:val="TableText"/>
              <w:keepNext/>
              <w:cnfStyle w:val="000000000000" w:firstRow="0" w:lastRow="0" w:firstColumn="0" w:lastColumn="0" w:oddVBand="0" w:evenVBand="0" w:oddHBand="0" w:evenHBand="0" w:firstRowFirstColumn="0" w:firstRowLastColumn="0" w:lastRowFirstColumn="0" w:lastRowLastColumn="0"/>
            </w:pPr>
            <w:r w:rsidRPr="00CB6670">
              <w:t>Section</w:t>
            </w:r>
            <w:r w:rsidR="007639B2">
              <w:t> </w:t>
            </w:r>
            <w:r w:rsidRPr="00CB6670">
              <w:fldChar w:fldCharType="begin"/>
            </w:r>
            <w:r w:rsidRPr="00CB6670">
              <w:instrText xml:space="preserve"> REF _Ref63941148 \r \h </w:instrText>
            </w:r>
            <w:r w:rsidR="00AF3D66">
              <w:instrText xml:space="preserve"> \* MERGEFORMAT </w:instrText>
            </w:r>
            <w:r w:rsidRPr="00CB6670">
              <w:fldChar w:fldCharType="separate"/>
            </w:r>
            <w:r w:rsidR="00AF3D66">
              <w:t>11.4</w:t>
            </w:r>
            <w:r w:rsidRPr="00CB6670">
              <w:fldChar w:fldCharType="end"/>
            </w:r>
            <w:r w:rsidRPr="00CB6670">
              <w:t xml:space="preserve"> </w:t>
            </w:r>
            <w:r w:rsidRPr="00CB6670">
              <w:fldChar w:fldCharType="begin"/>
            </w:r>
            <w:r w:rsidRPr="00CB6670">
              <w:instrText xml:space="preserve"> REF _Ref63941221 \h </w:instrText>
            </w:r>
            <w:r w:rsidR="00AF3D66">
              <w:instrText xml:space="preserve"> \* MERGEFORMAT </w:instrText>
            </w:r>
            <w:r w:rsidRPr="00CB6670">
              <w:fldChar w:fldCharType="separate"/>
            </w:r>
            <w:r w:rsidR="00AF3D66" w:rsidRPr="00CB6670">
              <w:t xml:space="preserve">Testing </w:t>
            </w:r>
            <w:r w:rsidR="00AF3D66">
              <w:t>R</w:t>
            </w:r>
            <w:r w:rsidR="00AF3D66" w:rsidRPr="00CB6670">
              <w:t xml:space="preserve">esponse </w:t>
            </w:r>
            <w:r w:rsidR="00AF3D66">
              <w:t>A</w:t>
            </w:r>
            <w:r w:rsidR="00AF3D66" w:rsidRPr="00CB6670">
              <w:t>rrangements</w:t>
            </w:r>
            <w:r w:rsidRPr="00CB6670">
              <w:fldChar w:fldCharType="end"/>
            </w:r>
          </w:p>
          <w:p w14:paraId="79225111" w14:textId="207084D4" w:rsidR="00EB60A5" w:rsidRPr="00CB6670" w:rsidRDefault="00EB60A5" w:rsidP="00AF3D66">
            <w:pPr>
              <w:pStyle w:val="TableText"/>
              <w:keepNext/>
              <w:cnfStyle w:val="000000000000" w:firstRow="0" w:lastRow="0" w:firstColumn="0" w:lastColumn="0" w:oddVBand="0" w:evenVBand="0" w:oddHBand="0" w:evenHBand="0" w:firstRowFirstColumn="0" w:firstRowLastColumn="0" w:lastRowFirstColumn="0" w:lastRowLastColumn="0"/>
            </w:pPr>
            <w:r w:rsidRPr="00CB6670">
              <w:t>OSM Bridging Implementation Plan</w:t>
            </w:r>
          </w:p>
        </w:tc>
      </w:tr>
    </w:tbl>
    <w:p w14:paraId="030BF18C" w14:textId="4AEF7508" w:rsidR="00346398" w:rsidRDefault="00BC27B7" w:rsidP="00016896">
      <w:pPr>
        <w:pStyle w:val="BodyText"/>
      </w:pPr>
      <w:r w:rsidRPr="00CB6670">
        <w:t xml:space="preserve">In addition to the OPGGS (Environment) Regulations 2009, relevant NOPSEMA assessment guidance documents have been reviewed and key aspects have been incorporated into this Framework or noted as being required to be addressed in individual </w:t>
      </w:r>
      <w:r w:rsidR="004539CF" w:rsidRPr="00CB6670">
        <w:t>OSM</w:t>
      </w:r>
      <w:r w:rsidR="00AB14FC" w:rsidRPr="00CB6670">
        <w:t xml:space="preserve"> </w:t>
      </w:r>
      <w:r w:rsidRPr="00CB6670">
        <w:t>Bridging Implementation Plan</w:t>
      </w:r>
      <w:r w:rsidR="007A60D1" w:rsidRPr="00CB6670">
        <w:t>s</w:t>
      </w:r>
      <w:r w:rsidRPr="00CB6670">
        <w:t xml:space="preserve">. </w:t>
      </w:r>
      <w:r w:rsidR="007639B2">
        <w:fldChar w:fldCharType="begin"/>
      </w:r>
      <w:r w:rsidR="007639B2">
        <w:instrText xml:space="preserve"> REF _Ref80612885 \h </w:instrText>
      </w:r>
      <w:r w:rsidR="007639B2">
        <w:fldChar w:fldCharType="separate"/>
      </w:r>
      <w:r w:rsidR="00AF3D66" w:rsidRPr="00CB6670">
        <w:t xml:space="preserve">Table </w:t>
      </w:r>
      <w:r w:rsidR="00AF3D66">
        <w:rPr>
          <w:noProof/>
        </w:rPr>
        <w:t>3</w:t>
      </w:r>
      <w:r w:rsidR="00AF3D66" w:rsidRPr="00CB6670">
        <w:noBreakHyphen/>
      </w:r>
      <w:r w:rsidR="00AF3D66">
        <w:rPr>
          <w:noProof/>
        </w:rPr>
        <w:t>2</w:t>
      </w:r>
      <w:r w:rsidR="007639B2">
        <w:fldChar w:fldCharType="end"/>
      </w:r>
      <w:r w:rsidRPr="00CB6670">
        <w:t xml:space="preserve"> outlines the relevance of each guidance document.</w:t>
      </w:r>
      <w:bookmarkStart w:id="26" w:name="_Ref28592484"/>
    </w:p>
    <w:p w14:paraId="5E472FCE" w14:textId="77777777" w:rsidR="00E5696E" w:rsidRPr="00E5696E" w:rsidRDefault="00E5696E" w:rsidP="00E5696E">
      <w:pPr>
        <w:rPr>
          <w:lang w:eastAsia="x-none"/>
        </w:rPr>
      </w:pPr>
    </w:p>
    <w:p w14:paraId="0C53DAFC" w14:textId="1211638E" w:rsidR="00BC27B7" w:rsidRPr="00CB6670" w:rsidRDefault="00BC27B7" w:rsidP="00DE4766">
      <w:pPr>
        <w:pStyle w:val="Caption"/>
      </w:pPr>
      <w:bookmarkStart w:id="27" w:name="_Ref80612885"/>
      <w:bookmarkStart w:id="28" w:name="_Toc80628743"/>
      <w:r w:rsidRPr="00CB6670">
        <w:t xml:space="preserve">Table </w:t>
      </w:r>
      <w:r w:rsidR="00722C4F">
        <w:fldChar w:fldCharType="begin"/>
      </w:r>
      <w:r w:rsidR="00722C4F">
        <w:instrText xml:space="preserve"> STYLEREF 1 \s </w:instrText>
      </w:r>
      <w:r w:rsidR="00722C4F">
        <w:fldChar w:fldCharType="separate"/>
      </w:r>
      <w:r w:rsidR="00AF3D66">
        <w:rPr>
          <w:noProof/>
        </w:rPr>
        <w:t>3</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2</w:t>
      </w:r>
      <w:r w:rsidR="00722C4F">
        <w:rPr>
          <w:noProof/>
        </w:rPr>
        <w:fldChar w:fldCharType="end"/>
      </w:r>
      <w:bookmarkEnd w:id="26"/>
      <w:bookmarkEnd w:id="27"/>
      <w:r w:rsidRPr="00CB6670">
        <w:t xml:space="preserve">: </w:t>
      </w:r>
      <w:r w:rsidR="00893C34" w:rsidRPr="00CB6670">
        <w:t xml:space="preserve">NOPSEMA Guidance Documents Relevant to </w:t>
      </w:r>
      <w:r w:rsidR="004539CF" w:rsidRPr="00CB6670">
        <w:t>OSM</w:t>
      </w:r>
      <w:r w:rsidR="00893C34" w:rsidRPr="00CB6670">
        <w:t xml:space="preserve"> Framework and Titleholder Bridging Implementation Plan</w:t>
      </w:r>
      <w:bookmarkEnd w:id="28"/>
    </w:p>
    <w:tbl>
      <w:tblPr>
        <w:tblStyle w:val="PlainTable2"/>
        <w:tblW w:w="5167" w:type="pct"/>
        <w:tblLook w:val="04A0" w:firstRow="1" w:lastRow="0" w:firstColumn="1" w:lastColumn="0" w:noHBand="0" w:noVBand="1"/>
      </w:tblPr>
      <w:tblGrid>
        <w:gridCol w:w="3261"/>
        <w:gridCol w:w="6693"/>
      </w:tblGrid>
      <w:tr w:rsidR="00BC27B7" w:rsidRPr="00CB6670" w14:paraId="437A5D61"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38" w:type="pct"/>
          </w:tcPr>
          <w:p w14:paraId="24304912" w14:textId="5E438561" w:rsidR="00BC27B7" w:rsidRPr="00CB6670" w:rsidRDefault="00BC27B7" w:rsidP="00016896">
            <w:pPr>
              <w:pStyle w:val="TableHeader"/>
            </w:pPr>
            <w:r w:rsidRPr="00CB6670">
              <w:t xml:space="preserve">Guidance document </w:t>
            </w:r>
          </w:p>
        </w:tc>
        <w:tc>
          <w:tcPr>
            <w:tcW w:w="3362" w:type="pct"/>
          </w:tcPr>
          <w:p w14:paraId="6B7004F0" w14:textId="7FD6C556" w:rsidR="00BC27B7" w:rsidRPr="00CB6670" w:rsidRDefault="00BC27B7" w:rsidP="00016896">
            <w:pPr>
              <w:pStyle w:val="TableHeader"/>
              <w:cnfStyle w:val="100000000000" w:firstRow="1" w:lastRow="0" w:firstColumn="0" w:lastColumn="0" w:oddVBand="0" w:evenVBand="0" w:oddHBand="0" w:evenHBand="0" w:firstRowFirstColumn="0" w:firstRowLastColumn="0" w:lastRowFirstColumn="0" w:lastRowLastColumn="0"/>
            </w:pPr>
            <w:r w:rsidRPr="00CB6670">
              <w:t xml:space="preserve">Relevance to </w:t>
            </w:r>
            <w:r w:rsidR="004539CF" w:rsidRPr="00CB6670">
              <w:t>OSM</w:t>
            </w:r>
            <w:r w:rsidRPr="00CB6670">
              <w:t xml:space="preserve"> Framework/Titleholder Bridging Implementation Plan </w:t>
            </w:r>
          </w:p>
        </w:tc>
      </w:tr>
      <w:tr w:rsidR="00BC27B7" w:rsidRPr="00CB6670" w14:paraId="1F7DE557"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081A6C74" w14:textId="6ECA1F12" w:rsidR="00AE5F8E" w:rsidRPr="00CB6670" w:rsidRDefault="00BC27B7" w:rsidP="00016896">
            <w:pPr>
              <w:pStyle w:val="TableText"/>
            </w:pPr>
            <w:r w:rsidRPr="00CB6670">
              <w:t>NOPSEMA (20</w:t>
            </w:r>
            <w:r w:rsidR="00E14C98" w:rsidRPr="00CB6670">
              <w:t>20</w:t>
            </w:r>
            <w:r w:rsidRPr="00CB6670">
              <w:t>) Operational and scientific monitoring programs: Information Paper</w:t>
            </w:r>
          </w:p>
          <w:p w14:paraId="386858D6" w14:textId="372355BF" w:rsidR="00BC27B7" w:rsidRPr="00CB6670" w:rsidRDefault="00AE5F8E" w:rsidP="00016896">
            <w:pPr>
              <w:pStyle w:val="TableText"/>
            </w:pPr>
            <w:r w:rsidRPr="00CB6670">
              <w:t>(</w:t>
            </w:r>
            <w:r w:rsidR="00BC27B7" w:rsidRPr="00CB6670">
              <w:t>N-047</w:t>
            </w:r>
            <w:r w:rsidR="00E14C98" w:rsidRPr="00CB6670">
              <w:t>5</w:t>
            </w:r>
            <w:r w:rsidR="00BC27B7" w:rsidRPr="00CB6670">
              <w:t>0-IP1349</w:t>
            </w:r>
            <w:r w:rsidR="00E14C98" w:rsidRPr="00CB6670">
              <w:t xml:space="preserve"> A343826)</w:t>
            </w:r>
            <w:r w:rsidRPr="00CB6670">
              <w:t>)</w:t>
            </w:r>
          </w:p>
        </w:tc>
        <w:tc>
          <w:tcPr>
            <w:tcW w:w="3362" w:type="pct"/>
          </w:tcPr>
          <w:p w14:paraId="1624DEA4" w14:textId="36BCAC75" w:rsidR="00BC27B7" w:rsidRPr="00CB6670" w:rsidRDefault="00C279AB" w:rsidP="00016896">
            <w:pPr>
              <w:pStyle w:val="TableText"/>
              <w:cnfStyle w:val="000000100000" w:firstRow="0" w:lastRow="0" w:firstColumn="0" w:lastColumn="0" w:oddVBand="0" w:evenVBand="0" w:oddHBand="1" w:evenHBand="0" w:firstRowFirstColumn="0" w:firstRowLastColumn="0" w:lastRowFirstColumn="0" w:lastRowLastColumn="0"/>
            </w:pPr>
            <w:r w:rsidRPr="00CB6670">
              <w:t>Provides guidance to assist Titleholders in the development of an OSM</w:t>
            </w:r>
            <w:r w:rsidR="004539CF" w:rsidRPr="00CB6670">
              <w:t xml:space="preserve"> </w:t>
            </w:r>
            <w:r w:rsidRPr="00CB6670">
              <w:t>P</w:t>
            </w:r>
            <w:r w:rsidR="004539CF" w:rsidRPr="00CB6670">
              <w:t>lan</w:t>
            </w:r>
            <w:r w:rsidRPr="00CB6670">
              <w:t xml:space="preserve">, with a focus on the design and implementation of scientific monitoring. This Framework and the individual SMPs address the </w:t>
            </w:r>
            <w:r w:rsidR="007A60D1" w:rsidRPr="00CB6670">
              <w:t xml:space="preserve">points </w:t>
            </w:r>
            <w:r w:rsidRPr="00CB6670">
              <w:t xml:space="preserve">raised in this paper, with the exception of detailed information on </w:t>
            </w:r>
            <w:r w:rsidR="001615A7" w:rsidRPr="00CB6670">
              <w:t xml:space="preserve">baseline and demonstration of readiness which should be addressed in the Titleholder </w:t>
            </w:r>
            <w:r w:rsidR="004539CF" w:rsidRPr="00CB6670">
              <w:t>OSM</w:t>
            </w:r>
            <w:r w:rsidR="001615A7" w:rsidRPr="00CB6670">
              <w:t xml:space="preserve"> Bridging Implementation Plan (Refer to Section</w:t>
            </w:r>
            <w:r w:rsidR="00016896" w:rsidRPr="00CB6670">
              <w:t> </w:t>
            </w:r>
            <w:r w:rsidR="001615A7" w:rsidRPr="00CB6670">
              <w:fldChar w:fldCharType="begin"/>
            </w:r>
            <w:r w:rsidR="001615A7" w:rsidRPr="00CB6670">
              <w:instrText xml:space="preserve"> REF _Ref28593022 \r \h </w:instrText>
            </w:r>
            <w:r w:rsidR="00AF3D66">
              <w:instrText xml:space="preserve"> \* MERGEFORMAT </w:instrText>
            </w:r>
            <w:r w:rsidR="001615A7" w:rsidRPr="00CB6670">
              <w:fldChar w:fldCharType="separate"/>
            </w:r>
            <w:r w:rsidR="00AF3D66">
              <w:t>10</w:t>
            </w:r>
            <w:r w:rsidR="001615A7" w:rsidRPr="00CB6670">
              <w:fldChar w:fldCharType="end"/>
            </w:r>
            <w:r w:rsidR="001615A7" w:rsidRPr="00CB6670">
              <w:t>)</w:t>
            </w:r>
          </w:p>
        </w:tc>
      </w:tr>
      <w:tr w:rsidR="001F6ADF" w:rsidRPr="00CB6670" w14:paraId="7A782196" w14:textId="77777777" w:rsidTr="00AF3D66">
        <w:tc>
          <w:tcPr>
            <w:cnfStyle w:val="001000000000" w:firstRow="0" w:lastRow="0" w:firstColumn="1" w:lastColumn="0" w:oddVBand="0" w:evenVBand="0" w:oddHBand="0" w:evenHBand="0" w:firstRowFirstColumn="0" w:firstRowLastColumn="0" w:lastRowFirstColumn="0" w:lastRowLastColumn="0"/>
            <w:tcW w:w="1638" w:type="pct"/>
          </w:tcPr>
          <w:p w14:paraId="365515A9" w14:textId="5B16DF69" w:rsidR="00AE5F8E" w:rsidRPr="00CB6670" w:rsidRDefault="001F6ADF" w:rsidP="00016896">
            <w:pPr>
              <w:pStyle w:val="TableText"/>
            </w:pPr>
            <w:r w:rsidRPr="00CB6670">
              <w:t>NOPSEMA (2018) Oil pollution risk management: Guidance Note</w:t>
            </w:r>
          </w:p>
          <w:p w14:paraId="2CF0F482" w14:textId="792CC3D1" w:rsidR="001F6ADF" w:rsidRPr="00CB6670" w:rsidRDefault="00AE5F8E" w:rsidP="00016896">
            <w:pPr>
              <w:pStyle w:val="TableText"/>
            </w:pPr>
            <w:r w:rsidRPr="00CB6670">
              <w:t>(</w:t>
            </w:r>
            <w:r w:rsidR="001F6ADF" w:rsidRPr="00CB6670">
              <w:t>GN1488 Rev 2</w:t>
            </w:r>
            <w:r w:rsidRPr="00CB6670">
              <w:t>)</w:t>
            </w:r>
          </w:p>
        </w:tc>
        <w:tc>
          <w:tcPr>
            <w:tcW w:w="3362" w:type="pct"/>
          </w:tcPr>
          <w:p w14:paraId="32E0F086" w14:textId="5749DD17" w:rsidR="001F6ADF" w:rsidRPr="00CB6670" w:rsidRDefault="001F6ADF"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Provides guidance to Titleholders on OPEP content requirements to support the development of an acceptable EP submission. This includes information on operational monitoring requirements. </w:t>
            </w:r>
            <w:r w:rsidR="00893C34" w:rsidRPr="00CB6670">
              <w:t>This Framework and the individual OMPs address operational monitoring</w:t>
            </w:r>
            <w:r w:rsidR="007A60D1" w:rsidRPr="00CB6670">
              <w:t>. H</w:t>
            </w:r>
            <w:r w:rsidR="00893C34" w:rsidRPr="00CB6670">
              <w:t xml:space="preserve">owever, Titleholders will be required to provide additional detail in their </w:t>
            </w:r>
            <w:r w:rsidR="004539CF" w:rsidRPr="00CB6670">
              <w:t>OSM</w:t>
            </w:r>
            <w:r w:rsidR="00893C34" w:rsidRPr="00CB6670">
              <w:t xml:space="preserve"> Bridging Implementation Plan on how this Framework applies to the nature and scale of their activities (e.g. appropriate capability and resourcing), their process for selecting locations for monitoring and their specific arrangements for activation and mobilisation of operational monitoring teams (Refer to Section</w:t>
            </w:r>
            <w:r w:rsidR="00016896" w:rsidRPr="00CB6670">
              <w:t> </w:t>
            </w:r>
            <w:r w:rsidR="00893C34" w:rsidRPr="00CB6670">
              <w:fldChar w:fldCharType="begin"/>
            </w:r>
            <w:r w:rsidR="00893C34" w:rsidRPr="00CB6670">
              <w:instrText xml:space="preserve"> REF _Ref28593022 \r \h </w:instrText>
            </w:r>
            <w:r w:rsidR="00AF3D66">
              <w:instrText xml:space="preserve"> \* MERGEFORMAT </w:instrText>
            </w:r>
            <w:r w:rsidR="00893C34" w:rsidRPr="00CB6670">
              <w:fldChar w:fldCharType="separate"/>
            </w:r>
            <w:r w:rsidR="00AF3D66">
              <w:t>10</w:t>
            </w:r>
            <w:r w:rsidR="00893C34" w:rsidRPr="00CB6670">
              <w:fldChar w:fldCharType="end"/>
            </w:r>
            <w:r w:rsidR="00893C34" w:rsidRPr="00CB6670">
              <w:t>)</w:t>
            </w:r>
          </w:p>
        </w:tc>
      </w:tr>
      <w:tr w:rsidR="00BC27B7" w:rsidRPr="00CB6670" w14:paraId="6554EA27"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pct"/>
          </w:tcPr>
          <w:p w14:paraId="4BEC2CA7" w14:textId="6FF5E2F2" w:rsidR="00BC27B7" w:rsidRPr="00CB6670" w:rsidRDefault="00BC27B7" w:rsidP="00AF3D66">
            <w:pPr>
              <w:pStyle w:val="TableText"/>
              <w:keepNext/>
            </w:pPr>
            <w:r w:rsidRPr="00CB6670">
              <w:t xml:space="preserve">NOPSEMA (2019) Oil spill modelling: </w:t>
            </w:r>
            <w:r w:rsidR="00206F10" w:rsidRPr="00CB6670">
              <w:t xml:space="preserve">Environment </w:t>
            </w:r>
            <w:r w:rsidRPr="00CB6670">
              <w:t>Bulletin #1</w:t>
            </w:r>
            <w:r w:rsidR="00206F10" w:rsidRPr="00CB6670">
              <w:t xml:space="preserve"> (A652993) </w:t>
            </w:r>
          </w:p>
        </w:tc>
        <w:tc>
          <w:tcPr>
            <w:tcW w:w="3362" w:type="pct"/>
          </w:tcPr>
          <w:p w14:paraId="3E79E50D" w14:textId="3D0489CF" w:rsidR="00BC27B7" w:rsidRPr="00CB6670" w:rsidRDefault="00F773C0" w:rsidP="00AF3D66">
            <w:pPr>
              <w:pStyle w:val="TableText"/>
              <w:keepNext/>
              <w:cnfStyle w:val="000000100000" w:firstRow="0" w:lastRow="0" w:firstColumn="0" w:lastColumn="0" w:oddVBand="0" w:evenVBand="0" w:oddHBand="1" w:evenHBand="0" w:firstRowFirstColumn="0" w:firstRowLastColumn="0" w:lastRowFirstColumn="0" w:lastRowLastColumn="0"/>
            </w:pPr>
            <w:r w:rsidRPr="00CB6670">
              <w:t xml:space="preserve">Provides guidance on </w:t>
            </w:r>
            <w:r w:rsidR="00CC1437" w:rsidRPr="00CB6670">
              <w:t>selecting</w:t>
            </w:r>
            <w:r w:rsidR="00AD7347" w:rsidRPr="00CB6670">
              <w:t xml:space="preserve"> exposure values for floating, entrained and dissolved hydrocarbons to help inform </w:t>
            </w:r>
            <w:r w:rsidR="007D035F" w:rsidRPr="00CB6670">
              <w:t>spatial extent for risk evaluation and planning for mo</w:t>
            </w:r>
            <w:r w:rsidR="00AB14FC" w:rsidRPr="00CB6670">
              <w:t>nitoring. Titleholders should explain their risk assessment process</w:t>
            </w:r>
            <w:r w:rsidR="00C279AB" w:rsidRPr="00CB6670">
              <w:t xml:space="preserve">, </w:t>
            </w:r>
            <w:r w:rsidR="00AB14FC" w:rsidRPr="00CB6670">
              <w:t>selected exposure values</w:t>
            </w:r>
            <w:r w:rsidR="007A60D1" w:rsidRPr="00CB6670">
              <w:t xml:space="preserve"> and</w:t>
            </w:r>
            <w:r w:rsidR="00C279AB" w:rsidRPr="00CB6670">
              <w:t xml:space="preserve"> resultant sensitive receptors </w:t>
            </w:r>
            <w:r w:rsidR="007A60D1" w:rsidRPr="00CB6670">
              <w:t xml:space="preserve">in their EP. The OPEP should identify response </w:t>
            </w:r>
            <w:r w:rsidR="00C279AB" w:rsidRPr="00CB6670">
              <w:t>and monitoring priorities</w:t>
            </w:r>
            <w:r w:rsidR="007A60D1" w:rsidRPr="00CB6670">
              <w:t>, which should be explained or cross referenced</w:t>
            </w:r>
            <w:r w:rsidR="00AB14FC" w:rsidRPr="00CB6670">
              <w:t xml:space="preserve"> in their </w:t>
            </w:r>
            <w:r w:rsidR="004539CF" w:rsidRPr="00CB6670">
              <w:t>OSM</w:t>
            </w:r>
            <w:r w:rsidR="00AB14FC" w:rsidRPr="00CB6670">
              <w:t xml:space="preserve"> Bridging Implementation Plan</w:t>
            </w:r>
            <w:r w:rsidR="00C279AB" w:rsidRPr="00CB6670">
              <w:t xml:space="preserve"> (Refer to Section</w:t>
            </w:r>
            <w:r w:rsidR="00016896" w:rsidRPr="00CB6670">
              <w:t> </w:t>
            </w:r>
            <w:r w:rsidR="00C279AB" w:rsidRPr="00CB6670">
              <w:fldChar w:fldCharType="begin"/>
            </w:r>
            <w:r w:rsidR="00C279AB" w:rsidRPr="00CB6670">
              <w:instrText xml:space="preserve"> REF _Ref28593022 \r \h </w:instrText>
            </w:r>
            <w:r w:rsidR="00AF3D66">
              <w:instrText xml:space="preserve"> \* MERGEFORMAT </w:instrText>
            </w:r>
            <w:r w:rsidR="00C279AB" w:rsidRPr="00CB6670">
              <w:fldChar w:fldCharType="separate"/>
            </w:r>
            <w:r w:rsidR="00AF3D66">
              <w:t>10</w:t>
            </w:r>
            <w:r w:rsidR="00C279AB" w:rsidRPr="00CB6670">
              <w:fldChar w:fldCharType="end"/>
            </w:r>
            <w:r w:rsidR="001615A7" w:rsidRPr="00CB6670">
              <w:t>)</w:t>
            </w:r>
          </w:p>
        </w:tc>
      </w:tr>
    </w:tbl>
    <w:p w14:paraId="32CA645D" w14:textId="7A9F2F3E" w:rsidR="00AB2B49" w:rsidRDefault="00AB2B49" w:rsidP="00016896">
      <w:pPr>
        <w:pStyle w:val="BodyText"/>
      </w:pPr>
    </w:p>
    <w:p w14:paraId="4AE99D20" w14:textId="22E47E34" w:rsidR="002031BE" w:rsidRPr="00CB6670" w:rsidRDefault="002031BE" w:rsidP="00AF3D66">
      <w:pPr>
        <w:pStyle w:val="Heading1"/>
      </w:pPr>
      <w:bookmarkStart w:id="29" w:name="_Toc80628700"/>
      <w:r w:rsidRPr="00CB6670">
        <w:lastRenderedPageBreak/>
        <w:t>Governance arrangements</w:t>
      </w:r>
      <w:bookmarkEnd w:id="29"/>
    </w:p>
    <w:p w14:paraId="7D545196" w14:textId="1E34EE47" w:rsidR="00DA6260" w:rsidRDefault="003B2AF0" w:rsidP="00016896">
      <w:pPr>
        <w:pStyle w:val="BodyText"/>
      </w:pPr>
      <w:r w:rsidRPr="00CB6670">
        <w:t xml:space="preserve">The </w:t>
      </w:r>
      <w:r w:rsidR="004F0B3F" w:rsidRPr="00CB6670">
        <w:t xml:space="preserve">APPEA </w:t>
      </w:r>
      <w:r w:rsidR="002B1213" w:rsidRPr="00CB6670">
        <w:t>Joint Industry OSM Steering Committee</w:t>
      </w:r>
      <w:r w:rsidR="002B1213" w:rsidRPr="00CB6670" w:rsidDel="002B1213">
        <w:t xml:space="preserve"> </w:t>
      </w:r>
      <w:r w:rsidR="004F0B3F" w:rsidRPr="00CB6670">
        <w:t xml:space="preserve">is </w:t>
      </w:r>
      <w:r w:rsidR="004E33C4" w:rsidRPr="00CB6670">
        <w:t xml:space="preserve">currently </w:t>
      </w:r>
      <w:r w:rsidR="004F0B3F" w:rsidRPr="00CB6670">
        <w:t>responsible for governance of th</w:t>
      </w:r>
      <w:r w:rsidR="00217B07" w:rsidRPr="00CB6670">
        <w:t xml:space="preserve">e Joint Industry </w:t>
      </w:r>
      <w:r w:rsidR="004539CF" w:rsidRPr="00CB6670">
        <w:t>OSM</w:t>
      </w:r>
      <w:r w:rsidR="00217B07" w:rsidRPr="00CB6670">
        <w:t xml:space="preserve"> Project</w:t>
      </w:r>
      <w:r w:rsidR="00084D0D" w:rsidRPr="00CB6670">
        <w:t>, including the provision of</w:t>
      </w:r>
      <w:r w:rsidR="004F0B3F" w:rsidRPr="00CB6670">
        <w:t xml:space="preserve"> funding</w:t>
      </w:r>
      <w:r w:rsidR="00A76AED" w:rsidRPr="00CB6670">
        <w:t xml:space="preserve"> and supporting the development of this </w:t>
      </w:r>
      <w:r w:rsidR="004539CF" w:rsidRPr="00CB6670">
        <w:t>OSM</w:t>
      </w:r>
      <w:r w:rsidR="00A76AED" w:rsidRPr="00CB6670">
        <w:t xml:space="preserve"> Framework and supporting documents.</w:t>
      </w:r>
    </w:p>
    <w:p w14:paraId="6FA5EA30" w14:textId="77777777" w:rsidR="00E5696E" w:rsidRPr="00E5696E" w:rsidRDefault="00E5696E" w:rsidP="00E5696E">
      <w:pPr>
        <w:rPr>
          <w:lang w:eastAsia="x-none"/>
        </w:rPr>
      </w:pPr>
    </w:p>
    <w:p w14:paraId="7D88AF52" w14:textId="2C813C85" w:rsidR="002031BE" w:rsidRPr="00CB6670" w:rsidRDefault="005B59F0" w:rsidP="00DE4766">
      <w:pPr>
        <w:pStyle w:val="Heading1"/>
      </w:pPr>
      <w:bookmarkStart w:id="30" w:name="_Ref63940148"/>
      <w:bookmarkStart w:id="31" w:name="_Ref63940157"/>
      <w:bookmarkStart w:id="32" w:name="_Toc80628701"/>
      <w:r w:rsidRPr="00CB6670">
        <w:t>O</w:t>
      </w:r>
      <w:r w:rsidR="00333C57" w:rsidRPr="00CB6670">
        <w:t xml:space="preserve">perational </w:t>
      </w:r>
      <w:r w:rsidR="00146243">
        <w:t>M</w:t>
      </w:r>
      <w:r w:rsidR="00333C57" w:rsidRPr="00CB6670">
        <w:t>onito</w:t>
      </w:r>
      <w:r w:rsidR="009A3CAD" w:rsidRPr="00CB6670">
        <w:t>r</w:t>
      </w:r>
      <w:r w:rsidR="00333C57" w:rsidRPr="00CB6670">
        <w:t xml:space="preserve">ing </w:t>
      </w:r>
      <w:r w:rsidR="00146243">
        <w:t>O</w:t>
      </w:r>
      <w:r w:rsidR="00333C57" w:rsidRPr="00CB6670">
        <w:t>verview</w:t>
      </w:r>
      <w:bookmarkEnd w:id="30"/>
      <w:bookmarkEnd w:id="31"/>
      <w:bookmarkEnd w:id="32"/>
    </w:p>
    <w:p w14:paraId="2F27A7C0" w14:textId="4709DCEE" w:rsidR="00B41A90" w:rsidRPr="00CB6670" w:rsidRDefault="00B41A90" w:rsidP="00016896">
      <w:pPr>
        <w:pStyle w:val="BodyText"/>
      </w:pPr>
      <w:r w:rsidRPr="00CB6670">
        <w:t>“Operational Monitoring” is a common term applied in oil spill response to encompass the following arrangements and capability that Titleholders are required to have in place in their OPEPs by the OPGGS (Environment) Regulations 2009:</w:t>
      </w:r>
    </w:p>
    <w:p w14:paraId="1F5B45CC" w14:textId="21794CAC" w:rsidR="00B41A90" w:rsidRPr="00CB6670" w:rsidRDefault="000027D2" w:rsidP="00016896">
      <w:pPr>
        <w:pStyle w:val="ListNumber"/>
      </w:pPr>
      <w:r w:rsidRPr="00CB6670">
        <w:t xml:space="preserve">Monitoring effectiveness of control measures </w:t>
      </w:r>
      <w:r w:rsidR="00B41A90" w:rsidRPr="00CB6670">
        <w:t>(Reg.</w:t>
      </w:r>
      <w:r w:rsidR="00146243">
        <w:t> </w:t>
      </w:r>
      <w:r w:rsidR="00B41A90" w:rsidRPr="00CB6670">
        <w:t>14</w:t>
      </w:r>
      <w:r w:rsidR="00B338C7" w:rsidRPr="00CB6670">
        <w:t xml:space="preserve"> </w:t>
      </w:r>
      <w:r w:rsidR="00B41A90" w:rsidRPr="00CB6670">
        <w:t>(8AA)(c)</w:t>
      </w:r>
      <w:r w:rsidRPr="00CB6670">
        <w:t>)</w:t>
      </w:r>
    </w:p>
    <w:p w14:paraId="0B915CCF" w14:textId="373DF2C1" w:rsidR="00B41A90" w:rsidRPr="00CB6670" w:rsidRDefault="000027D2" w:rsidP="00016896">
      <w:pPr>
        <w:pStyle w:val="ListNumber"/>
      </w:pPr>
      <w:r w:rsidRPr="00CB6670">
        <w:t>Monitoring oil pollution to inform response activities</w:t>
      </w:r>
      <w:r w:rsidR="00B41A90" w:rsidRPr="00CB6670">
        <w:t xml:space="preserve"> (Reg.</w:t>
      </w:r>
      <w:r w:rsidR="00146243">
        <w:t> </w:t>
      </w:r>
      <w:r w:rsidR="00B41A90" w:rsidRPr="00CB6670">
        <w:t>14(8AA)(d)</w:t>
      </w:r>
      <w:r w:rsidRPr="00CB6670">
        <w:t>)</w:t>
      </w:r>
    </w:p>
    <w:p w14:paraId="62A21F6E" w14:textId="57504525" w:rsidR="00B41A90" w:rsidRPr="00CB6670" w:rsidRDefault="00B41A90" w:rsidP="00016896">
      <w:pPr>
        <w:pStyle w:val="ListNumber"/>
      </w:pPr>
      <w:r w:rsidRPr="00CB6670">
        <w:t>Monitoring to ensure that environmental performance standards (EPS) for response control measures are met (Reg.</w:t>
      </w:r>
      <w:r w:rsidR="00146243">
        <w:t> </w:t>
      </w:r>
      <w:r w:rsidRPr="00CB6670">
        <w:t>14</w:t>
      </w:r>
      <w:r w:rsidR="00B338C7" w:rsidRPr="00CB6670">
        <w:t xml:space="preserve"> </w:t>
      </w:r>
      <w:r w:rsidRPr="00CB6670">
        <w:t>(8AA)(c)</w:t>
      </w:r>
      <w:r w:rsidR="00B338C7" w:rsidRPr="00CB6670">
        <w:t>)</w:t>
      </w:r>
      <w:r w:rsidRPr="00CB6670">
        <w:t>.</w:t>
      </w:r>
    </w:p>
    <w:p w14:paraId="20521B15" w14:textId="2F7508A3" w:rsidR="00A41009" w:rsidRPr="00CB6670" w:rsidRDefault="003C6733" w:rsidP="00016896">
      <w:pPr>
        <w:pStyle w:val="BodyText"/>
      </w:pPr>
      <w:r w:rsidRPr="00CB6670">
        <w:t>O</w:t>
      </w:r>
      <w:r w:rsidR="00AF5DD2" w:rsidRPr="00CB6670">
        <w:t>perational monitorin</w:t>
      </w:r>
      <w:r w:rsidRPr="00CB6670">
        <w:t xml:space="preserve">g is crucial to ensure an effective </w:t>
      </w:r>
      <w:r w:rsidR="006A2BC7" w:rsidRPr="00CB6670">
        <w:t xml:space="preserve">oil spill </w:t>
      </w:r>
      <w:r w:rsidRPr="00CB6670">
        <w:t>response. Information obtained through operational monitoring provide</w:t>
      </w:r>
      <w:r w:rsidR="006A2BC7" w:rsidRPr="00CB6670">
        <w:t>s</w:t>
      </w:r>
      <w:r w:rsidRPr="00CB6670">
        <w:t xml:space="preserve"> the </w:t>
      </w:r>
      <w:r w:rsidR="005C1A6A" w:rsidRPr="00CB6670">
        <w:t xml:space="preserve">IMT/EMT </w:t>
      </w:r>
      <w:r w:rsidRPr="00CB6670">
        <w:t>with situational awareness on the trajectory of the spill, its weathering state and hydrocarbon concentrations and its potential impacts to sensitive r</w:t>
      </w:r>
      <w:r w:rsidR="00217B07" w:rsidRPr="00CB6670">
        <w:t>eceptors</w:t>
      </w:r>
      <w:r w:rsidRPr="00CB6670">
        <w:t xml:space="preserve">. This phase of monitoring is also designed to inform the effectiveness of the response </w:t>
      </w:r>
      <w:r w:rsidR="00434A4D" w:rsidRPr="00CB6670">
        <w:t>options</w:t>
      </w:r>
      <w:r w:rsidR="00B338C7" w:rsidRPr="00CB6670">
        <w:t xml:space="preserve"> (control measures) </w:t>
      </w:r>
      <w:r w:rsidRPr="00CB6670">
        <w:t xml:space="preserve">being used to treat the spill, so that the IMT/EMT can make informed decisions as the response progresses through subsequent operational periods. </w:t>
      </w:r>
      <w:r w:rsidR="003E7EFF" w:rsidRPr="00CB6670">
        <w:fldChar w:fldCharType="begin"/>
      </w:r>
      <w:r w:rsidR="003E7EFF" w:rsidRPr="00CB6670">
        <w:instrText xml:space="preserve"> REF _Ref512580787 \h  \* MERGEFORMAT </w:instrText>
      </w:r>
      <w:r w:rsidR="003E7EFF" w:rsidRPr="00CB6670">
        <w:fldChar w:fldCharType="separate"/>
      </w:r>
      <w:r w:rsidR="00AF3D66" w:rsidRPr="00CB6670">
        <w:t xml:space="preserve">Table </w:t>
      </w:r>
      <w:r w:rsidR="00AF3D66">
        <w:t>5</w:t>
      </w:r>
      <w:r w:rsidR="00AF3D66" w:rsidRPr="00CB6670">
        <w:noBreakHyphen/>
      </w:r>
      <w:r w:rsidR="00AF3D66">
        <w:t>1</w:t>
      </w:r>
      <w:r w:rsidR="003E7EFF" w:rsidRPr="00CB6670">
        <w:fldChar w:fldCharType="end"/>
      </w:r>
      <w:r w:rsidRPr="00CB6670">
        <w:t xml:space="preserve"> lists the </w:t>
      </w:r>
      <w:r w:rsidR="00870433" w:rsidRPr="00CB6670">
        <w:t>OMPs</w:t>
      </w:r>
      <w:r w:rsidRPr="00CB6670">
        <w:t xml:space="preserve"> </w:t>
      </w:r>
      <w:r w:rsidR="005C1A6A" w:rsidRPr="00CB6670">
        <w:t xml:space="preserve">included under the Joint Industry </w:t>
      </w:r>
      <w:r w:rsidR="004539CF" w:rsidRPr="00CB6670">
        <w:t>OSM</w:t>
      </w:r>
      <w:r w:rsidR="005C1A6A" w:rsidRPr="00CB6670">
        <w:t xml:space="preserve"> Framework.</w:t>
      </w:r>
      <w:bookmarkStart w:id="33" w:name="_Ref503431311"/>
    </w:p>
    <w:p w14:paraId="40A4A7D1" w14:textId="20C40B36" w:rsidR="00870433" w:rsidRPr="00CB6670" w:rsidRDefault="00870433" w:rsidP="00016896">
      <w:pPr>
        <w:pStyle w:val="BodyText"/>
        <w:rPr>
          <w:rFonts w:cstheme="minorBidi"/>
        </w:rPr>
      </w:pPr>
      <w:r w:rsidRPr="00CB6670">
        <w:rPr>
          <w:rFonts w:cstheme="minorBidi"/>
        </w:rPr>
        <w:t>An Environment Plan should define EPS that present statements of performance for the arrangements and capability in place for implementation of adopted spill response control measures. The outcomes of operational monitoring should allow Titleholders to confirm that the required levels of performance of the response control mea</w:t>
      </w:r>
      <w:r w:rsidR="14FFAB53" w:rsidRPr="00CB6670">
        <w:rPr>
          <w:rFonts w:cstheme="minorBidi"/>
        </w:rPr>
        <w:t>s</w:t>
      </w:r>
      <w:r w:rsidRPr="00CB6670">
        <w:rPr>
          <w:rFonts w:cstheme="minorBidi"/>
        </w:rPr>
        <w:t xml:space="preserve">ures are being met (e.g. when, where and how response resources are being deployed and response </w:t>
      </w:r>
      <w:r w:rsidR="00434A4D" w:rsidRPr="00CB6670">
        <w:rPr>
          <w:rFonts w:cstheme="minorBidi"/>
        </w:rPr>
        <w:t>option</w:t>
      </w:r>
      <w:r w:rsidRPr="00CB6670">
        <w:rPr>
          <w:rFonts w:cstheme="minorBidi"/>
        </w:rPr>
        <w:t>s implemented). The implementation of the spill response control measures will be subject to continual review during a response to determine if a strategy should commence, continue, continue with variations or cease. Operational monitoring provide</w:t>
      </w:r>
      <w:r w:rsidR="009B3471" w:rsidRPr="00CB6670">
        <w:rPr>
          <w:rFonts w:cstheme="minorBidi"/>
        </w:rPr>
        <w:t>s</w:t>
      </w:r>
      <w:r w:rsidRPr="00CB6670">
        <w:rPr>
          <w:rFonts w:cstheme="minorBidi"/>
        </w:rPr>
        <w:t xml:space="preserve"> the necessary information to support that response decision-making (Section</w:t>
      </w:r>
      <w:r w:rsidR="004D176C" w:rsidRPr="00CB6670">
        <w:rPr>
          <w:rFonts w:cstheme="minorBidi"/>
        </w:rPr>
        <w:t> </w:t>
      </w:r>
      <w:r w:rsidR="00146243">
        <w:rPr>
          <w:rFonts w:cstheme="minorBidi"/>
        </w:rPr>
        <w:fldChar w:fldCharType="begin"/>
      </w:r>
      <w:r w:rsidR="00146243">
        <w:rPr>
          <w:rFonts w:cstheme="minorBidi"/>
        </w:rPr>
        <w:instrText xml:space="preserve"> REF _Ref80614284 \n \h </w:instrText>
      </w:r>
      <w:r w:rsidR="00146243">
        <w:rPr>
          <w:rFonts w:cstheme="minorBidi"/>
        </w:rPr>
      </w:r>
      <w:r w:rsidR="00146243">
        <w:rPr>
          <w:rFonts w:cstheme="minorBidi"/>
        </w:rPr>
        <w:fldChar w:fldCharType="separate"/>
      </w:r>
      <w:r w:rsidR="00AF3D66">
        <w:rPr>
          <w:rFonts w:cstheme="minorBidi"/>
        </w:rPr>
        <w:t>10.9</w:t>
      </w:r>
      <w:r w:rsidR="00146243">
        <w:rPr>
          <w:rFonts w:cstheme="minorBidi"/>
        </w:rPr>
        <w:fldChar w:fldCharType="end"/>
      </w:r>
      <w:r w:rsidRPr="00CB6670">
        <w:rPr>
          <w:rFonts w:cstheme="minorBidi"/>
        </w:rPr>
        <w:t>).</w:t>
      </w:r>
    </w:p>
    <w:p w14:paraId="07C6E17C" w14:textId="2FF39EB2" w:rsidR="00870433" w:rsidRPr="00CB6670" w:rsidRDefault="00870433" w:rsidP="00016896">
      <w:pPr>
        <w:pStyle w:val="BodyText"/>
      </w:pPr>
      <w:r w:rsidRPr="00CB6670">
        <w:t>Operational monitoring also provides information on the impacts of the response activities</w:t>
      </w:r>
      <w:r w:rsidR="00495BDF" w:rsidRPr="00CB6670">
        <w:t xml:space="preserve"> (Section</w:t>
      </w:r>
      <w:r w:rsidR="007639B2">
        <w:t> </w:t>
      </w:r>
      <w:r w:rsidR="00495BDF" w:rsidRPr="00CB6670">
        <w:fldChar w:fldCharType="begin"/>
      </w:r>
      <w:r w:rsidR="00495BDF" w:rsidRPr="00CB6670">
        <w:instrText xml:space="preserve"> REF _Ref63846741 \r \h </w:instrText>
      </w:r>
      <w:r w:rsidR="00346398" w:rsidRPr="00CB6670">
        <w:instrText xml:space="preserve"> \* MERGEFORMAT </w:instrText>
      </w:r>
      <w:r w:rsidR="00495BDF" w:rsidRPr="00CB6670">
        <w:fldChar w:fldCharType="separate"/>
      </w:r>
      <w:r w:rsidR="00AF3D66">
        <w:t>10.9.2</w:t>
      </w:r>
      <w:r w:rsidR="00495BDF" w:rsidRPr="00CB6670">
        <w:fldChar w:fldCharType="end"/>
      </w:r>
      <w:r w:rsidR="00495BDF" w:rsidRPr="00CB6670">
        <w:t>)</w:t>
      </w:r>
      <w:r w:rsidRPr="00CB6670">
        <w:t xml:space="preserve">, for example the impacts from shoreline clean-up activities are monitored via OMP: Shoreline Clean-up Assessment Technique. Control measures will be identified to manage the impacts and risks of implementing a spill response (e.g. locations where surface dispersants can be deployed, restrictions on disturbance of sensitive shorelines by shoreline responders </w:t>
      </w:r>
      <w:r w:rsidR="002D4111" w:rsidRPr="00CB6670">
        <w:t>etc.</w:t>
      </w:r>
      <w:r w:rsidRPr="00CB6670">
        <w:t xml:space="preserve">). </w:t>
      </w:r>
      <w:r w:rsidR="00AE5499" w:rsidRPr="00CB6670">
        <w:t>O</w:t>
      </w:r>
      <w:r w:rsidRPr="00CB6670">
        <w:t>perational monitoring should also confirm that these control measures are being followed and their corresponding EPS are being met</w:t>
      </w:r>
      <w:r w:rsidR="00495BDF" w:rsidRPr="00CB6670">
        <w:t xml:space="preserve"> (Section</w:t>
      </w:r>
      <w:r w:rsidR="007639B2">
        <w:t> </w:t>
      </w:r>
      <w:r w:rsidR="00495BDF" w:rsidRPr="00CB6670">
        <w:fldChar w:fldCharType="begin"/>
      </w:r>
      <w:r w:rsidR="00495BDF" w:rsidRPr="00CB6670">
        <w:instrText xml:space="preserve"> REF _Ref63846719 \r \h </w:instrText>
      </w:r>
      <w:r w:rsidR="00346398" w:rsidRPr="00CB6670">
        <w:instrText xml:space="preserve"> \* MERGEFORMAT </w:instrText>
      </w:r>
      <w:r w:rsidR="00495BDF" w:rsidRPr="00CB6670">
        <w:fldChar w:fldCharType="separate"/>
      </w:r>
      <w:r w:rsidR="00AF3D66">
        <w:t>10.9.3</w:t>
      </w:r>
      <w:r w:rsidR="00495BDF" w:rsidRPr="00CB6670">
        <w:fldChar w:fldCharType="end"/>
      </w:r>
      <w:r w:rsidRPr="00CB6670">
        <w:t>.</w:t>
      </w:r>
      <w:r w:rsidR="00495BDF" w:rsidRPr="00CB6670">
        <w:t>)</w:t>
      </w:r>
    </w:p>
    <w:p w14:paraId="4CF98871" w14:textId="77777777" w:rsidR="000D365D" w:rsidRPr="00CB6670" w:rsidRDefault="00BE7838" w:rsidP="00016896">
      <w:pPr>
        <w:pStyle w:val="BodyText"/>
      </w:pPr>
      <w:r w:rsidRPr="00CB6670">
        <w:t xml:space="preserve">Depending on the size and nature of the spill, OMP components may need to be implemented multiple times, or continuously, during the spill response; the frequency will be based on the data needs of the </w:t>
      </w:r>
      <w:r w:rsidR="00C50876" w:rsidRPr="00CB6670">
        <w:t>IMT/</w:t>
      </w:r>
      <w:r w:rsidRPr="00CB6670">
        <w:t>EMT.</w:t>
      </w:r>
    </w:p>
    <w:p w14:paraId="0271A797" w14:textId="77777777" w:rsidR="00016896" w:rsidRPr="00CB6670" w:rsidRDefault="00016896" w:rsidP="00D72306">
      <w:pPr>
        <w:pStyle w:val="BodyText"/>
      </w:pPr>
    </w:p>
    <w:p w14:paraId="2B22B363" w14:textId="1BF433BD" w:rsidR="00016896" w:rsidRPr="00CB6670" w:rsidRDefault="00016896" w:rsidP="00D72306">
      <w:pPr>
        <w:pStyle w:val="BodyText"/>
        <w:sectPr w:rsidR="00016896" w:rsidRPr="00CB6670" w:rsidSect="00E5696E">
          <w:headerReference w:type="default" r:id="rId19"/>
          <w:pgSz w:w="11900" w:h="16840"/>
          <w:pgMar w:top="709" w:right="1134" w:bottom="709" w:left="1134" w:header="284" w:footer="283" w:gutter="0"/>
          <w:pgNumType w:start="1"/>
          <w:cols w:space="708"/>
          <w:docGrid w:linePitch="286"/>
        </w:sectPr>
      </w:pPr>
    </w:p>
    <w:p w14:paraId="4B6E695D" w14:textId="5FAA9B39" w:rsidR="003C6733" w:rsidRPr="00CB6670" w:rsidRDefault="008D56BC" w:rsidP="00DE4766">
      <w:pPr>
        <w:pStyle w:val="Caption"/>
      </w:pPr>
      <w:bookmarkStart w:id="34" w:name="_Ref56157606"/>
      <w:bookmarkStart w:id="35" w:name="_Ref512580787"/>
      <w:bookmarkStart w:id="36" w:name="_Toc80628744"/>
      <w:r w:rsidRPr="00CB6670">
        <w:lastRenderedPageBreak/>
        <w:t>Table</w:t>
      </w:r>
      <w:r w:rsidR="003C6733" w:rsidRPr="00CB6670">
        <w:t xml:space="preserve"> </w:t>
      </w:r>
      <w:r w:rsidR="00722C4F">
        <w:fldChar w:fldCharType="begin"/>
      </w:r>
      <w:r w:rsidR="00722C4F">
        <w:instrText xml:space="preserve"> STYLEREF 1 \s </w:instrText>
      </w:r>
      <w:r w:rsidR="00722C4F">
        <w:fldChar w:fldCharType="separate"/>
      </w:r>
      <w:r w:rsidR="00AF3D66">
        <w:rPr>
          <w:noProof/>
        </w:rPr>
        <w:t>5</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33"/>
      <w:bookmarkEnd w:id="34"/>
      <w:bookmarkEnd w:id="35"/>
      <w:r w:rsidR="003C6733" w:rsidRPr="00CB6670">
        <w:t>: Joint Industry Operational Monitoring Plans</w:t>
      </w:r>
      <w:bookmarkStart w:id="37" w:name="_Ref500502377"/>
      <w:bookmarkEnd w:id="36"/>
    </w:p>
    <w:tbl>
      <w:tblPr>
        <w:tblStyle w:val="PlainTable2"/>
        <w:tblW w:w="5000" w:type="pct"/>
        <w:tblLook w:val="04A0" w:firstRow="1" w:lastRow="0" w:firstColumn="1" w:lastColumn="0" w:noHBand="0" w:noVBand="1"/>
      </w:tblPr>
      <w:tblGrid>
        <w:gridCol w:w="3824"/>
        <w:gridCol w:w="10748"/>
      </w:tblGrid>
      <w:tr w:rsidR="00AB1504" w:rsidRPr="00CB6670" w14:paraId="2CBBD2DF"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2" w:type="pct"/>
          </w:tcPr>
          <w:p w14:paraId="05593C43" w14:textId="12CB5CAE" w:rsidR="00AB1504" w:rsidRPr="00CB6670" w:rsidRDefault="00AB1504" w:rsidP="00016896">
            <w:pPr>
              <w:pStyle w:val="TableHeader"/>
            </w:pPr>
            <w:r w:rsidRPr="00CB6670">
              <w:t xml:space="preserve">Operational Monitoring Plan </w:t>
            </w:r>
          </w:p>
        </w:tc>
        <w:tc>
          <w:tcPr>
            <w:tcW w:w="3688" w:type="pct"/>
          </w:tcPr>
          <w:p w14:paraId="4B699667" w14:textId="4642D147" w:rsidR="00AB1504" w:rsidRPr="00CB6670" w:rsidRDefault="00AB1504" w:rsidP="00016896">
            <w:pPr>
              <w:pStyle w:val="TableHeader"/>
              <w:cnfStyle w:val="100000000000" w:firstRow="1" w:lastRow="0" w:firstColumn="0" w:lastColumn="0" w:oddVBand="0" w:evenVBand="0" w:oddHBand="0" w:evenHBand="0" w:firstRowFirstColumn="0" w:firstRowLastColumn="0" w:lastRowFirstColumn="0" w:lastRowLastColumn="0"/>
            </w:pPr>
            <w:r w:rsidRPr="00CB6670">
              <w:t xml:space="preserve">Aim/Objective </w:t>
            </w:r>
          </w:p>
        </w:tc>
      </w:tr>
      <w:tr w:rsidR="00AB1504" w:rsidRPr="00CB6670" w14:paraId="0D915D8A" w14:textId="2D593F8E"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Pr>
          <w:p w14:paraId="077AD02F" w14:textId="660AB4FD" w:rsidR="00AB1504" w:rsidRPr="00CB6670" w:rsidRDefault="002F352C" w:rsidP="00016896">
            <w:pPr>
              <w:pStyle w:val="TableText"/>
            </w:pPr>
            <w:r w:rsidRPr="00CB6670">
              <w:t xml:space="preserve">Hydrocarbon </w:t>
            </w:r>
            <w:r w:rsidR="00AB1504" w:rsidRPr="00CB6670">
              <w:t>properties and weathering behaviour at sea</w:t>
            </w:r>
          </w:p>
        </w:tc>
        <w:tc>
          <w:tcPr>
            <w:tcW w:w="3688" w:type="pct"/>
          </w:tcPr>
          <w:p w14:paraId="53E7F118" w14:textId="17A6CCB7" w:rsidR="00AB1504" w:rsidRPr="00CB6670" w:rsidRDefault="00A5269F"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To provide in field information on the </w:t>
            </w:r>
            <w:r w:rsidR="002F352C" w:rsidRPr="00CB6670">
              <w:t>hydrocarbon</w:t>
            </w:r>
            <w:r w:rsidRPr="00CB6670">
              <w:t xml:space="preserve"> properties, behaviour and weathering of the spilled </w:t>
            </w:r>
            <w:r w:rsidR="002F352C" w:rsidRPr="00CB6670">
              <w:t>hydrocarbons</w:t>
            </w:r>
            <w:r w:rsidRPr="00CB6670">
              <w:t xml:space="preserve"> to assist in </w:t>
            </w:r>
            <w:r w:rsidR="001B5663" w:rsidRPr="00CB6670">
              <w:t xml:space="preserve">determining suitability of </w:t>
            </w:r>
            <w:r w:rsidRPr="00CB6670">
              <w:t xml:space="preserve">spill response </w:t>
            </w:r>
            <w:r w:rsidR="001B5663" w:rsidRPr="00CB6670">
              <w:t xml:space="preserve">tactics and strategies </w:t>
            </w:r>
          </w:p>
        </w:tc>
      </w:tr>
      <w:tr w:rsidR="00AB1504" w:rsidRPr="00CB6670" w14:paraId="28586C9D" w14:textId="2C18A56B" w:rsidTr="00AF3D66">
        <w:tc>
          <w:tcPr>
            <w:cnfStyle w:val="001000000000" w:firstRow="0" w:lastRow="0" w:firstColumn="1" w:lastColumn="0" w:oddVBand="0" w:evenVBand="0" w:oddHBand="0" w:evenHBand="0" w:firstRowFirstColumn="0" w:firstRowLastColumn="0" w:lastRowFirstColumn="0" w:lastRowLastColumn="0"/>
            <w:tcW w:w="1312" w:type="pct"/>
          </w:tcPr>
          <w:p w14:paraId="0D3794E9" w14:textId="75083CA1" w:rsidR="00AB1504" w:rsidRPr="00CB6670" w:rsidRDefault="00AB1504" w:rsidP="00016896">
            <w:pPr>
              <w:pStyle w:val="TableText"/>
            </w:pPr>
            <w:r w:rsidRPr="00CB6670">
              <w:t xml:space="preserve">Shoreline clean-up assessment </w:t>
            </w:r>
          </w:p>
        </w:tc>
        <w:tc>
          <w:tcPr>
            <w:tcW w:w="3688" w:type="pct"/>
          </w:tcPr>
          <w:p w14:paraId="4C19AB33" w14:textId="13411BE4" w:rsidR="00A41009" w:rsidRPr="00CB6670" w:rsidRDefault="00A41009"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Provide information on the physical and biological characteristics of shorelines within the predicted trajectory of the </w:t>
            </w:r>
            <w:r w:rsidR="00B26D32" w:rsidRPr="00CB6670">
              <w:t>hydrocarbon spill</w:t>
            </w:r>
            <w:r w:rsidRPr="00CB6670">
              <w:t xml:space="preserve"> or that</w:t>
            </w:r>
            <w:r w:rsidR="009518E9" w:rsidRPr="00CB6670">
              <w:t xml:space="preserve"> have been exposed to the spill</w:t>
            </w:r>
          </w:p>
          <w:p w14:paraId="3568206A" w14:textId="65922BAD" w:rsidR="008617D1" w:rsidRPr="00CB6670" w:rsidRDefault="008617D1"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Conduct </w:t>
            </w:r>
            <w:r w:rsidR="005A7D19" w:rsidRPr="00CB6670">
              <w:t xml:space="preserve">sectorisation </w:t>
            </w:r>
            <w:r w:rsidRPr="00CB6670">
              <w:t>of shorelines to aid in response planning and impleme</w:t>
            </w:r>
            <w:r w:rsidR="009518E9" w:rsidRPr="00CB6670">
              <w:t>ntation of response activities</w:t>
            </w:r>
          </w:p>
          <w:p w14:paraId="53F36FE9" w14:textId="2630D3B2" w:rsidR="001B5663" w:rsidRPr="00CB6670" w:rsidRDefault="00A41009" w:rsidP="00016896">
            <w:pPr>
              <w:pStyle w:val="TableText"/>
              <w:cnfStyle w:val="000000000000" w:firstRow="0" w:lastRow="0" w:firstColumn="0" w:lastColumn="0" w:oddVBand="0" w:evenVBand="0" w:oddHBand="0" w:evenHBand="0" w:firstRowFirstColumn="0" w:firstRowLastColumn="0" w:lastRowFirstColumn="0" w:lastRowLastColumn="0"/>
            </w:pPr>
            <w:r w:rsidRPr="00CB6670">
              <w:t>Inform suitable pre-impact and post-impact response options/activities to minimise the threat posed to sensitive receptors from the spill</w:t>
            </w:r>
            <w:r w:rsidR="001B5663" w:rsidRPr="00CB6670">
              <w:t>, taking into account shoreline character</w:t>
            </w:r>
          </w:p>
          <w:p w14:paraId="0FC99F8B" w14:textId="580AD683" w:rsidR="00A41009" w:rsidRPr="00CB6670" w:rsidRDefault="001B5663" w:rsidP="00016896">
            <w:pPr>
              <w:pStyle w:val="TableText"/>
              <w:cnfStyle w:val="000000000000" w:firstRow="0" w:lastRow="0" w:firstColumn="0" w:lastColumn="0" w:oddVBand="0" w:evenVBand="0" w:oddHBand="0" w:evenHBand="0" w:firstRowFirstColumn="0" w:firstRowLastColumn="0" w:lastRowFirstColumn="0" w:lastRowLastColumn="0"/>
            </w:pPr>
            <w:r w:rsidRPr="00CB6670">
              <w:t>E</w:t>
            </w:r>
            <w:r w:rsidR="00A41009" w:rsidRPr="00CB6670">
              <w:t>stablish clean-u</w:t>
            </w:r>
            <w:r w:rsidR="009518E9" w:rsidRPr="00CB6670">
              <w:t>p end points for the shoreline</w:t>
            </w:r>
          </w:p>
          <w:p w14:paraId="61A58965" w14:textId="0670FE84" w:rsidR="00EC105D" w:rsidRPr="00CB6670" w:rsidRDefault="00EC105D" w:rsidP="00016896">
            <w:pPr>
              <w:pStyle w:val="TableText"/>
              <w:cnfStyle w:val="000000000000" w:firstRow="0" w:lastRow="0" w:firstColumn="0" w:lastColumn="0" w:oddVBand="0" w:evenVBand="0" w:oddHBand="0" w:evenHBand="0" w:firstRowFirstColumn="0" w:firstRowLastColumn="0" w:lastRowFirstColumn="0" w:lastRowLastColumn="0"/>
            </w:pPr>
            <w:r w:rsidRPr="00CB6670">
              <w:t>Monitor effectiveness of shoreline protection and/or clean-up activities</w:t>
            </w:r>
          </w:p>
          <w:p w14:paraId="44FA4D12" w14:textId="19DF56AA" w:rsidR="00A41009" w:rsidRPr="00CB6670" w:rsidRDefault="00A41009" w:rsidP="00016896">
            <w:pPr>
              <w:pStyle w:val="TableText"/>
              <w:cnfStyle w:val="000000000000" w:firstRow="0" w:lastRow="0" w:firstColumn="0" w:lastColumn="0" w:oddVBand="0" w:evenVBand="0" w:oddHBand="0" w:evenHBand="0" w:firstRowFirstColumn="0" w:firstRowLastColumn="0" w:lastRowFirstColumn="0" w:lastRowLastColumn="0"/>
            </w:pPr>
            <w:r w:rsidRPr="00CB6670">
              <w:t>Inform the IMT/EMT of any potential or actual impacts to sensitive receptors fro</w:t>
            </w:r>
            <w:r w:rsidR="009518E9" w:rsidRPr="00CB6670">
              <w:t>m response options/activities</w:t>
            </w:r>
          </w:p>
          <w:p w14:paraId="488EB97C" w14:textId="74CE64F6" w:rsidR="00A41009" w:rsidRPr="00CB6670" w:rsidRDefault="00A41009" w:rsidP="0001689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Inform the IMT</w:t>
            </w:r>
            <w:r w:rsidR="00434A4D" w:rsidRPr="00CB6670">
              <w:t>/EMT</w:t>
            </w:r>
            <w:r w:rsidRPr="00CB6670">
              <w:t xml:space="preserve"> of any sensitive receptors that may be relevant to scientific monitoring programs</w:t>
            </w:r>
          </w:p>
        </w:tc>
      </w:tr>
      <w:tr w:rsidR="00AB1504" w:rsidRPr="00CB6670" w14:paraId="624D62E8" w14:textId="266EAC0E"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Pr>
          <w:p w14:paraId="634B7ED3" w14:textId="2A13FD2E" w:rsidR="00AB1504" w:rsidRPr="00CB6670" w:rsidRDefault="000371B3" w:rsidP="00016896">
            <w:pPr>
              <w:pStyle w:val="TableText"/>
            </w:pPr>
            <w:r w:rsidRPr="00CB6670">
              <w:t>Surface c</w:t>
            </w:r>
            <w:r w:rsidR="00AB1504" w:rsidRPr="00CB6670">
              <w:t xml:space="preserve">hemical dispersant effectiveness and fate </w:t>
            </w:r>
            <w:r w:rsidR="00DB51AD" w:rsidRPr="00CB6670">
              <w:t xml:space="preserve">assessment </w:t>
            </w:r>
          </w:p>
        </w:tc>
        <w:tc>
          <w:tcPr>
            <w:tcW w:w="3688" w:type="pct"/>
          </w:tcPr>
          <w:p w14:paraId="7ECB5F09" w14:textId="32D43A54" w:rsidR="00AB1504" w:rsidRPr="00CB6670" w:rsidRDefault="00DB51AD" w:rsidP="00016896">
            <w:pPr>
              <w:pStyle w:val="TableText"/>
              <w:cnfStyle w:val="000000100000" w:firstRow="0" w:lastRow="0" w:firstColumn="0" w:lastColumn="0" w:oddVBand="0" w:evenVBand="0" w:oddHBand="1" w:evenHBand="0" w:firstRowFirstColumn="0" w:firstRowLastColumn="0" w:lastRowFirstColumn="0" w:lastRowLastColumn="0"/>
            </w:pPr>
            <w:r w:rsidRPr="00CB6670">
              <w:t>To monitor the effectiveness</w:t>
            </w:r>
            <w:r w:rsidR="00130DBB" w:rsidRPr="00CB6670">
              <w:t xml:space="preserve"> of chemical dispersants by examining the</w:t>
            </w:r>
            <w:r w:rsidRPr="00CB6670">
              <w:t xml:space="preserve"> distribution and fate (surface and subsurface) of surface chemical dispersants</w:t>
            </w:r>
            <w:r w:rsidR="00130DBB" w:rsidRPr="00CB6670">
              <w:t xml:space="preserve"> </w:t>
            </w:r>
            <w:r w:rsidRPr="00CB6670">
              <w:t xml:space="preserve">to verify impact and contact predictions for response planning </w:t>
            </w:r>
            <w:r w:rsidR="00130DBB" w:rsidRPr="00CB6670">
              <w:t xml:space="preserve">(e.g. </w:t>
            </w:r>
            <w:r w:rsidR="00FB6EEC" w:rsidRPr="00CB6670">
              <w:t>Net Environmental Benefit Analysis (</w:t>
            </w:r>
            <w:r w:rsidR="00130DBB" w:rsidRPr="00CB6670">
              <w:t>NEBA</w:t>
            </w:r>
            <w:r w:rsidR="00FB6EEC" w:rsidRPr="00CB6670">
              <w:t>)</w:t>
            </w:r>
            <w:r w:rsidR="00130DBB" w:rsidRPr="00CB6670">
              <w:t>/</w:t>
            </w:r>
            <w:r w:rsidR="00FB6EEC" w:rsidRPr="00CB6670">
              <w:t xml:space="preserve"> </w:t>
            </w:r>
            <w:r w:rsidR="0066437B" w:rsidRPr="00CB6670">
              <w:t xml:space="preserve">Spill Impact Mitigation Assessment </w:t>
            </w:r>
            <w:r w:rsidR="00FB6EEC" w:rsidRPr="00CB6670">
              <w:t>(</w:t>
            </w:r>
            <w:r w:rsidR="00130DBB" w:rsidRPr="00CB6670">
              <w:t>SIMA</w:t>
            </w:r>
            <w:r w:rsidR="00FB6EEC" w:rsidRPr="00CB6670">
              <w:t>)</w:t>
            </w:r>
            <w:r w:rsidR="00130DBB" w:rsidRPr="00CB6670">
              <w:t xml:space="preserve">) </w:t>
            </w:r>
            <w:r w:rsidRPr="00CB6670">
              <w:t>and other monitoring plans</w:t>
            </w:r>
            <w:r w:rsidR="00130DBB" w:rsidRPr="00CB6670">
              <w:t xml:space="preserve"> and to provide the IMT/EMT with sufficient information to determine if dispersant application should be continued, modified or ceased</w:t>
            </w:r>
          </w:p>
        </w:tc>
      </w:tr>
      <w:tr w:rsidR="00A54CDF" w:rsidRPr="00CB6670" w14:paraId="359DDA61" w14:textId="77777777" w:rsidTr="00AF3D66">
        <w:tc>
          <w:tcPr>
            <w:cnfStyle w:val="001000000000" w:firstRow="0" w:lastRow="0" w:firstColumn="1" w:lastColumn="0" w:oddVBand="0" w:evenVBand="0" w:oddHBand="0" w:evenHBand="0" w:firstRowFirstColumn="0" w:firstRowLastColumn="0" w:lastRowFirstColumn="0" w:lastRowLastColumn="0"/>
            <w:tcW w:w="1312" w:type="pct"/>
          </w:tcPr>
          <w:p w14:paraId="0795705B" w14:textId="30DD6C0C" w:rsidR="00A54CDF" w:rsidRPr="00CB6670" w:rsidRDefault="00A54CDF" w:rsidP="00016896">
            <w:pPr>
              <w:pStyle w:val="TableText"/>
            </w:pPr>
            <w:r w:rsidRPr="00CB6670">
              <w:t xml:space="preserve">Subsea dispersant injection monitoring </w:t>
            </w:r>
          </w:p>
        </w:tc>
        <w:tc>
          <w:tcPr>
            <w:tcW w:w="3688" w:type="pct"/>
          </w:tcPr>
          <w:p w14:paraId="0B040E1B" w14:textId="1B95F10C" w:rsidR="00A54CDF" w:rsidRPr="00CB6670" w:rsidRDefault="00A54CDF" w:rsidP="00016896">
            <w:pPr>
              <w:pStyle w:val="TableText"/>
              <w:cnfStyle w:val="000000000000" w:firstRow="0" w:lastRow="0" w:firstColumn="0" w:lastColumn="0" w:oddVBand="0" w:evenVBand="0" w:oddHBand="0" w:evenHBand="0" w:firstRowFirstColumn="0" w:firstRowLastColumn="0" w:lastRowFirstColumn="0" w:lastRowLastColumn="0"/>
            </w:pPr>
            <w:r w:rsidRPr="00CB6670">
              <w:t>To monitor the effectiveness of chemical dispersants by examining the distribution and fate (surface and subsurface) of subsea chemical dispersants to verify impact and contact predictions for response planning (e.g. NEBA/SIMA) and other monitoring plans and to provide the IMT/EMT with sufficient information to determine if dispersant application should be continued, modified or ceased</w:t>
            </w:r>
          </w:p>
        </w:tc>
      </w:tr>
      <w:tr w:rsidR="00AB1504" w:rsidRPr="00CB6670" w14:paraId="69A1E30B" w14:textId="0CF9E2FD"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Pr>
          <w:p w14:paraId="473C269B" w14:textId="77777777" w:rsidR="00AB1504" w:rsidRPr="00CB6670" w:rsidRDefault="00AB1504" w:rsidP="00016896">
            <w:pPr>
              <w:pStyle w:val="TableText"/>
            </w:pPr>
            <w:r w:rsidRPr="00CB6670">
              <w:t>Water quality assessment</w:t>
            </w:r>
          </w:p>
        </w:tc>
        <w:tc>
          <w:tcPr>
            <w:tcW w:w="3688" w:type="pct"/>
          </w:tcPr>
          <w:p w14:paraId="6985B2BD" w14:textId="12CE8115" w:rsidR="00AB1504" w:rsidRPr="00CB6670" w:rsidRDefault="005029CA" w:rsidP="00016896">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 xml:space="preserve">To provide a rapid assessment of the presence, type, concentrations and character of hydrocarbons in marine water to assess the extent of spill contact and </w:t>
            </w:r>
            <w:r w:rsidR="002B1213" w:rsidRPr="00CB6670">
              <w:t xml:space="preserve">inform </w:t>
            </w:r>
            <w:r w:rsidRPr="00CB6670">
              <w:t>impact predictions for other monitoring plans</w:t>
            </w:r>
          </w:p>
        </w:tc>
      </w:tr>
      <w:tr w:rsidR="00AB1504" w:rsidRPr="00CB6670" w14:paraId="6D8C2165" w14:textId="4926EAA8" w:rsidTr="00AF3D66">
        <w:tc>
          <w:tcPr>
            <w:cnfStyle w:val="001000000000" w:firstRow="0" w:lastRow="0" w:firstColumn="1" w:lastColumn="0" w:oddVBand="0" w:evenVBand="0" w:oddHBand="0" w:evenHBand="0" w:firstRowFirstColumn="0" w:firstRowLastColumn="0" w:lastRowFirstColumn="0" w:lastRowLastColumn="0"/>
            <w:tcW w:w="1312" w:type="pct"/>
          </w:tcPr>
          <w:p w14:paraId="02901BEE" w14:textId="77777777" w:rsidR="00AB1504" w:rsidRPr="00CB6670" w:rsidRDefault="00AB1504" w:rsidP="00016896">
            <w:pPr>
              <w:pStyle w:val="TableText"/>
            </w:pPr>
            <w:r w:rsidRPr="00CB6670">
              <w:t>Sediment quality assessment</w:t>
            </w:r>
          </w:p>
        </w:tc>
        <w:tc>
          <w:tcPr>
            <w:tcW w:w="3688" w:type="pct"/>
          </w:tcPr>
          <w:p w14:paraId="7504FB61" w14:textId="06FC8BEF" w:rsidR="00A92DC7" w:rsidRPr="00CB6670" w:rsidRDefault="00A41009"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To provide a rapid assessment of the presence, type, concentrations and character of hydrocarbons in marine sediments to assess the extent of spill contact and </w:t>
            </w:r>
            <w:r w:rsidR="002B1213" w:rsidRPr="00CB6670">
              <w:t xml:space="preserve">inform </w:t>
            </w:r>
            <w:r w:rsidRPr="00CB6670">
              <w:t>impact predictions for other monitoring plans</w:t>
            </w:r>
          </w:p>
        </w:tc>
      </w:tr>
      <w:tr w:rsidR="002B4C62" w:rsidRPr="00CB6670" w14:paraId="36C5693A" w14:textId="5B2CBBF6" w:rsidTr="00AF3D66">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312" w:type="pct"/>
          </w:tcPr>
          <w:p w14:paraId="21CEB3FD" w14:textId="77777777" w:rsidR="002B4C62" w:rsidRPr="00CB6670" w:rsidRDefault="002B4C62" w:rsidP="00016896">
            <w:pPr>
              <w:pStyle w:val="TableText"/>
            </w:pPr>
            <w:r w:rsidRPr="00CB6670">
              <w:t>Marine fauna assessment</w:t>
            </w:r>
          </w:p>
          <w:p w14:paraId="11DBC85B" w14:textId="77777777" w:rsidR="002B4C62" w:rsidRPr="00CB6670" w:rsidRDefault="002B4C62" w:rsidP="002A5049">
            <w:pPr>
              <w:pStyle w:val="TableBullet2"/>
            </w:pPr>
            <w:r w:rsidRPr="00CB6670">
              <w:t>Reptiles</w:t>
            </w:r>
          </w:p>
          <w:p w14:paraId="37A1FD90" w14:textId="77777777" w:rsidR="002B4C62" w:rsidRPr="00CB6670" w:rsidRDefault="002B4C62" w:rsidP="002A5049">
            <w:pPr>
              <w:pStyle w:val="TableBullet2"/>
            </w:pPr>
            <w:r w:rsidRPr="00CB6670">
              <w:t>Cetaceans (observational only)</w:t>
            </w:r>
          </w:p>
          <w:p w14:paraId="7702BC4A" w14:textId="77777777" w:rsidR="00D37F9E" w:rsidRPr="00CB6670" w:rsidRDefault="002B4C62" w:rsidP="002A5049">
            <w:pPr>
              <w:pStyle w:val="TableBullet2"/>
            </w:pPr>
            <w:r w:rsidRPr="00CB6670">
              <w:t>Dugongs</w:t>
            </w:r>
          </w:p>
          <w:p w14:paraId="078F6085" w14:textId="6242BCDA" w:rsidR="00D37F9E" w:rsidRPr="00CB6670" w:rsidRDefault="002B4C62" w:rsidP="002A5049">
            <w:pPr>
              <w:pStyle w:val="TableBullet2"/>
            </w:pPr>
            <w:r w:rsidRPr="00CB6670">
              <w:t>Pinnipeds</w:t>
            </w:r>
          </w:p>
          <w:p w14:paraId="33EA18C7" w14:textId="41AADE34" w:rsidR="002B4C62" w:rsidRPr="00CB6670" w:rsidRDefault="00D37F9E" w:rsidP="002A5049">
            <w:pPr>
              <w:pStyle w:val="TableBullet2"/>
            </w:pPr>
            <w:r w:rsidRPr="00CB6670">
              <w:lastRenderedPageBreak/>
              <w:t>Seabirds and shorebirds</w:t>
            </w:r>
          </w:p>
        </w:tc>
        <w:tc>
          <w:tcPr>
            <w:tcW w:w="3688" w:type="pct"/>
          </w:tcPr>
          <w:p w14:paraId="50423D61" w14:textId="523CAF0C" w:rsidR="00395DB5" w:rsidRPr="00CB6670" w:rsidRDefault="00C172BF" w:rsidP="00016896">
            <w:pPr>
              <w:pStyle w:val="TableText"/>
              <w:cnfStyle w:val="000000100000" w:firstRow="0" w:lastRow="0" w:firstColumn="0" w:lastColumn="0" w:oddVBand="0" w:evenVBand="0" w:oddHBand="1" w:evenHBand="0" w:firstRowFirstColumn="0" w:firstRowLastColumn="0" w:lastRowFirstColumn="0" w:lastRowLastColumn="0"/>
            </w:pPr>
            <w:r w:rsidRPr="00CB6670">
              <w:lastRenderedPageBreak/>
              <w:t xml:space="preserve">To undertake a rapid assessment of marine fauna </w:t>
            </w:r>
            <w:r w:rsidR="00FC4DD9" w:rsidRPr="00CB6670">
              <w:t>to understand the species, populations</w:t>
            </w:r>
            <w:r w:rsidR="002D312A" w:rsidRPr="00CB6670">
              <w:t>, habitats</w:t>
            </w:r>
            <w:r w:rsidR="00FC4DD9" w:rsidRPr="00CB6670">
              <w:t xml:space="preserve"> and geographical locations at greatest risk from potential spill impacts</w:t>
            </w:r>
          </w:p>
          <w:p w14:paraId="17C9B4FF" w14:textId="49B8ADE9" w:rsidR="00C172BF" w:rsidRPr="00CB6670" w:rsidRDefault="00395DB5"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To provide the IMT/EMT with information that </w:t>
            </w:r>
            <w:r w:rsidR="00C172BF" w:rsidRPr="00CB6670">
              <w:t>assist</w:t>
            </w:r>
            <w:r w:rsidRPr="00CB6670">
              <w:t>s</w:t>
            </w:r>
            <w:r w:rsidR="00C172BF" w:rsidRPr="00CB6670">
              <w:t xml:space="preserve"> in </w:t>
            </w:r>
            <w:r w:rsidRPr="00CB6670">
              <w:t xml:space="preserve">deciding protection priorities and selecting </w:t>
            </w:r>
            <w:r w:rsidR="00434A4D" w:rsidRPr="00CB6670">
              <w:t>response options</w:t>
            </w:r>
            <w:r w:rsidR="00C172BF" w:rsidRPr="00CB6670">
              <w:t xml:space="preserve"> </w:t>
            </w:r>
            <w:r w:rsidRPr="00CB6670">
              <w:t>that</w:t>
            </w:r>
            <w:r w:rsidR="00A41009" w:rsidRPr="00CB6670">
              <w:t xml:space="preserve"> minimise the potential impact on marine fauna</w:t>
            </w:r>
          </w:p>
          <w:p w14:paraId="7AEA8AC8" w14:textId="18A785C8" w:rsidR="00395DB5" w:rsidRPr="00CB6670" w:rsidRDefault="00395DB5" w:rsidP="00016896">
            <w:pPr>
              <w:pStyle w:val="TableText"/>
              <w:cnfStyle w:val="000000100000" w:firstRow="0" w:lastRow="0" w:firstColumn="0" w:lastColumn="0" w:oddVBand="0" w:evenVBand="0" w:oddHBand="1" w:evenHBand="0" w:firstRowFirstColumn="0" w:firstRowLastColumn="0" w:lastRowFirstColumn="0" w:lastRowLastColumn="0"/>
            </w:pPr>
            <w:r w:rsidRPr="00CB6670">
              <w:t>To provide the IMT/EMT with information on the effects of response activities on marine fauna</w:t>
            </w:r>
          </w:p>
          <w:p w14:paraId="67032971" w14:textId="58B61552" w:rsidR="008F2E87" w:rsidRPr="00CB6670" w:rsidRDefault="008F2E87" w:rsidP="00016896">
            <w:pPr>
              <w:pStyle w:val="TableText"/>
              <w:cnfStyle w:val="000000100000" w:firstRow="0" w:lastRow="0" w:firstColumn="0" w:lastColumn="0" w:oddVBand="0" w:evenVBand="0" w:oddHBand="1" w:evenHBand="0" w:firstRowFirstColumn="0" w:firstRowLastColumn="0" w:lastRowFirstColumn="0" w:lastRowLastColumn="0"/>
            </w:pPr>
            <w:r w:rsidRPr="00CB6670">
              <w:lastRenderedPageBreak/>
              <w:t xml:space="preserve">Assess and document mortality of </w:t>
            </w:r>
            <w:r w:rsidR="002D312A" w:rsidRPr="00CB6670">
              <w:t>fauna</w:t>
            </w:r>
            <w:r w:rsidRPr="00CB6670">
              <w:t xml:space="preserve"> during the spill event and response activities</w:t>
            </w:r>
          </w:p>
          <w:p w14:paraId="5E33B2CB" w14:textId="4CF49C36" w:rsidR="00C172BF" w:rsidRPr="00CB6670" w:rsidRDefault="008F2E87"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Establish the need for scientific monitoring of </w:t>
            </w:r>
            <w:r w:rsidR="002D312A" w:rsidRPr="00CB6670">
              <w:t>fauna</w:t>
            </w:r>
            <w:r w:rsidRPr="00CB6670">
              <w:t xml:space="preserve"> affected by the spill event and/or response activities.</w:t>
            </w:r>
          </w:p>
        </w:tc>
      </w:tr>
      <w:tr w:rsidR="000C0CAE" w:rsidRPr="00CB6670" w14:paraId="7DB67B5A" w14:textId="77777777" w:rsidTr="00AF3D66">
        <w:trPr>
          <w:trHeight w:val="416"/>
        </w:trPr>
        <w:tc>
          <w:tcPr>
            <w:cnfStyle w:val="001000000000" w:firstRow="0" w:lastRow="0" w:firstColumn="1" w:lastColumn="0" w:oddVBand="0" w:evenVBand="0" w:oddHBand="0" w:evenHBand="0" w:firstRowFirstColumn="0" w:firstRowLastColumn="0" w:lastRowFirstColumn="0" w:lastRowLastColumn="0"/>
            <w:tcW w:w="1312" w:type="pct"/>
          </w:tcPr>
          <w:p w14:paraId="229C1807" w14:textId="1B92D1D7" w:rsidR="000C0CAE" w:rsidRPr="00CB6670" w:rsidRDefault="000C0CAE" w:rsidP="00016896">
            <w:pPr>
              <w:pStyle w:val="TableText"/>
            </w:pPr>
            <w:r w:rsidRPr="00CB6670">
              <w:lastRenderedPageBreak/>
              <w:t>Marine fauna assessment</w:t>
            </w:r>
          </w:p>
          <w:p w14:paraId="27BD9C5D" w14:textId="736FF104" w:rsidR="000C0CAE" w:rsidRPr="00CB6670" w:rsidRDefault="000C0CAE" w:rsidP="002A5049">
            <w:pPr>
              <w:pStyle w:val="TableBullet2"/>
            </w:pPr>
            <w:r w:rsidRPr="00CB6670">
              <w:t>Fish</w:t>
            </w:r>
          </w:p>
        </w:tc>
        <w:tc>
          <w:tcPr>
            <w:tcW w:w="3688" w:type="pct"/>
          </w:tcPr>
          <w:p w14:paraId="773A4C77" w14:textId="69B7A18C"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Identify, report and monitor potential impacts on </w:t>
            </w:r>
            <w:r w:rsidR="00B369C2" w:rsidRPr="00CB6670">
              <w:t xml:space="preserve">fish, </w:t>
            </w:r>
            <w:r w:rsidRPr="00CB6670">
              <w:t>sharks and rays resulting from the hydrocarbon and/or response activities</w:t>
            </w:r>
          </w:p>
          <w:p w14:paraId="12945843" w14:textId="61D19AB2"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 xml:space="preserve">To provide the IMT/EMT with information that assists in deciding protection priorities and selecting </w:t>
            </w:r>
            <w:r w:rsidR="00434A4D" w:rsidRPr="00CB6670">
              <w:t>response options</w:t>
            </w:r>
            <w:r w:rsidRPr="00CB6670">
              <w:t xml:space="preserve"> that minimise the potential impact on fish</w:t>
            </w:r>
          </w:p>
          <w:p w14:paraId="600AAC86" w14:textId="43041BFD"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Determine the extent and level of hydrocarbon contamination and tainting of fish</w:t>
            </w:r>
          </w:p>
          <w:p w14:paraId="148974A3" w14:textId="1D3908AF"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Determine any mortality of fish species and document any fish-kills during the spill event</w:t>
            </w:r>
          </w:p>
          <w:p w14:paraId="784C5087" w14:textId="6831C1A0"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Determine if fish harvested from the spill area meets statutory limits for hydrocarbon residues and is marketable</w:t>
            </w:r>
          </w:p>
          <w:p w14:paraId="5CF18392" w14:textId="1481CE25"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Provide regulatory agencies, fisheries managers and other spill responders with information to help them evaluate the likelihood that a hydrocarbon spill will contaminate seafood (fish) for commercial, aquaculture, recreational, traditional purposes</w:t>
            </w:r>
          </w:p>
          <w:p w14:paraId="38515B18" w14:textId="06368514"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Assist in the decision</w:t>
            </w:r>
            <w:r w:rsidR="00DA6BFC">
              <w:t>-</w:t>
            </w:r>
            <w:r w:rsidRPr="00CB6670">
              <w:t>making process to restrict, ban, close or re-open a fishery</w:t>
            </w:r>
          </w:p>
          <w:p w14:paraId="30245AA7" w14:textId="3EA6E0FA" w:rsidR="000C0CAE" w:rsidRPr="00CB6670" w:rsidRDefault="000C0CAE" w:rsidP="00016896">
            <w:pPr>
              <w:pStyle w:val="TableText"/>
              <w:cnfStyle w:val="000000000000" w:firstRow="0" w:lastRow="0" w:firstColumn="0" w:lastColumn="0" w:oddVBand="0" w:evenVBand="0" w:oddHBand="0" w:evenHBand="0" w:firstRowFirstColumn="0" w:firstRowLastColumn="0" w:lastRowFirstColumn="0" w:lastRowLastColumn="0"/>
            </w:pPr>
            <w:r w:rsidRPr="00CB6670">
              <w:t>Establish the need for scientific monitoring of fish affected by the spill event and/or response activities.</w:t>
            </w:r>
          </w:p>
        </w:tc>
      </w:tr>
      <w:tr w:rsidR="00AB1504" w:rsidRPr="00CB6670" w14:paraId="23411E0D" w14:textId="331C0F52"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2" w:type="pct"/>
          </w:tcPr>
          <w:p w14:paraId="2257F43A" w14:textId="6996BE62" w:rsidR="00AB1504" w:rsidRPr="00CB6670" w:rsidRDefault="00AB1504" w:rsidP="00016896">
            <w:pPr>
              <w:pStyle w:val="TableText"/>
            </w:pPr>
            <w:r w:rsidRPr="00CB6670">
              <w:t>Air quality mo</w:t>
            </w:r>
            <w:r w:rsidR="00DD2F15" w:rsidRPr="00CB6670">
              <w:t>delling</w:t>
            </w:r>
            <w:r w:rsidRPr="00CB6670">
              <w:t xml:space="preserve"> (responder health and safety)</w:t>
            </w:r>
          </w:p>
        </w:tc>
        <w:tc>
          <w:tcPr>
            <w:tcW w:w="3688" w:type="pct"/>
          </w:tcPr>
          <w:p w14:paraId="571E9962" w14:textId="6DC3FD21" w:rsidR="00AB1504" w:rsidRPr="00CB6670" w:rsidRDefault="005F5F8C" w:rsidP="00016896">
            <w:pPr>
              <w:pStyle w:val="TableText"/>
              <w:cnfStyle w:val="000000100000" w:firstRow="0" w:lastRow="0" w:firstColumn="0" w:lastColumn="0" w:oddVBand="0" w:evenVBand="0" w:oddHBand="1" w:evenHBand="0" w:firstRowFirstColumn="0" w:firstRowLastColumn="0" w:lastRowFirstColumn="0" w:lastRowLastColumn="0"/>
            </w:pPr>
            <w:r w:rsidRPr="00CB6670">
              <w:t>To assess the impact of the hydrocarbon spill on human health, particularly that of the public and response personnel</w:t>
            </w:r>
          </w:p>
          <w:p w14:paraId="5684847F" w14:textId="014A5097" w:rsidR="00FC4DD9" w:rsidRPr="00CB6670" w:rsidRDefault="00FC4DD9" w:rsidP="00016896">
            <w:pPr>
              <w:pStyle w:val="TableText"/>
              <w:cnfStyle w:val="000000100000" w:firstRow="0" w:lastRow="0" w:firstColumn="0" w:lastColumn="0" w:oddVBand="0" w:evenVBand="0" w:oddHBand="1" w:evenHBand="0" w:firstRowFirstColumn="0" w:firstRowLastColumn="0" w:lastRowFirstColumn="0" w:lastRowLastColumn="0"/>
            </w:pPr>
            <w:r w:rsidRPr="00CB6670">
              <w:t xml:space="preserve">To help predict zones safe for response personnel to conduct response operations </w:t>
            </w:r>
          </w:p>
        </w:tc>
      </w:tr>
    </w:tbl>
    <w:p w14:paraId="72BE7D1B" w14:textId="77777777" w:rsidR="00A47312" w:rsidRPr="00CB6670" w:rsidRDefault="00A47312" w:rsidP="00A70802">
      <w:pPr>
        <w:pStyle w:val="BodyText"/>
        <w:rPr>
          <w:rFonts w:asciiTheme="minorHAnsi" w:hAnsiTheme="minorHAnsi" w:cstheme="minorHAnsi"/>
          <w:sz w:val="21"/>
          <w:szCs w:val="21"/>
        </w:rPr>
      </w:pPr>
    </w:p>
    <w:p w14:paraId="52CECFDD" w14:textId="5F1991EA" w:rsidR="000D365D" w:rsidRPr="00CB6670" w:rsidRDefault="000D365D">
      <w:pPr>
        <w:spacing w:before="0" w:after="0" w:line="240" w:lineRule="auto"/>
        <w:rPr>
          <w:rFonts w:asciiTheme="minorHAnsi" w:hAnsiTheme="minorHAnsi" w:cstheme="minorHAnsi"/>
        </w:rPr>
        <w:sectPr w:rsidR="000D365D" w:rsidRPr="00CB6670" w:rsidSect="00163569">
          <w:pgSz w:w="16840" w:h="11900" w:orient="landscape"/>
          <w:pgMar w:top="709" w:right="1134" w:bottom="709" w:left="1134" w:header="284" w:footer="283" w:gutter="0"/>
          <w:cols w:space="708"/>
          <w:docGrid w:linePitch="286"/>
        </w:sectPr>
      </w:pPr>
    </w:p>
    <w:p w14:paraId="727246EE" w14:textId="12D2D307" w:rsidR="00EF7D6B" w:rsidRPr="00CB6670" w:rsidRDefault="00A70802" w:rsidP="00016896">
      <w:pPr>
        <w:pStyle w:val="BodyText"/>
      </w:pPr>
      <w:r w:rsidRPr="00CB6670">
        <w:lastRenderedPageBreak/>
        <w:t xml:space="preserve">The information provided </w:t>
      </w:r>
      <w:r w:rsidR="005C1A6A" w:rsidRPr="00CB6670">
        <w:t xml:space="preserve">in the </w:t>
      </w:r>
      <w:r w:rsidR="00EC105D" w:rsidRPr="00CB6670">
        <w:t xml:space="preserve">OMPs </w:t>
      </w:r>
      <w:r w:rsidRPr="00CB6670">
        <w:t xml:space="preserve">is designed to enable </w:t>
      </w:r>
      <w:r w:rsidR="001D7696" w:rsidRPr="00CB6670">
        <w:t>Titleholders and Monitoring Providers</w:t>
      </w:r>
      <w:r w:rsidRPr="00CB6670">
        <w:t xml:space="preserve"> </w:t>
      </w:r>
      <w:r w:rsidR="002D4477" w:rsidRPr="00CB6670">
        <w:t xml:space="preserve">to </w:t>
      </w:r>
      <w:r w:rsidRPr="00CB6670">
        <w:t>finalise the monitoring program design</w:t>
      </w:r>
      <w:r w:rsidR="003B049A" w:rsidRPr="00CB6670">
        <w:t>,</w:t>
      </w:r>
      <w:r w:rsidRPr="00CB6670">
        <w:t xml:space="preserve"> so that </w:t>
      </w:r>
      <w:r w:rsidR="00EF7D6B" w:rsidRPr="00CB6670">
        <w:t xml:space="preserve">it is appropriate to the </w:t>
      </w:r>
      <w:r w:rsidR="0096467C" w:rsidRPr="00CB6670">
        <w:t xml:space="preserve">activity location and associated environmental </w:t>
      </w:r>
      <w:r w:rsidR="004F685E" w:rsidRPr="00CB6670">
        <w:t>receptors,</w:t>
      </w:r>
      <w:r w:rsidR="0096467C" w:rsidRPr="00CB6670">
        <w:t xml:space="preserve"> as well as the </w:t>
      </w:r>
      <w:r w:rsidR="00EF7D6B" w:rsidRPr="00CB6670">
        <w:t>nature and scale of the event</w:t>
      </w:r>
      <w:r w:rsidRPr="00CB6670">
        <w:t>. The plans include:</w:t>
      </w:r>
    </w:p>
    <w:p w14:paraId="09BDE043" w14:textId="2BA33BD0" w:rsidR="00CC6A32" w:rsidRPr="00CB6670" w:rsidRDefault="00A70802" w:rsidP="00016896">
      <w:pPr>
        <w:pStyle w:val="ListBullet"/>
      </w:pPr>
      <w:r w:rsidRPr="00CB6670">
        <w:t xml:space="preserve">A </w:t>
      </w:r>
      <w:r w:rsidR="00CC6A32" w:rsidRPr="00CB6670">
        <w:t xml:space="preserve">description of Industry’s minimum requirements, </w:t>
      </w:r>
      <w:r w:rsidR="007216B0" w:rsidRPr="00CB6670">
        <w:t xml:space="preserve">adopted </w:t>
      </w:r>
      <w:r w:rsidR="00CC6A32" w:rsidRPr="00CB6670">
        <w:t>standards and/or best practice guidance</w:t>
      </w:r>
      <w:r w:rsidR="00C47F03" w:rsidRPr="00CB6670">
        <w:t xml:space="preserve"> for monitoring design</w:t>
      </w:r>
      <w:r w:rsidR="00E71BDB" w:rsidRPr="00CB6670">
        <w:t>,</w:t>
      </w:r>
      <w:r w:rsidR="00C47F03" w:rsidRPr="00CB6670">
        <w:t xml:space="preserve"> sampling techniques</w:t>
      </w:r>
      <w:r w:rsidR="00E71BDB" w:rsidRPr="00CB6670">
        <w:t xml:space="preserve"> and reporting requirements</w:t>
      </w:r>
    </w:p>
    <w:p w14:paraId="2518076F" w14:textId="605716BD" w:rsidR="00EF7D6B" w:rsidRPr="00CB6670" w:rsidRDefault="00A70802" w:rsidP="00016896">
      <w:pPr>
        <w:pStyle w:val="ListBullet"/>
      </w:pPr>
      <w:r w:rsidRPr="00CB6670">
        <w:t xml:space="preserve">A list of </w:t>
      </w:r>
      <w:r w:rsidR="00EF7D6B" w:rsidRPr="00CB6670">
        <w:t>resources r</w:t>
      </w:r>
      <w:r w:rsidR="006A3050" w:rsidRPr="00CB6670">
        <w:t xml:space="preserve">ecommended </w:t>
      </w:r>
      <w:r w:rsidR="00EF7D6B" w:rsidRPr="00CB6670">
        <w:t>to implement the monitoring</w:t>
      </w:r>
    </w:p>
    <w:p w14:paraId="25E1E140" w14:textId="1FCCF622" w:rsidR="00EF7D6B" w:rsidRPr="00CB6670" w:rsidRDefault="00A70802" w:rsidP="00016896">
      <w:pPr>
        <w:pStyle w:val="ListBullet"/>
      </w:pPr>
      <w:r w:rsidRPr="00CB6670">
        <w:t>D</w:t>
      </w:r>
      <w:r w:rsidR="002A7C93" w:rsidRPr="00CB6670">
        <w:t>raft</w:t>
      </w:r>
      <w:r w:rsidR="00EF7D6B" w:rsidRPr="00CB6670">
        <w:t xml:space="preserve"> standard operating procedures,</w:t>
      </w:r>
      <w:r w:rsidR="002A7C93" w:rsidRPr="00CB6670">
        <w:t xml:space="preserve"> which would be finalised by the relevant </w:t>
      </w:r>
      <w:r w:rsidR="001D7696" w:rsidRPr="00CB6670">
        <w:t>M</w:t>
      </w:r>
      <w:r w:rsidR="002A7C93" w:rsidRPr="00CB6670">
        <w:t xml:space="preserve">onitoring </w:t>
      </w:r>
      <w:r w:rsidR="001D7696" w:rsidRPr="00CB6670">
        <w:t>Provider</w:t>
      </w:r>
      <w:r w:rsidR="002A7C93" w:rsidRPr="00CB6670">
        <w:t xml:space="preserve"> in the event of a spill</w:t>
      </w:r>
      <w:r w:rsidR="00CC6A32" w:rsidRPr="00CB6670">
        <w:t>.</w:t>
      </w:r>
    </w:p>
    <w:p w14:paraId="658B295E" w14:textId="73E4C9A9" w:rsidR="00EF7D6B" w:rsidRPr="00CB6670" w:rsidRDefault="00EF7D6B" w:rsidP="00016896">
      <w:pPr>
        <w:pStyle w:val="BodyText"/>
      </w:pPr>
      <w:r w:rsidRPr="00CB6670">
        <w:t>Where practicable,</w:t>
      </w:r>
      <w:r w:rsidR="00CD1600" w:rsidRPr="00CB6670">
        <w:t xml:space="preserve"> the</w:t>
      </w:r>
      <w:r w:rsidRPr="00CB6670">
        <w:t xml:space="preserve"> standard operating procedures are aligned with existing</w:t>
      </w:r>
      <w:r w:rsidR="00E71BDB" w:rsidRPr="00CB6670">
        <w:t xml:space="preserve"> standards and processes</w:t>
      </w:r>
      <w:r w:rsidRPr="00CB6670">
        <w:t>, including:</w:t>
      </w:r>
    </w:p>
    <w:p w14:paraId="26BEE22D" w14:textId="74D3B502" w:rsidR="00EF7D6B" w:rsidRPr="00CB6670" w:rsidRDefault="00EF7D6B" w:rsidP="00016896">
      <w:pPr>
        <w:pStyle w:val="ListBullet"/>
      </w:pPr>
      <w:r w:rsidRPr="00CB6670">
        <w:t>D</w:t>
      </w:r>
      <w:r w:rsidR="004C0B51" w:rsidRPr="00CB6670">
        <w:t xml:space="preserve">epartment of </w:t>
      </w:r>
      <w:r w:rsidRPr="00CB6670">
        <w:t>T</w:t>
      </w:r>
      <w:r w:rsidR="004C0B51" w:rsidRPr="00CB6670">
        <w:t>ransport (Western Australia</w:t>
      </w:r>
      <w:r w:rsidR="00146243">
        <w:t xml:space="preserve"> [WA]</w:t>
      </w:r>
      <w:r w:rsidR="004C0B51" w:rsidRPr="00CB6670">
        <w:t>)</w:t>
      </w:r>
      <w:r w:rsidRPr="00CB6670">
        <w:t xml:space="preserve"> shoreline assessment</w:t>
      </w:r>
      <w:r w:rsidR="002254E4" w:rsidRPr="00CB6670">
        <w:t xml:space="preserve"> </w:t>
      </w:r>
      <w:r w:rsidR="00FA1AD2">
        <w:t xml:space="preserve">form </w:t>
      </w:r>
      <w:r w:rsidR="002254E4" w:rsidRPr="00CB6670">
        <w:t>(Ref.</w:t>
      </w:r>
      <w:r w:rsidR="004D176C" w:rsidRPr="00CB6670">
        <w:t> </w:t>
      </w:r>
      <w:r w:rsidR="00DA271B" w:rsidRPr="00CB6670">
        <w:fldChar w:fldCharType="begin"/>
      </w:r>
      <w:r w:rsidR="00DA271B" w:rsidRPr="00CB6670">
        <w:instrText xml:space="preserve"> REF _Ref503513847 \r \h </w:instrText>
      </w:r>
      <w:r w:rsidR="00A47312" w:rsidRPr="00CB6670">
        <w:instrText xml:space="preserve"> \* MERGEFORMAT </w:instrText>
      </w:r>
      <w:r w:rsidR="00DA271B" w:rsidRPr="00CB6670">
        <w:fldChar w:fldCharType="separate"/>
      </w:r>
      <w:r w:rsidR="00AF3D66">
        <w:t>2</w:t>
      </w:r>
      <w:r w:rsidR="00DA271B" w:rsidRPr="00CB6670">
        <w:fldChar w:fldCharType="end"/>
      </w:r>
      <w:r w:rsidR="002254E4" w:rsidRPr="00CB6670">
        <w:t>)</w:t>
      </w:r>
    </w:p>
    <w:p w14:paraId="03F7A8D3" w14:textId="796D77E7" w:rsidR="00EF7D6B" w:rsidRPr="00CB6670" w:rsidRDefault="00EF7D6B" w:rsidP="00016896">
      <w:pPr>
        <w:pStyle w:val="ListBullet"/>
      </w:pPr>
      <w:r w:rsidRPr="00CB6670">
        <w:t>Special Monitoring of Applied Resource Technologies (SMART) protocol</w:t>
      </w:r>
      <w:r w:rsidR="002254E4" w:rsidRPr="00CB6670">
        <w:t xml:space="preserve"> (Ref.</w:t>
      </w:r>
      <w:r w:rsidR="004D176C" w:rsidRPr="00CB6670">
        <w:t> </w:t>
      </w:r>
      <w:r w:rsidR="00DA271B" w:rsidRPr="00CB6670">
        <w:fldChar w:fldCharType="begin"/>
      </w:r>
      <w:r w:rsidR="00DA271B" w:rsidRPr="00CB6670">
        <w:instrText xml:space="preserve"> REF _Ref417475411 \r \h </w:instrText>
      </w:r>
      <w:r w:rsidR="00A47312" w:rsidRPr="00CB6670">
        <w:instrText xml:space="preserve"> \* MERGEFORMAT </w:instrText>
      </w:r>
      <w:r w:rsidR="00DA271B" w:rsidRPr="00CB6670">
        <w:fldChar w:fldCharType="separate"/>
      </w:r>
      <w:r w:rsidR="00AF3D66">
        <w:t>3</w:t>
      </w:r>
      <w:r w:rsidR="00DA271B" w:rsidRPr="00CB6670">
        <w:fldChar w:fldCharType="end"/>
      </w:r>
      <w:r w:rsidR="002254E4" w:rsidRPr="00CB6670">
        <w:t>)</w:t>
      </w:r>
      <w:r w:rsidR="005160D8" w:rsidRPr="00CB6670">
        <w:t xml:space="preserve"> </w:t>
      </w:r>
      <w:r w:rsidRPr="00CB6670">
        <w:t xml:space="preserve">and the American Petroleum Institute (API) Subsea Dispersant Monitoring method </w:t>
      </w:r>
      <w:r w:rsidR="002254E4" w:rsidRPr="00CB6670">
        <w:t>(Ref.</w:t>
      </w:r>
      <w:r w:rsidR="004D176C" w:rsidRPr="00CB6670">
        <w:t> </w:t>
      </w:r>
      <w:r w:rsidR="00DA271B" w:rsidRPr="00CB6670">
        <w:fldChar w:fldCharType="begin"/>
      </w:r>
      <w:r w:rsidR="00DA271B" w:rsidRPr="00CB6670">
        <w:instrText xml:space="preserve"> REF _Ref512541017 \r \h </w:instrText>
      </w:r>
      <w:r w:rsidR="00A47312" w:rsidRPr="00CB6670">
        <w:instrText xml:space="preserve"> \* MERGEFORMAT </w:instrText>
      </w:r>
      <w:r w:rsidR="00DA271B" w:rsidRPr="00CB6670">
        <w:fldChar w:fldCharType="separate"/>
      </w:r>
      <w:r w:rsidR="00AF3D66">
        <w:t>4</w:t>
      </w:r>
      <w:r w:rsidR="00DA271B" w:rsidRPr="00CB6670">
        <w:fldChar w:fldCharType="end"/>
      </w:r>
      <w:r w:rsidR="002254E4" w:rsidRPr="00CB6670">
        <w:t xml:space="preserve">) </w:t>
      </w:r>
      <w:r w:rsidRPr="00CB6670">
        <w:t>for dispersants</w:t>
      </w:r>
    </w:p>
    <w:p w14:paraId="09A5FC08" w14:textId="7C09FE51" w:rsidR="00AF4728" w:rsidRPr="00CB6670" w:rsidRDefault="000D1527" w:rsidP="00016896">
      <w:pPr>
        <w:pStyle w:val="ListBullet"/>
      </w:pPr>
      <w:r w:rsidRPr="00CB6670">
        <w:t>Commonwealth Scientific and Industrial Research Organisation (</w:t>
      </w:r>
      <w:r w:rsidR="00AF4728" w:rsidRPr="00CB6670">
        <w:t>CSIRO</w:t>
      </w:r>
      <w:r w:rsidRPr="00CB6670">
        <w:t>)</w:t>
      </w:r>
      <w:r w:rsidR="00EF7D6B" w:rsidRPr="00CB6670">
        <w:t xml:space="preserve"> </w:t>
      </w:r>
      <w:r w:rsidR="00B10633" w:rsidRPr="00CB6670">
        <w:t>Oil Spill Monitoring Handbook</w:t>
      </w:r>
      <w:r w:rsidR="00EF7D6B" w:rsidRPr="00CB6670">
        <w:t xml:space="preserve"> (Ref. </w:t>
      </w:r>
      <w:r w:rsidR="00DA271B" w:rsidRPr="00CB6670">
        <w:fldChar w:fldCharType="begin"/>
      </w:r>
      <w:r w:rsidR="00DA271B" w:rsidRPr="00CB6670">
        <w:instrText xml:space="preserve"> REF _Ref512541032 \r \h </w:instrText>
      </w:r>
      <w:r w:rsidR="00A47312" w:rsidRPr="00CB6670">
        <w:instrText xml:space="preserve"> \* MERGEFORMAT </w:instrText>
      </w:r>
      <w:r w:rsidR="00DA271B" w:rsidRPr="00CB6670">
        <w:fldChar w:fldCharType="separate"/>
      </w:r>
      <w:r w:rsidR="00AF3D66">
        <w:t>5</w:t>
      </w:r>
      <w:r w:rsidR="00DA271B" w:rsidRPr="00CB6670">
        <w:fldChar w:fldCharType="end"/>
      </w:r>
      <w:r w:rsidR="00EF7D6B" w:rsidRPr="00CB6670">
        <w:t>)</w:t>
      </w:r>
    </w:p>
    <w:p w14:paraId="21711B24" w14:textId="75D29EED" w:rsidR="00DB3B59" w:rsidRPr="00CB6670" w:rsidRDefault="00DB3B59" w:rsidP="00016896">
      <w:pPr>
        <w:pStyle w:val="ListBullet"/>
      </w:pPr>
      <w:r w:rsidRPr="00CB6670">
        <w:t xml:space="preserve">AMSA </w:t>
      </w:r>
      <w:r w:rsidR="006F7FC5">
        <w:t>Oil Spill Monitoring Handbook</w:t>
      </w:r>
      <w:r w:rsidRPr="00CB6670">
        <w:t xml:space="preserve"> (Ref. </w:t>
      </w:r>
      <w:r w:rsidR="00DA271B" w:rsidRPr="00CB6670">
        <w:fldChar w:fldCharType="begin"/>
      </w:r>
      <w:r w:rsidR="00DA271B" w:rsidRPr="00CB6670">
        <w:instrText xml:space="preserve"> REF _Ref501018739 \r \h </w:instrText>
      </w:r>
      <w:r w:rsidR="00A47312" w:rsidRPr="00CB6670">
        <w:instrText xml:space="preserve"> \* MERGEFORMAT </w:instrText>
      </w:r>
      <w:r w:rsidR="00DA271B" w:rsidRPr="00CB6670">
        <w:fldChar w:fldCharType="separate"/>
      </w:r>
      <w:r w:rsidR="00AF3D66">
        <w:t>6</w:t>
      </w:r>
      <w:r w:rsidR="00DA271B" w:rsidRPr="00CB6670">
        <w:fldChar w:fldCharType="end"/>
      </w:r>
      <w:r w:rsidRPr="00CB6670">
        <w:t>)</w:t>
      </w:r>
    </w:p>
    <w:p w14:paraId="42434875" w14:textId="64EF39E4" w:rsidR="00AF4728" w:rsidRPr="00CB6670" w:rsidRDefault="006F7FC5" w:rsidP="00016896">
      <w:pPr>
        <w:pStyle w:val="ListBullet"/>
      </w:pPr>
      <w:r>
        <w:t>Water Quality Australia, Water Quality</w:t>
      </w:r>
      <w:r w:rsidR="00AF4728" w:rsidRPr="00CB6670">
        <w:t xml:space="preserve"> Guidelines</w:t>
      </w:r>
      <w:r w:rsidR="002254E4" w:rsidRPr="00CB6670">
        <w:t xml:space="preserve"> (Ref.</w:t>
      </w:r>
      <w:r w:rsidR="004D176C" w:rsidRPr="00CB6670">
        <w:t> </w:t>
      </w:r>
      <w:r w:rsidR="00347455" w:rsidRPr="00CB6670">
        <w:fldChar w:fldCharType="begin"/>
      </w:r>
      <w:r w:rsidR="00347455" w:rsidRPr="00CB6670">
        <w:instrText xml:space="preserve"> REF _Ref501018767 \r \h </w:instrText>
      </w:r>
      <w:r w:rsidR="00A47312" w:rsidRPr="00CB6670">
        <w:instrText xml:space="preserve"> \* MERGEFORMAT </w:instrText>
      </w:r>
      <w:r w:rsidR="00347455" w:rsidRPr="00CB6670">
        <w:fldChar w:fldCharType="separate"/>
      </w:r>
      <w:r w:rsidR="00AF3D66">
        <w:t>7</w:t>
      </w:r>
      <w:r w:rsidR="00347455" w:rsidRPr="00CB6670">
        <w:fldChar w:fldCharType="end"/>
      </w:r>
      <w:r w:rsidR="002254E4" w:rsidRPr="00CB6670">
        <w:t>)</w:t>
      </w:r>
    </w:p>
    <w:p w14:paraId="00C13D32" w14:textId="488CC07C" w:rsidR="00AF4728" w:rsidRPr="00CB6670" w:rsidRDefault="006F7FC5" w:rsidP="00016896">
      <w:pPr>
        <w:pStyle w:val="ListBullet"/>
      </w:pPr>
      <w:r>
        <w:t>Water Quality Australia,</w:t>
      </w:r>
      <w:r w:rsidR="00AF4728" w:rsidRPr="00CB6670">
        <w:t xml:space="preserve"> Sediment Quality Guidelines</w:t>
      </w:r>
      <w:r w:rsidR="002254E4" w:rsidRPr="00CB6670">
        <w:t xml:space="preserve"> (Ref.</w:t>
      </w:r>
      <w:r w:rsidR="004D176C" w:rsidRPr="00CB6670">
        <w:t> </w:t>
      </w:r>
      <w:r w:rsidR="00347455" w:rsidRPr="00CB6670">
        <w:fldChar w:fldCharType="begin"/>
      </w:r>
      <w:r w:rsidR="00347455" w:rsidRPr="00CB6670">
        <w:instrText xml:space="preserve"> REF _Ref501018773 \r \h </w:instrText>
      </w:r>
      <w:r w:rsidR="00E103F9" w:rsidRPr="00CB6670">
        <w:instrText xml:space="preserve"> \* MERGEFORMAT </w:instrText>
      </w:r>
      <w:r w:rsidR="00347455" w:rsidRPr="00CB6670">
        <w:fldChar w:fldCharType="separate"/>
      </w:r>
      <w:r w:rsidR="00AF3D66">
        <w:t>9</w:t>
      </w:r>
      <w:r w:rsidR="00347455" w:rsidRPr="00CB6670">
        <w:fldChar w:fldCharType="end"/>
      </w:r>
      <w:r w:rsidR="002254E4" w:rsidRPr="00CB6670">
        <w:t>)</w:t>
      </w:r>
      <w:r w:rsidR="004A0C4B" w:rsidRPr="00CB6670">
        <w:t xml:space="preserve"> and Toxicant default guideline values for sediment quality (Ref.</w:t>
      </w:r>
      <w:r w:rsidR="004D176C" w:rsidRPr="00CB6670">
        <w:t> </w:t>
      </w:r>
      <w:r w:rsidR="004A0C4B" w:rsidRPr="00CB6670">
        <w:fldChar w:fldCharType="begin"/>
      </w:r>
      <w:r w:rsidR="004A0C4B" w:rsidRPr="00CB6670">
        <w:instrText xml:space="preserve"> REF _Ref501018773 \r \h </w:instrText>
      </w:r>
      <w:r w:rsidR="00E103F9" w:rsidRPr="00CB6670">
        <w:instrText xml:space="preserve"> \* MERGEFORMAT </w:instrText>
      </w:r>
      <w:r w:rsidR="004A0C4B" w:rsidRPr="00CB6670">
        <w:fldChar w:fldCharType="separate"/>
      </w:r>
      <w:r w:rsidR="00AF3D66">
        <w:t>9</w:t>
      </w:r>
      <w:r w:rsidR="004A0C4B" w:rsidRPr="00CB6670">
        <w:fldChar w:fldCharType="end"/>
      </w:r>
      <w:r w:rsidR="004A0C4B" w:rsidRPr="00CB6670">
        <w:t>)</w:t>
      </w:r>
      <w:r w:rsidR="004C0B51" w:rsidRPr="00CB6670">
        <w:t>.</w:t>
      </w:r>
    </w:p>
    <w:p w14:paraId="3E530007" w14:textId="351A62BA" w:rsidR="000B036D" w:rsidRDefault="005C1A6A" w:rsidP="00016896">
      <w:pPr>
        <w:pStyle w:val="BodyText"/>
      </w:pPr>
      <w:r w:rsidRPr="00CB6670">
        <w:t>O</w:t>
      </w:r>
      <w:r w:rsidR="00E71BDB" w:rsidRPr="00CB6670">
        <w:t xml:space="preserve">perational monitoring </w:t>
      </w:r>
      <w:r w:rsidR="00AF5DD2" w:rsidRPr="00CB6670">
        <w:t>plans may be carried out simultaneously and in conjunction with response activities.</w:t>
      </w:r>
      <w:r w:rsidR="00E31014" w:rsidRPr="00CB6670">
        <w:t xml:space="preserve"> </w:t>
      </w:r>
      <w:r w:rsidR="007639B2">
        <w:fldChar w:fldCharType="begin"/>
      </w:r>
      <w:r w:rsidR="007639B2">
        <w:instrText xml:space="preserve"> REF _Ref80612912 \h </w:instrText>
      </w:r>
      <w:r w:rsidR="007639B2">
        <w:fldChar w:fldCharType="separate"/>
      </w:r>
      <w:r w:rsidR="00AF3D66" w:rsidRPr="00CB6670">
        <w:t xml:space="preserve">Table </w:t>
      </w:r>
      <w:r w:rsidR="00AF3D66">
        <w:rPr>
          <w:noProof/>
        </w:rPr>
        <w:t>5</w:t>
      </w:r>
      <w:r w:rsidR="00AF3D66" w:rsidRPr="00CB6670">
        <w:noBreakHyphen/>
      </w:r>
      <w:r w:rsidR="00AF3D66">
        <w:rPr>
          <w:noProof/>
        </w:rPr>
        <w:t>2</w:t>
      </w:r>
      <w:r w:rsidR="007639B2">
        <w:fldChar w:fldCharType="end"/>
      </w:r>
      <w:r w:rsidR="00210D12" w:rsidRPr="00CB6670">
        <w:t xml:space="preserve"> </w:t>
      </w:r>
      <w:r w:rsidR="00AF5DD2" w:rsidRPr="00CB6670">
        <w:t>identifies the operational monitoring components that may be triggered for the different response options</w:t>
      </w:r>
      <w:r w:rsidR="00C85EF3" w:rsidRPr="00CB6670">
        <w:t xml:space="preserve"> and activities.</w:t>
      </w:r>
      <w:bookmarkStart w:id="38" w:name="_Ref501610470"/>
      <w:bookmarkStart w:id="39" w:name="_Ref503433972"/>
      <w:bookmarkStart w:id="40" w:name="_Ref512580808"/>
      <w:bookmarkStart w:id="41" w:name="_Ref55384998"/>
      <w:bookmarkStart w:id="42" w:name="_Ref445989525"/>
      <w:bookmarkStart w:id="43" w:name="_Toc464653237"/>
      <w:bookmarkStart w:id="44" w:name="_Toc468277439"/>
    </w:p>
    <w:p w14:paraId="504A5163" w14:textId="77777777" w:rsidR="00AF3D66" w:rsidRPr="00AF3D66" w:rsidRDefault="00AF3D66" w:rsidP="00AF3D66">
      <w:pPr>
        <w:rPr>
          <w:lang w:eastAsia="x-none"/>
        </w:rPr>
      </w:pPr>
    </w:p>
    <w:p w14:paraId="4A5E0C83" w14:textId="066A0754" w:rsidR="00AF5DD2" w:rsidRPr="00CB6670" w:rsidRDefault="008D56BC" w:rsidP="00DE4766">
      <w:pPr>
        <w:pStyle w:val="Caption"/>
      </w:pPr>
      <w:bookmarkStart w:id="45" w:name="_Ref80612912"/>
      <w:bookmarkStart w:id="46" w:name="_Toc80628745"/>
      <w:r w:rsidRPr="00CB6670">
        <w:t>Table</w:t>
      </w:r>
      <w:r w:rsidR="00CC6A32" w:rsidRPr="00CB6670">
        <w:t xml:space="preserve"> </w:t>
      </w:r>
      <w:r w:rsidR="00722C4F">
        <w:fldChar w:fldCharType="begin"/>
      </w:r>
      <w:r w:rsidR="00722C4F">
        <w:instrText xml:space="preserve"> STYLEREF 1 \s </w:instrText>
      </w:r>
      <w:r w:rsidR="00722C4F">
        <w:fldChar w:fldCharType="separate"/>
      </w:r>
      <w:r w:rsidR="00AF3D66">
        <w:rPr>
          <w:noProof/>
        </w:rPr>
        <w:t>5</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2</w:t>
      </w:r>
      <w:r w:rsidR="00722C4F">
        <w:rPr>
          <w:noProof/>
        </w:rPr>
        <w:fldChar w:fldCharType="end"/>
      </w:r>
      <w:bookmarkEnd w:id="38"/>
      <w:bookmarkEnd w:id="39"/>
      <w:bookmarkEnd w:id="40"/>
      <w:bookmarkEnd w:id="41"/>
      <w:bookmarkEnd w:id="45"/>
      <w:r w:rsidR="00C85EF3" w:rsidRPr="00CB6670">
        <w:t xml:space="preserve">: </w:t>
      </w:r>
      <w:r w:rsidR="000B036D" w:rsidRPr="00CB6670">
        <w:rPr>
          <w:rFonts w:eastAsia="Arial Bold"/>
        </w:rPr>
        <w:t>Operational Monitoring Components Used to Monitor and Inform Response Options and Activities</w:t>
      </w:r>
      <w:bookmarkEnd w:id="42"/>
      <w:bookmarkEnd w:id="43"/>
      <w:bookmarkEnd w:id="44"/>
      <w:bookmarkEnd w:id="46"/>
    </w:p>
    <w:tbl>
      <w:tblPr>
        <w:tblStyle w:val="PlainTable2"/>
        <w:tblW w:w="5000" w:type="pct"/>
        <w:tblLook w:val="04A0" w:firstRow="1" w:lastRow="0" w:firstColumn="1" w:lastColumn="0" w:noHBand="0" w:noVBand="1"/>
      </w:tblPr>
      <w:tblGrid>
        <w:gridCol w:w="3241"/>
        <w:gridCol w:w="800"/>
        <w:gridCol w:w="800"/>
        <w:gridCol w:w="123"/>
        <w:gridCol w:w="676"/>
        <w:gridCol w:w="799"/>
        <w:gridCol w:w="799"/>
        <w:gridCol w:w="799"/>
        <w:gridCol w:w="799"/>
        <w:gridCol w:w="796"/>
      </w:tblGrid>
      <w:tr w:rsidR="00E85DB5" w:rsidRPr="00CB6670" w14:paraId="7A20B3D3" w14:textId="75D3EB52" w:rsidTr="00AF3D6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2" w:type="pct"/>
            <w:vMerge w:val="restart"/>
          </w:tcPr>
          <w:p w14:paraId="1512E6CB" w14:textId="77777777" w:rsidR="00E85DB5" w:rsidRPr="00CB6670" w:rsidRDefault="00E85DB5" w:rsidP="00016896">
            <w:pPr>
              <w:pStyle w:val="TableHeader"/>
            </w:pPr>
            <w:r w:rsidRPr="00CB6670">
              <w:t>Response Option</w:t>
            </w:r>
          </w:p>
        </w:tc>
        <w:tc>
          <w:tcPr>
            <w:tcW w:w="3318" w:type="pct"/>
            <w:gridSpan w:val="9"/>
          </w:tcPr>
          <w:p w14:paraId="5DF79ED2" w14:textId="7CD56CFB" w:rsidR="00E85DB5" w:rsidRPr="00CB6670" w:rsidRDefault="00E85DB5" w:rsidP="00016896">
            <w:pPr>
              <w:pStyle w:val="TableHeader"/>
              <w:jc w:val="center"/>
              <w:cnfStyle w:val="100000000000" w:firstRow="1" w:lastRow="0" w:firstColumn="0" w:lastColumn="0" w:oddVBand="0" w:evenVBand="0" w:oddHBand="0" w:evenHBand="0" w:firstRowFirstColumn="0" w:firstRowLastColumn="0" w:lastRowFirstColumn="0" w:lastRowLastColumn="0"/>
            </w:pPr>
            <w:r w:rsidRPr="00CB6670">
              <w:t>Operational Monitoring Plan</w:t>
            </w:r>
          </w:p>
        </w:tc>
      </w:tr>
      <w:tr w:rsidR="0089529F" w:rsidRPr="00CB6670" w14:paraId="1B5C1D11" w14:textId="7F94B3A1" w:rsidTr="00AF3D66">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82" w:type="pct"/>
            <w:vMerge/>
          </w:tcPr>
          <w:p w14:paraId="539F9A51" w14:textId="77777777" w:rsidR="0089529F" w:rsidRPr="00CB6670" w:rsidRDefault="0089529F" w:rsidP="00016896">
            <w:pPr>
              <w:pStyle w:val="TableHeader"/>
            </w:pPr>
          </w:p>
        </w:tc>
        <w:tc>
          <w:tcPr>
            <w:tcW w:w="415" w:type="pct"/>
            <w:shd w:val="clear" w:color="auto" w:fill="C4D2DA"/>
          </w:tcPr>
          <w:p w14:paraId="2CEFE839" w14:textId="7F1D3567"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A</w:t>
            </w:r>
          </w:p>
        </w:tc>
        <w:tc>
          <w:tcPr>
            <w:tcW w:w="415" w:type="pct"/>
            <w:shd w:val="clear" w:color="auto" w:fill="C4D2DA"/>
          </w:tcPr>
          <w:p w14:paraId="1BBDBB8B" w14:textId="561BFE09"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B</w:t>
            </w:r>
          </w:p>
        </w:tc>
        <w:tc>
          <w:tcPr>
            <w:tcW w:w="415" w:type="pct"/>
            <w:gridSpan w:val="2"/>
            <w:shd w:val="clear" w:color="auto" w:fill="C4D2DA"/>
          </w:tcPr>
          <w:p w14:paraId="58D094DE" w14:textId="0AED8361"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C</w:t>
            </w:r>
          </w:p>
        </w:tc>
        <w:tc>
          <w:tcPr>
            <w:tcW w:w="415" w:type="pct"/>
            <w:shd w:val="clear" w:color="auto" w:fill="C4D2DA"/>
          </w:tcPr>
          <w:p w14:paraId="54EBEC87" w14:textId="54D5C720"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D</w:t>
            </w:r>
          </w:p>
        </w:tc>
        <w:tc>
          <w:tcPr>
            <w:tcW w:w="415" w:type="pct"/>
            <w:shd w:val="clear" w:color="auto" w:fill="C4D2DA"/>
          </w:tcPr>
          <w:p w14:paraId="4E5E175E" w14:textId="2844FAE1"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E</w:t>
            </w:r>
          </w:p>
        </w:tc>
        <w:tc>
          <w:tcPr>
            <w:tcW w:w="415" w:type="pct"/>
            <w:shd w:val="clear" w:color="auto" w:fill="C4D2DA"/>
          </w:tcPr>
          <w:p w14:paraId="0AB34B4A" w14:textId="795964EC"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F</w:t>
            </w:r>
          </w:p>
        </w:tc>
        <w:tc>
          <w:tcPr>
            <w:tcW w:w="415" w:type="pct"/>
            <w:shd w:val="clear" w:color="auto" w:fill="C4D2DA"/>
          </w:tcPr>
          <w:p w14:paraId="2A88FAE5" w14:textId="7581B41B"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G</w:t>
            </w:r>
          </w:p>
        </w:tc>
        <w:tc>
          <w:tcPr>
            <w:tcW w:w="413" w:type="pct"/>
            <w:shd w:val="clear" w:color="auto" w:fill="C4D2DA"/>
          </w:tcPr>
          <w:p w14:paraId="06BC236C" w14:textId="0BE7721D" w:rsidR="0089529F" w:rsidRPr="00CB6670" w:rsidRDefault="0089529F" w:rsidP="00016896">
            <w:pPr>
              <w:pStyle w:val="TableHeader"/>
              <w:jc w:val="center"/>
              <w:cnfStyle w:val="000000100000" w:firstRow="0" w:lastRow="0" w:firstColumn="0" w:lastColumn="0" w:oddVBand="0" w:evenVBand="0" w:oddHBand="1" w:evenHBand="0" w:firstRowFirstColumn="0" w:firstRowLastColumn="0" w:lastRowFirstColumn="0" w:lastRowLastColumn="0"/>
            </w:pPr>
            <w:r w:rsidRPr="00CB6670">
              <w:t>H</w:t>
            </w:r>
          </w:p>
        </w:tc>
      </w:tr>
      <w:tr w:rsidR="0089529F" w:rsidRPr="00CB6670" w14:paraId="0AA5E631" w14:textId="7AA7AA7E" w:rsidTr="00AF3D66">
        <w:tc>
          <w:tcPr>
            <w:cnfStyle w:val="001000000000" w:firstRow="0" w:lastRow="0" w:firstColumn="1" w:lastColumn="0" w:oddVBand="0" w:evenVBand="0" w:oddHBand="0" w:evenHBand="0" w:firstRowFirstColumn="0" w:firstRowLastColumn="0" w:lastRowFirstColumn="0" w:lastRowLastColumn="0"/>
            <w:tcW w:w="1682" w:type="pct"/>
          </w:tcPr>
          <w:p w14:paraId="37D3DE15" w14:textId="1AC26A75" w:rsidR="0089529F" w:rsidRPr="00CB6670" w:rsidRDefault="0089529F" w:rsidP="00016896">
            <w:pPr>
              <w:pStyle w:val="TableText"/>
            </w:pPr>
            <w:r w:rsidRPr="00CB6670">
              <w:t xml:space="preserve">Source Control </w:t>
            </w:r>
          </w:p>
        </w:tc>
        <w:tc>
          <w:tcPr>
            <w:tcW w:w="415" w:type="pct"/>
          </w:tcPr>
          <w:p w14:paraId="55FB9B5A" w14:textId="1876DBFD"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46F938DA" w14:textId="595831F7"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gridSpan w:val="2"/>
          </w:tcPr>
          <w:p w14:paraId="6206EB92" w14:textId="4060B6F8"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3E881ADA" w14:textId="2A7B010F"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373E5C1D" w14:textId="3B2556F0"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5" w:type="pct"/>
          </w:tcPr>
          <w:p w14:paraId="6E6097A1" w14:textId="5A3432FB"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0460F3BC" w14:textId="22851639"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3" w:type="pct"/>
          </w:tcPr>
          <w:p w14:paraId="0D448FD3" w14:textId="0B1D46C0"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r>
      <w:tr w:rsidR="0089529F" w:rsidRPr="00CB6670" w14:paraId="01A8A8E7" w14:textId="1A4E426F"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tcPr>
          <w:p w14:paraId="4FE5DF65" w14:textId="16B1DC4C" w:rsidR="0089529F" w:rsidRPr="00CB6670" w:rsidRDefault="0089529F" w:rsidP="00016896">
            <w:pPr>
              <w:pStyle w:val="TableText"/>
            </w:pPr>
            <w:r w:rsidRPr="00CB6670">
              <w:t xml:space="preserve">Natural Recovery </w:t>
            </w:r>
          </w:p>
        </w:tc>
        <w:tc>
          <w:tcPr>
            <w:tcW w:w="415" w:type="pct"/>
          </w:tcPr>
          <w:p w14:paraId="40B80DFE" w14:textId="5DD6F3A3"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6F816B8D" w14:textId="11CCD13F"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gridSpan w:val="2"/>
          </w:tcPr>
          <w:p w14:paraId="5307F08A" w14:textId="777777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72A3C2C2" w14:textId="4B5D559A"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5E9564C8" w14:textId="69E71233"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5" w:type="pct"/>
          </w:tcPr>
          <w:p w14:paraId="24483868" w14:textId="60B227D6"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5" w:type="pct"/>
          </w:tcPr>
          <w:p w14:paraId="59B9FC02" w14:textId="2DAF1981"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3" w:type="pct"/>
          </w:tcPr>
          <w:p w14:paraId="47575951" w14:textId="777777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r>
      <w:tr w:rsidR="0089529F" w:rsidRPr="00CB6670" w14:paraId="1B5321D3" w14:textId="7D0A4CB7" w:rsidTr="00AF3D66">
        <w:tc>
          <w:tcPr>
            <w:cnfStyle w:val="001000000000" w:firstRow="0" w:lastRow="0" w:firstColumn="1" w:lastColumn="0" w:oddVBand="0" w:evenVBand="0" w:oddHBand="0" w:evenHBand="0" w:firstRowFirstColumn="0" w:firstRowLastColumn="0" w:lastRowFirstColumn="0" w:lastRowLastColumn="0"/>
            <w:tcW w:w="1682" w:type="pct"/>
          </w:tcPr>
          <w:p w14:paraId="3E646575" w14:textId="31466A54" w:rsidR="0089529F" w:rsidRPr="00CB6670" w:rsidRDefault="0089529F" w:rsidP="00016896">
            <w:pPr>
              <w:pStyle w:val="TableText"/>
            </w:pPr>
            <w:r w:rsidRPr="00CB6670">
              <w:t>Surface Dispersant Application</w:t>
            </w:r>
          </w:p>
        </w:tc>
        <w:tc>
          <w:tcPr>
            <w:tcW w:w="415" w:type="pct"/>
          </w:tcPr>
          <w:p w14:paraId="2C95148B" w14:textId="0AEB6FE5"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72EF1F6E" w14:textId="15D8DC9F"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gridSpan w:val="2"/>
          </w:tcPr>
          <w:p w14:paraId="5A95A8FC" w14:textId="1E00F859"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3A80A649" w14:textId="2B77FC8C"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3E1A754B" w14:textId="06DE6A9A"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5" w:type="pct"/>
          </w:tcPr>
          <w:p w14:paraId="1812910B" w14:textId="1DAC4C6C"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5" w:type="pct"/>
          </w:tcPr>
          <w:p w14:paraId="2D1B22C0" w14:textId="75FC80BB"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3" w:type="pct"/>
          </w:tcPr>
          <w:p w14:paraId="0F2E15F3" w14:textId="79D23860"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r>
      <w:tr w:rsidR="0089529F" w:rsidRPr="00CB6670" w14:paraId="215B4638" w14:textId="760CBC5A"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tcPr>
          <w:p w14:paraId="6B49FCAD" w14:textId="69B34298" w:rsidR="0089529F" w:rsidRPr="00CB6670" w:rsidRDefault="0089529F" w:rsidP="00016896">
            <w:pPr>
              <w:pStyle w:val="TableText"/>
            </w:pPr>
            <w:r w:rsidRPr="00CB6670">
              <w:t>Subsea Dispersant Injection</w:t>
            </w:r>
          </w:p>
        </w:tc>
        <w:tc>
          <w:tcPr>
            <w:tcW w:w="415" w:type="pct"/>
          </w:tcPr>
          <w:p w14:paraId="106F77DB" w14:textId="70D00AD8"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370872B4" w14:textId="777777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gridSpan w:val="2"/>
          </w:tcPr>
          <w:p w14:paraId="5A252780" w14:textId="777777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5E69379C" w14:textId="480D0613"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2FEBAAF4" w14:textId="387DC5FC"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7F0A0FDB" w14:textId="6C90429E"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400F2DC2" w14:textId="6354A04C"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3" w:type="pct"/>
          </w:tcPr>
          <w:p w14:paraId="61A2C7EC" w14:textId="1CC674BA"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AU"/>
              </w:rPr>
            </w:pPr>
            <w:r w:rsidRPr="00CB6670">
              <w:t>X</w:t>
            </w:r>
          </w:p>
        </w:tc>
      </w:tr>
      <w:tr w:rsidR="0089529F" w:rsidRPr="00CB6670" w14:paraId="2967F44D" w14:textId="3CDC930F" w:rsidTr="00AF3D66">
        <w:tc>
          <w:tcPr>
            <w:cnfStyle w:val="001000000000" w:firstRow="0" w:lastRow="0" w:firstColumn="1" w:lastColumn="0" w:oddVBand="0" w:evenVBand="0" w:oddHBand="0" w:evenHBand="0" w:firstRowFirstColumn="0" w:firstRowLastColumn="0" w:lastRowFirstColumn="0" w:lastRowLastColumn="0"/>
            <w:tcW w:w="1682" w:type="pct"/>
          </w:tcPr>
          <w:p w14:paraId="5F45526C" w14:textId="77777777" w:rsidR="0089529F" w:rsidRPr="00CB6670" w:rsidRDefault="0089529F" w:rsidP="00016896">
            <w:pPr>
              <w:pStyle w:val="TableText"/>
            </w:pPr>
            <w:r w:rsidRPr="00CB6670">
              <w:t>Containment and Recovery</w:t>
            </w:r>
          </w:p>
        </w:tc>
        <w:tc>
          <w:tcPr>
            <w:tcW w:w="415" w:type="pct"/>
          </w:tcPr>
          <w:p w14:paraId="0177F0F9" w14:textId="0530519A"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2DAA582B" w14:textId="77777777"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gridSpan w:val="2"/>
          </w:tcPr>
          <w:p w14:paraId="7B053F69" w14:textId="77777777"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135E9E87" w14:textId="35B8F772"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4A24D1F5" w14:textId="0CB100E8"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01976E1D" w14:textId="68849C8A"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723F0155" w14:textId="2EAB8E9B"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3" w:type="pct"/>
          </w:tcPr>
          <w:p w14:paraId="7502769F" w14:textId="2ACD4296"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r>
      <w:tr w:rsidR="0089529F" w:rsidRPr="00CB6670" w14:paraId="3C8680FD" w14:textId="7A8D993C"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tcPr>
          <w:p w14:paraId="1413F66F" w14:textId="77777777" w:rsidR="0089529F" w:rsidRPr="00CB6670" w:rsidRDefault="0089529F" w:rsidP="00016896">
            <w:pPr>
              <w:pStyle w:val="TableText"/>
            </w:pPr>
            <w:r w:rsidRPr="00CB6670">
              <w:t>Shoreline Protection</w:t>
            </w:r>
          </w:p>
        </w:tc>
        <w:tc>
          <w:tcPr>
            <w:tcW w:w="415" w:type="pct"/>
          </w:tcPr>
          <w:p w14:paraId="5CE1B1BD" w14:textId="29B73745"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332BB1E0" w14:textId="10D9EC15"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gridSpan w:val="2"/>
          </w:tcPr>
          <w:p w14:paraId="2E53B8F7" w14:textId="3744AE02"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5CEBA65C" w14:textId="2522F300"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300AEEB4" w14:textId="1088E729"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5" w:type="pct"/>
          </w:tcPr>
          <w:p w14:paraId="2E743E4B" w14:textId="6F18D221"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5" w:type="pct"/>
          </w:tcPr>
          <w:p w14:paraId="3BB50910" w14:textId="26422BB5"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CB6670">
              <w:t>X</w:t>
            </w:r>
          </w:p>
        </w:tc>
        <w:tc>
          <w:tcPr>
            <w:tcW w:w="413" w:type="pct"/>
          </w:tcPr>
          <w:p w14:paraId="253C8D28" w14:textId="16EE1434"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r>
      <w:tr w:rsidR="0089529F" w:rsidRPr="00CB6670" w14:paraId="09CE398F" w14:textId="1F0002D6" w:rsidTr="00AF3D66">
        <w:trPr>
          <w:trHeight w:val="153"/>
        </w:trPr>
        <w:tc>
          <w:tcPr>
            <w:cnfStyle w:val="001000000000" w:firstRow="0" w:lastRow="0" w:firstColumn="1" w:lastColumn="0" w:oddVBand="0" w:evenVBand="0" w:oddHBand="0" w:evenHBand="0" w:firstRowFirstColumn="0" w:firstRowLastColumn="0" w:lastRowFirstColumn="0" w:lastRowLastColumn="0"/>
            <w:tcW w:w="1682" w:type="pct"/>
          </w:tcPr>
          <w:p w14:paraId="0F0F372A" w14:textId="77777777" w:rsidR="0089529F" w:rsidRPr="00CB6670" w:rsidRDefault="0089529F" w:rsidP="00016896">
            <w:pPr>
              <w:pStyle w:val="TableText"/>
            </w:pPr>
            <w:r w:rsidRPr="00CB6670">
              <w:t>Shoreline Clean-up</w:t>
            </w:r>
          </w:p>
        </w:tc>
        <w:tc>
          <w:tcPr>
            <w:tcW w:w="415" w:type="pct"/>
          </w:tcPr>
          <w:p w14:paraId="55C40426" w14:textId="74D01FFD"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3B92EC49" w14:textId="13429C4D"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gridSpan w:val="2"/>
          </w:tcPr>
          <w:p w14:paraId="0E7F8876" w14:textId="1333C7E9"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4DA2C579" w14:textId="30ECBAA8"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29CF8113" w14:textId="5F54DC45"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5" w:type="pct"/>
          </w:tcPr>
          <w:p w14:paraId="18979224" w14:textId="55932DD7"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5" w:type="pct"/>
          </w:tcPr>
          <w:p w14:paraId="7300CA45" w14:textId="0A5264BB"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CB6670">
              <w:t>X</w:t>
            </w:r>
          </w:p>
        </w:tc>
        <w:tc>
          <w:tcPr>
            <w:tcW w:w="413" w:type="pct"/>
          </w:tcPr>
          <w:p w14:paraId="5E799445" w14:textId="2DDE42BA"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r>
      <w:tr w:rsidR="0089529F" w:rsidRPr="00CB6670" w14:paraId="1C80D556" w14:textId="793A14AC"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2" w:type="pct"/>
          </w:tcPr>
          <w:p w14:paraId="4782EB8E" w14:textId="6ACD4681" w:rsidR="0089529F" w:rsidRPr="00CB6670" w:rsidRDefault="0089529F" w:rsidP="00016896">
            <w:pPr>
              <w:pStyle w:val="TableText"/>
            </w:pPr>
            <w:r w:rsidRPr="00CB6670">
              <w:t xml:space="preserve">Oiled Wildlife Response </w:t>
            </w:r>
          </w:p>
        </w:tc>
        <w:tc>
          <w:tcPr>
            <w:tcW w:w="415" w:type="pct"/>
          </w:tcPr>
          <w:p w14:paraId="049380CE" w14:textId="6F682983"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tcPr>
          <w:p w14:paraId="6D27ECE8" w14:textId="7D72F210"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5" w:type="pct"/>
            <w:gridSpan w:val="2"/>
          </w:tcPr>
          <w:p w14:paraId="2FB876BF" w14:textId="777777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52B0379B" w14:textId="45DE44F5"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60E24D8D" w14:textId="4139A277"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64C60A2A" w14:textId="18A84262"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p>
        </w:tc>
        <w:tc>
          <w:tcPr>
            <w:tcW w:w="415" w:type="pct"/>
          </w:tcPr>
          <w:p w14:paraId="7C094E2D" w14:textId="0D38D9F6"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pPr>
            <w:r w:rsidRPr="00CB6670">
              <w:t>X</w:t>
            </w:r>
          </w:p>
        </w:tc>
        <w:tc>
          <w:tcPr>
            <w:tcW w:w="413" w:type="pct"/>
          </w:tcPr>
          <w:p w14:paraId="4438031E" w14:textId="5B1B4604" w:rsidR="0089529F" w:rsidRPr="00CB6670" w:rsidRDefault="0089529F" w:rsidP="00016896">
            <w:pPr>
              <w:pStyle w:val="TableText"/>
              <w:jc w:val="center"/>
              <w:cnfStyle w:val="000000100000" w:firstRow="0" w:lastRow="0" w:firstColumn="0" w:lastColumn="0" w:oddVBand="0" w:evenVBand="0" w:oddHBand="1" w:evenHBand="0" w:firstRowFirstColumn="0" w:firstRowLastColumn="0" w:lastRowFirstColumn="0" w:lastRowLastColumn="0"/>
              <w:rPr>
                <w:rFonts w:cs="Arial"/>
              </w:rPr>
            </w:pPr>
            <w:r w:rsidRPr="00CB6670">
              <w:t>X</w:t>
            </w:r>
          </w:p>
        </w:tc>
      </w:tr>
      <w:tr w:rsidR="0089529F" w:rsidRPr="00CB6670" w14:paraId="7865BE41" w14:textId="33DC80D2" w:rsidTr="00AF3D66">
        <w:tc>
          <w:tcPr>
            <w:cnfStyle w:val="001000000000" w:firstRow="0" w:lastRow="0" w:firstColumn="1" w:lastColumn="0" w:oddVBand="0" w:evenVBand="0" w:oddHBand="0" w:evenHBand="0" w:firstRowFirstColumn="0" w:firstRowLastColumn="0" w:lastRowFirstColumn="0" w:lastRowLastColumn="0"/>
            <w:tcW w:w="1682" w:type="pct"/>
          </w:tcPr>
          <w:p w14:paraId="1585032F" w14:textId="564A3851" w:rsidR="0089529F" w:rsidRPr="00CB6670" w:rsidRDefault="0089529F" w:rsidP="00016896">
            <w:pPr>
              <w:pStyle w:val="TableText"/>
            </w:pPr>
            <w:r w:rsidRPr="00CB6670">
              <w:t xml:space="preserve">Waste Management </w:t>
            </w:r>
          </w:p>
        </w:tc>
        <w:tc>
          <w:tcPr>
            <w:tcW w:w="415" w:type="pct"/>
          </w:tcPr>
          <w:p w14:paraId="2AD7EBBB" w14:textId="0A0D897E"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6891C137" w14:textId="3DBD4394"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gridSpan w:val="2"/>
          </w:tcPr>
          <w:p w14:paraId="3AAE4B60" w14:textId="42CBAA5F"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4B8E6709" w14:textId="046DF221"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p>
        </w:tc>
        <w:tc>
          <w:tcPr>
            <w:tcW w:w="415" w:type="pct"/>
          </w:tcPr>
          <w:p w14:paraId="56A8A0BC" w14:textId="590E617F"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1E2B2637" w14:textId="17BF28A5"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5" w:type="pct"/>
          </w:tcPr>
          <w:p w14:paraId="55630E64" w14:textId="1B86FDD0"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c>
          <w:tcPr>
            <w:tcW w:w="413" w:type="pct"/>
          </w:tcPr>
          <w:p w14:paraId="2D46D9D9" w14:textId="54BA19AF" w:rsidR="0089529F" w:rsidRPr="00CB6670" w:rsidRDefault="0089529F" w:rsidP="00016896">
            <w:pPr>
              <w:pStyle w:val="TableText"/>
              <w:jc w:val="center"/>
              <w:cnfStyle w:val="000000000000" w:firstRow="0" w:lastRow="0" w:firstColumn="0" w:lastColumn="0" w:oddVBand="0" w:evenVBand="0" w:oddHBand="0" w:evenHBand="0" w:firstRowFirstColumn="0" w:firstRowLastColumn="0" w:lastRowFirstColumn="0" w:lastRowLastColumn="0"/>
            </w:pPr>
            <w:r w:rsidRPr="00CB6670">
              <w:t>X</w:t>
            </w:r>
          </w:p>
        </w:tc>
      </w:tr>
      <w:tr w:rsidR="00E85DB5" w:rsidRPr="00CB6670" w14:paraId="1704EB7B" w14:textId="12202058"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76" w:type="pct"/>
            <w:gridSpan w:val="4"/>
          </w:tcPr>
          <w:p w14:paraId="465C3AB7" w14:textId="17B18BD3" w:rsidR="00E85DB5" w:rsidRPr="00AF3D66" w:rsidRDefault="00016896" w:rsidP="00016896">
            <w:pPr>
              <w:pStyle w:val="TableText"/>
              <w:ind w:left="306" w:hanging="306"/>
              <w:rPr>
                <w:sz w:val="20"/>
                <w:szCs w:val="20"/>
              </w:rPr>
            </w:pPr>
            <w:r w:rsidRPr="00AF3D66">
              <w:rPr>
                <w:sz w:val="20"/>
                <w:szCs w:val="20"/>
              </w:rPr>
              <w:t>A</w:t>
            </w:r>
            <w:r w:rsidRPr="00AF3D66">
              <w:rPr>
                <w:sz w:val="20"/>
                <w:szCs w:val="20"/>
              </w:rPr>
              <w:tab/>
            </w:r>
            <w:r w:rsidR="00E85DB5" w:rsidRPr="00AF3D66">
              <w:rPr>
                <w:sz w:val="20"/>
                <w:szCs w:val="20"/>
              </w:rPr>
              <w:t>Hydrocarbon properties and weathering behaviour at sea</w:t>
            </w:r>
          </w:p>
          <w:p w14:paraId="0D79E904" w14:textId="53CF7D01" w:rsidR="00E85DB5" w:rsidRPr="00AF3D66" w:rsidRDefault="00016896" w:rsidP="00016896">
            <w:pPr>
              <w:pStyle w:val="TableText"/>
              <w:ind w:left="306" w:hanging="306"/>
              <w:rPr>
                <w:sz w:val="20"/>
                <w:szCs w:val="20"/>
              </w:rPr>
            </w:pPr>
            <w:r w:rsidRPr="00AF3D66">
              <w:rPr>
                <w:sz w:val="20"/>
                <w:szCs w:val="20"/>
              </w:rPr>
              <w:t>B</w:t>
            </w:r>
            <w:r w:rsidRPr="00AF3D66">
              <w:rPr>
                <w:sz w:val="20"/>
                <w:szCs w:val="20"/>
              </w:rPr>
              <w:tab/>
            </w:r>
            <w:r w:rsidR="00E85DB5" w:rsidRPr="00AF3D66">
              <w:rPr>
                <w:sz w:val="20"/>
                <w:szCs w:val="20"/>
              </w:rPr>
              <w:t>Shoreline clean-up assessment</w:t>
            </w:r>
          </w:p>
          <w:p w14:paraId="18ECF800" w14:textId="59FB793C" w:rsidR="00E85DB5" w:rsidRPr="00AF3D66" w:rsidRDefault="00016896" w:rsidP="00016896">
            <w:pPr>
              <w:pStyle w:val="TableText"/>
              <w:ind w:left="306" w:hanging="306"/>
              <w:rPr>
                <w:sz w:val="20"/>
                <w:szCs w:val="20"/>
              </w:rPr>
            </w:pPr>
            <w:r w:rsidRPr="00AF3D66">
              <w:rPr>
                <w:sz w:val="20"/>
                <w:szCs w:val="20"/>
              </w:rPr>
              <w:t>C</w:t>
            </w:r>
            <w:r w:rsidRPr="00AF3D66">
              <w:rPr>
                <w:sz w:val="20"/>
                <w:szCs w:val="20"/>
              </w:rPr>
              <w:tab/>
            </w:r>
            <w:r w:rsidR="00E85DB5" w:rsidRPr="00AF3D66">
              <w:rPr>
                <w:sz w:val="20"/>
                <w:szCs w:val="20"/>
              </w:rPr>
              <w:t>Surface chemical dispersant effectiveness and fate</w:t>
            </w:r>
          </w:p>
          <w:p w14:paraId="69E20B3E" w14:textId="3CCD46A7" w:rsidR="00E85DB5" w:rsidRPr="00AF3D66" w:rsidRDefault="00016896" w:rsidP="00016896">
            <w:pPr>
              <w:pStyle w:val="TableText"/>
              <w:ind w:left="306" w:hanging="306"/>
              <w:rPr>
                <w:sz w:val="20"/>
                <w:szCs w:val="20"/>
              </w:rPr>
            </w:pPr>
            <w:r w:rsidRPr="00AF3D66">
              <w:rPr>
                <w:sz w:val="20"/>
                <w:szCs w:val="20"/>
              </w:rPr>
              <w:t>D</w:t>
            </w:r>
            <w:r w:rsidRPr="00AF3D66">
              <w:rPr>
                <w:sz w:val="20"/>
                <w:szCs w:val="20"/>
              </w:rPr>
              <w:tab/>
            </w:r>
            <w:r w:rsidR="00E85DB5" w:rsidRPr="00AF3D66">
              <w:rPr>
                <w:sz w:val="20"/>
                <w:szCs w:val="20"/>
              </w:rPr>
              <w:t>Subsea dispersant injection monitoring</w:t>
            </w:r>
          </w:p>
          <w:p w14:paraId="590539E5" w14:textId="1F66E5E4" w:rsidR="00016896" w:rsidRPr="00AF3D66" w:rsidRDefault="00016896" w:rsidP="00016896">
            <w:pPr>
              <w:pStyle w:val="TableText"/>
              <w:ind w:left="306" w:hanging="306"/>
              <w:rPr>
                <w:sz w:val="20"/>
                <w:szCs w:val="20"/>
              </w:rPr>
            </w:pPr>
            <w:r w:rsidRPr="00AF3D66">
              <w:rPr>
                <w:sz w:val="20"/>
                <w:szCs w:val="20"/>
              </w:rPr>
              <w:lastRenderedPageBreak/>
              <w:t>E</w:t>
            </w:r>
            <w:r w:rsidRPr="00AF3D66">
              <w:rPr>
                <w:sz w:val="20"/>
                <w:szCs w:val="20"/>
              </w:rPr>
              <w:tab/>
            </w:r>
            <w:r w:rsidR="00DB78A9" w:rsidRPr="00AF3D66">
              <w:rPr>
                <w:sz w:val="20"/>
                <w:szCs w:val="20"/>
              </w:rPr>
              <w:t>Water quality assessment</w:t>
            </w:r>
          </w:p>
          <w:p w14:paraId="6F0FEDF6" w14:textId="3914A783" w:rsidR="00DB78A9" w:rsidRPr="00AF3D66" w:rsidRDefault="00016896" w:rsidP="00016896">
            <w:pPr>
              <w:pStyle w:val="TableText"/>
              <w:ind w:left="306" w:hanging="306"/>
              <w:rPr>
                <w:sz w:val="20"/>
                <w:szCs w:val="20"/>
              </w:rPr>
            </w:pPr>
            <w:r w:rsidRPr="00AF3D66">
              <w:rPr>
                <w:sz w:val="20"/>
                <w:szCs w:val="20"/>
              </w:rPr>
              <w:t>F</w:t>
            </w:r>
            <w:r w:rsidRPr="00AF3D66">
              <w:rPr>
                <w:sz w:val="20"/>
                <w:szCs w:val="20"/>
              </w:rPr>
              <w:tab/>
              <w:t>Sediment quality assessment</w:t>
            </w:r>
          </w:p>
        </w:tc>
        <w:tc>
          <w:tcPr>
            <w:tcW w:w="2424" w:type="pct"/>
            <w:gridSpan w:val="6"/>
          </w:tcPr>
          <w:p w14:paraId="753FF9A2" w14:textId="7223F654" w:rsidR="00E85DB5" w:rsidRPr="00AF3D66" w:rsidRDefault="00016896" w:rsidP="00016896">
            <w:pPr>
              <w:pStyle w:val="TableText"/>
              <w:ind w:left="314" w:hanging="314"/>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lastRenderedPageBreak/>
              <w:t>G</w:t>
            </w:r>
            <w:r w:rsidRPr="00AF3D66">
              <w:rPr>
                <w:sz w:val="20"/>
                <w:szCs w:val="20"/>
              </w:rPr>
              <w:tab/>
            </w:r>
            <w:r w:rsidR="00E85DB5" w:rsidRPr="00AF3D66">
              <w:rPr>
                <w:sz w:val="20"/>
                <w:szCs w:val="20"/>
              </w:rPr>
              <w:t>Marine fauna assessment</w:t>
            </w:r>
          </w:p>
          <w:p w14:paraId="3258BBE8"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Reptiles</w:t>
            </w:r>
          </w:p>
          <w:p w14:paraId="112D7718"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Cetaceans (observational only)</w:t>
            </w:r>
          </w:p>
          <w:p w14:paraId="183E95F5"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Dugongs</w:t>
            </w:r>
          </w:p>
          <w:p w14:paraId="340BA15C"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Pinnipeds</w:t>
            </w:r>
          </w:p>
          <w:p w14:paraId="3D3A1998"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lastRenderedPageBreak/>
              <w:t>Seabirds and shorebirds</w:t>
            </w:r>
          </w:p>
          <w:p w14:paraId="78F4A785" w14:textId="77777777" w:rsidR="00E85DB5" w:rsidRPr="00AF3D66" w:rsidRDefault="00E85DB5" w:rsidP="002A5049">
            <w:pPr>
              <w:pStyle w:val="TableBullet2"/>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Fish</w:t>
            </w:r>
          </w:p>
          <w:p w14:paraId="75858085" w14:textId="722DC436" w:rsidR="00E85DB5" w:rsidRPr="00AF3D66" w:rsidRDefault="00016896" w:rsidP="00016896">
            <w:pPr>
              <w:pStyle w:val="TableText"/>
              <w:ind w:left="314" w:hanging="314"/>
              <w:cnfStyle w:val="000000100000" w:firstRow="0" w:lastRow="0" w:firstColumn="0" w:lastColumn="0" w:oddVBand="0" w:evenVBand="0" w:oddHBand="1" w:evenHBand="0" w:firstRowFirstColumn="0" w:firstRowLastColumn="0" w:lastRowFirstColumn="0" w:lastRowLastColumn="0"/>
              <w:rPr>
                <w:sz w:val="20"/>
                <w:szCs w:val="20"/>
              </w:rPr>
            </w:pPr>
            <w:r w:rsidRPr="00AF3D66">
              <w:rPr>
                <w:sz w:val="20"/>
                <w:szCs w:val="20"/>
              </w:rPr>
              <w:t>H</w:t>
            </w:r>
            <w:r w:rsidRPr="00AF3D66">
              <w:rPr>
                <w:sz w:val="20"/>
                <w:szCs w:val="20"/>
              </w:rPr>
              <w:tab/>
            </w:r>
            <w:r w:rsidR="00E85DB5" w:rsidRPr="00AF3D66">
              <w:rPr>
                <w:sz w:val="20"/>
                <w:szCs w:val="20"/>
              </w:rPr>
              <w:t>Air quality m</w:t>
            </w:r>
            <w:r w:rsidR="00044590" w:rsidRPr="00AF3D66">
              <w:rPr>
                <w:sz w:val="20"/>
                <w:szCs w:val="20"/>
              </w:rPr>
              <w:t>odelling</w:t>
            </w:r>
            <w:r w:rsidR="00E85DB5" w:rsidRPr="00AF3D66">
              <w:rPr>
                <w:sz w:val="20"/>
                <w:szCs w:val="20"/>
              </w:rPr>
              <w:t xml:space="preserve"> (responder health and safety)</w:t>
            </w:r>
          </w:p>
        </w:tc>
      </w:tr>
    </w:tbl>
    <w:p w14:paraId="32CA807C" w14:textId="51936B05" w:rsidR="00AF5DD2" w:rsidRPr="00CB6670" w:rsidRDefault="00AF5DD2" w:rsidP="00B26E07">
      <w:pPr>
        <w:pStyle w:val="SourceText"/>
        <w:rPr>
          <w:rFonts w:asciiTheme="minorHAnsi" w:hAnsiTheme="minorHAnsi" w:cstheme="minorHAnsi"/>
        </w:rPr>
      </w:pPr>
      <w:r w:rsidRPr="00CB6670">
        <w:rPr>
          <w:rFonts w:asciiTheme="minorHAnsi" w:hAnsiTheme="minorHAnsi" w:cstheme="minorHAnsi"/>
        </w:rPr>
        <w:lastRenderedPageBreak/>
        <w:t xml:space="preserve">Note: This table </w:t>
      </w:r>
      <w:r w:rsidR="004E6FEE" w:rsidRPr="00CB6670">
        <w:rPr>
          <w:rFonts w:asciiTheme="minorHAnsi" w:hAnsiTheme="minorHAnsi" w:cstheme="minorHAnsi"/>
        </w:rPr>
        <w:t>outlines the</w:t>
      </w:r>
      <w:r w:rsidRPr="00CB6670">
        <w:rPr>
          <w:rFonts w:asciiTheme="minorHAnsi" w:hAnsiTheme="minorHAnsi" w:cstheme="minorHAnsi"/>
        </w:rPr>
        <w:t xml:space="preserve"> operational monitoring component that </w:t>
      </w:r>
      <w:r w:rsidR="0051477B" w:rsidRPr="00CB6670">
        <w:rPr>
          <w:rFonts w:asciiTheme="minorHAnsi" w:hAnsiTheme="minorHAnsi" w:cstheme="minorHAnsi"/>
        </w:rPr>
        <w:t>should</w:t>
      </w:r>
      <w:r w:rsidRPr="00CB6670">
        <w:rPr>
          <w:rFonts w:asciiTheme="minorHAnsi" w:hAnsiTheme="minorHAnsi" w:cstheme="minorHAnsi"/>
        </w:rPr>
        <w:t xml:space="preserve"> be used to monitor and inform </w:t>
      </w:r>
      <w:r w:rsidR="004E6FEE" w:rsidRPr="00CB6670">
        <w:rPr>
          <w:rFonts w:asciiTheme="minorHAnsi" w:hAnsiTheme="minorHAnsi" w:cstheme="minorHAnsi"/>
        </w:rPr>
        <w:t>response</w:t>
      </w:r>
      <w:r w:rsidRPr="00CB6670">
        <w:rPr>
          <w:rFonts w:asciiTheme="minorHAnsi" w:hAnsiTheme="minorHAnsi" w:cstheme="minorHAnsi"/>
        </w:rPr>
        <w:t xml:space="preserve"> option</w:t>
      </w:r>
      <w:r w:rsidR="004E6FEE" w:rsidRPr="00CB6670">
        <w:rPr>
          <w:rFonts w:asciiTheme="minorHAnsi" w:hAnsiTheme="minorHAnsi" w:cstheme="minorHAnsi"/>
        </w:rPr>
        <w:t>s</w:t>
      </w:r>
      <w:r w:rsidRPr="00CB6670">
        <w:rPr>
          <w:rFonts w:asciiTheme="minorHAnsi" w:hAnsiTheme="minorHAnsi" w:cstheme="minorHAnsi"/>
        </w:rPr>
        <w:t xml:space="preserve"> during the response. For example, the ‘</w:t>
      </w:r>
      <w:r w:rsidR="00B608DB" w:rsidRPr="00CB6670">
        <w:rPr>
          <w:rFonts w:asciiTheme="minorHAnsi" w:hAnsiTheme="minorHAnsi" w:cstheme="minorHAnsi"/>
        </w:rPr>
        <w:t>dispersant application’</w:t>
      </w:r>
      <w:r w:rsidRPr="00CB6670">
        <w:rPr>
          <w:rFonts w:asciiTheme="minorHAnsi" w:hAnsiTheme="minorHAnsi" w:cstheme="minorHAnsi"/>
        </w:rPr>
        <w:t xml:space="preserve"> response option is monitored through </w:t>
      </w:r>
      <w:r w:rsidR="0083163B" w:rsidRPr="00CB6670">
        <w:rPr>
          <w:rFonts w:asciiTheme="minorHAnsi" w:hAnsiTheme="minorHAnsi" w:cstheme="minorHAnsi"/>
        </w:rPr>
        <w:t>hydrocarbon</w:t>
      </w:r>
      <w:r w:rsidR="00B608DB" w:rsidRPr="00CB6670">
        <w:rPr>
          <w:rFonts w:asciiTheme="minorHAnsi" w:hAnsiTheme="minorHAnsi" w:cstheme="minorHAnsi"/>
        </w:rPr>
        <w:t xml:space="preserve"> properties and weathering behaviour,</w:t>
      </w:r>
      <w:r w:rsidR="00E53867" w:rsidRPr="00CB6670">
        <w:rPr>
          <w:rFonts w:asciiTheme="minorHAnsi" w:hAnsiTheme="minorHAnsi" w:cstheme="minorHAnsi"/>
        </w:rPr>
        <w:t xml:space="preserve"> </w:t>
      </w:r>
      <w:r w:rsidR="00B608DB" w:rsidRPr="00CB6670">
        <w:rPr>
          <w:rFonts w:asciiTheme="minorHAnsi" w:hAnsiTheme="minorHAnsi" w:cstheme="minorHAnsi"/>
        </w:rPr>
        <w:t>chemical dispersant effectiveness assessment, water quality assessment, sediment quality assessment</w:t>
      </w:r>
      <w:r w:rsidR="00196D0A" w:rsidRPr="00CB6670">
        <w:rPr>
          <w:rFonts w:asciiTheme="minorHAnsi" w:hAnsiTheme="minorHAnsi" w:cstheme="minorHAnsi"/>
        </w:rPr>
        <w:t xml:space="preserve">, marine fauna assessment </w:t>
      </w:r>
      <w:r w:rsidR="00B608DB" w:rsidRPr="00CB6670">
        <w:rPr>
          <w:rFonts w:asciiTheme="minorHAnsi" w:hAnsiTheme="minorHAnsi" w:cstheme="minorHAnsi"/>
        </w:rPr>
        <w:t>and air quality mo</w:t>
      </w:r>
      <w:r w:rsidR="00E52915" w:rsidRPr="00CB6670">
        <w:rPr>
          <w:rFonts w:asciiTheme="minorHAnsi" w:hAnsiTheme="minorHAnsi" w:cstheme="minorHAnsi"/>
        </w:rPr>
        <w:t>delling</w:t>
      </w:r>
      <w:r w:rsidR="00B608DB" w:rsidRPr="00CB6670">
        <w:rPr>
          <w:rFonts w:asciiTheme="minorHAnsi" w:hAnsiTheme="minorHAnsi" w:cstheme="minorHAnsi"/>
        </w:rPr>
        <w:t xml:space="preserve"> </w:t>
      </w:r>
      <w:r w:rsidRPr="00CB6670">
        <w:rPr>
          <w:rFonts w:asciiTheme="minorHAnsi" w:hAnsiTheme="minorHAnsi" w:cstheme="minorHAnsi"/>
        </w:rPr>
        <w:t>and therefore these monitoring components are triggered if this option is used</w:t>
      </w:r>
      <w:r w:rsidR="009F0E38" w:rsidRPr="00CB6670">
        <w:rPr>
          <w:rFonts w:asciiTheme="minorHAnsi" w:hAnsiTheme="minorHAnsi" w:cstheme="minorHAnsi"/>
        </w:rPr>
        <w:t>.</w:t>
      </w:r>
    </w:p>
    <w:p w14:paraId="0461EE13" w14:textId="49175677" w:rsidR="00EC105D" w:rsidRPr="00CB6670" w:rsidRDefault="00EC105D" w:rsidP="00E53501">
      <w:pPr>
        <w:pStyle w:val="Heading2"/>
      </w:pPr>
      <w:bookmarkStart w:id="47" w:name="_Toc80628702"/>
      <w:r w:rsidRPr="00CB6670">
        <w:t>Operational Monitoring Excluded from the Framework</w:t>
      </w:r>
      <w:bookmarkEnd w:id="47"/>
    </w:p>
    <w:p w14:paraId="169AC51C" w14:textId="498E0F4E" w:rsidR="00D34BA0" w:rsidRPr="00CB6670" w:rsidRDefault="5B899180" w:rsidP="00016896">
      <w:pPr>
        <w:pStyle w:val="BodyText"/>
      </w:pPr>
      <w:r w:rsidRPr="00CB6670">
        <w:t xml:space="preserve">The </w:t>
      </w:r>
      <w:r w:rsidR="5E80646A" w:rsidRPr="00CB6670">
        <w:t>OSM</w:t>
      </w:r>
      <w:r w:rsidRPr="00CB6670">
        <w:t xml:space="preserve"> Framework does not address a range of operational monitoring techniques which fall into the category commonly referred to as monitoring, evaluation and surveillance (MES) including aerial and vessel surveillance, </w:t>
      </w:r>
      <w:r w:rsidR="008201F4" w:rsidRPr="00CB6670">
        <w:t xml:space="preserve">spill trajectory modelling, </w:t>
      </w:r>
      <w:r w:rsidRPr="00CB6670">
        <w:t>surface tracking buoys and remote sensing (satellite) surveillance.</w:t>
      </w:r>
    </w:p>
    <w:p w14:paraId="3BF6F471" w14:textId="69EDF501" w:rsidR="00EC105D" w:rsidRPr="00CB6670" w:rsidRDefault="00EC105D" w:rsidP="00016896">
      <w:pPr>
        <w:pStyle w:val="BodyText"/>
        <w:rPr>
          <w:rFonts w:cstheme="minorHAnsi"/>
        </w:rPr>
      </w:pPr>
      <w:r w:rsidRPr="00CB6670">
        <w:rPr>
          <w:rFonts w:cstheme="minorHAnsi"/>
        </w:rPr>
        <w:t>While the</w:t>
      </w:r>
      <w:r w:rsidR="00D34BA0" w:rsidRPr="00CB6670">
        <w:rPr>
          <w:rFonts w:cstheme="minorHAnsi"/>
        </w:rPr>
        <w:t xml:space="preserve"> above mentioned </w:t>
      </w:r>
      <w:r w:rsidRPr="00CB6670">
        <w:rPr>
          <w:rFonts w:cstheme="minorHAnsi"/>
        </w:rPr>
        <w:t xml:space="preserve">forms of operational monitoring provide vital information to support a response, the arrangements to support their implementation are typically less complex and they have not been included in the Joint Industry OMPs. Titleholders electing to use this Framework and the OMPs should ensure they have adequate arrangements and capability in place to meet all MES requirements detailed in their OPEP. The linkages between MES activities and OMPs </w:t>
      </w:r>
      <w:r w:rsidR="00AB6C75" w:rsidRPr="00CB6670">
        <w:rPr>
          <w:rFonts w:cstheme="minorHAnsi"/>
        </w:rPr>
        <w:t>(including oppo</w:t>
      </w:r>
      <w:r w:rsidR="00814988" w:rsidRPr="00CB6670">
        <w:rPr>
          <w:rFonts w:cstheme="minorHAnsi"/>
        </w:rPr>
        <w:t>rtunities</w:t>
      </w:r>
      <w:r w:rsidR="00AB6C75" w:rsidRPr="00CB6670">
        <w:rPr>
          <w:rFonts w:cstheme="minorHAnsi"/>
        </w:rPr>
        <w:t xml:space="preserve"> for co-mobilisation)</w:t>
      </w:r>
      <w:r w:rsidRPr="00CB6670">
        <w:rPr>
          <w:rFonts w:cstheme="minorHAnsi"/>
        </w:rPr>
        <w:t xml:space="preserve"> should also be addressed in their Bridging Implementation Plan.</w:t>
      </w:r>
    </w:p>
    <w:p w14:paraId="0C0C6CF8" w14:textId="4B162FD1" w:rsidR="00EC105D" w:rsidRDefault="00EC105D" w:rsidP="00016896">
      <w:pPr>
        <w:pStyle w:val="BodyText"/>
        <w:rPr>
          <w:rFonts w:cstheme="minorHAnsi"/>
        </w:rPr>
      </w:pPr>
      <w:r w:rsidRPr="00CB6670">
        <w:rPr>
          <w:rFonts w:cstheme="minorHAnsi"/>
        </w:rPr>
        <w:t xml:space="preserve">The </w:t>
      </w:r>
      <w:r w:rsidR="004539CF" w:rsidRPr="00CB6670">
        <w:rPr>
          <w:rFonts w:cstheme="minorHAnsi"/>
        </w:rPr>
        <w:t>OSM</w:t>
      </w:r>
      <w:r w:rsidRPr="00CB6670">
        <w:rPr>
          <w:rFonts w:cstheme="minorHAnsi"/>
        </w:rPr>
        <w:t xml:space="preserve"> Framework </w:t>
      </w:r>
      <w:r w:rsidR="00A16051" w:rsidRPr="00CB6670">
        <w:rPr>
          <w:rFonts w:cstheme="minorHAnsi"/>
        </w:rPr>
        <w:t>does</w:t>
      </w:r>
      <w:r w:rsidRPr="00CB6670">
        <w:rPr>
          <w:rFonts w:cstheme="minorHAnsi"/>
        </w:rPr>
        <w:t xml:space="preserve"> not address operational monitoring of in-situ burning.</w:t>
      </w:r>
    </w:p>
    <w:p w14:paraId="2D3552D9" w14:textId="77777777" w:rsidR="00E5696E" w:rsidRPr="00E5696E" w:rsidRDefault="00E5696E" w:rsidP="00E5696E">
      <w:pPr>
        <w:rPr>
          <w:lang w:eastAsia="x-none"/>
        </w:rPr>
      </w:pPr>
    </w:p>
    <w:p w14:paraId="6D564F12" w14:textId="60AB2479" w:rsidR="006B387B" w:rsidRPr="00CB6670" w:rsidRDefault="00333C57" w:rsidP="00DE4766">
      <w:pPr>
        <w:pStyle w:val="Heading1"/>
      </w:pPr>
      <w:bookmarkStart w:id="48" w:name="_Toc56087095"/>
      <w:bookmarkStart w:id="49" w:name="_Toc63856018"/>
      <w:bookmarkStart w:id="50" w:name="_Toc64039663"/>
      <w:bookmarkStart w:id="51" w:name="_Toc66362781"/>
      <w:bookmarkStart w:id="52" w:name="_Ref63940432"/>
      <w:bookmarkStart w:id="53" w:name="_Ref63940443"/>
      <w:bookmarkStart w:id="54" w:name="_Toc80628703"/>
      <w:bookmarkEnd w:id="48"/>
      <w:bookmarkEnd w:id="49"/>
      <w:bookmarkEnd w:id="50"/>
      <w:bookmarkEnd w:id="51"/>
      <w:r w:rsidRPr="00CB6670">
        <w:t xml:space="preserve">Scientific </w:t>
      </w:r>
      <w:r w:rsidR="00146243">
        <w:t>M</w:t>
      </w:r>
      <w:r w:rsidRPr="00CB6670">
        <w:t xml:space="preserve">onitoring </w:t>
      </w:r>
      <w:r w:rsidR="00146243">
        <w:t>O</w:t>
      </w:r>
      <w:r w:rsidRPr="00CB6670">
        <w:t>verview</w:t>
      </w:r>
      <w:bookmarkEnd w:id="52"/>
      <w:bookmarkEnd w:id="53"/>
      <w:bookmarkEnd w:id="54"/>
    </w:p>
    <w:p w14:paraId="76B05871" w14:textId="4C8593D8" w:rsidR="0008132F" w:rsidRPr="00CB6670" w:rsidRDefault="0008132F" w:rsidP="00016896">
      <w:pPr>
        <w:pStyle w:val="BodyText"/>
      </w:pPr>
      <w:r w:rsidRPr="00CB6670">
        <w:t>“Scientific Monitoring” is a common term applied to encompass the following arrangements and capability that Titleholders are required to have in place in their OPEPs by the OPGGS (Environment) Regulations 2009:</w:t>
      </w:r>
    </w:p>
    <w:p w14:paraId="663DD1F9" w14:textId="1E15F3F5" w:rsidR="0008132F" w:rsidRPr="00CB6670" w:rsidRDefault="0008132F" w:rsidP="002A5049">
      <w:pPr>
        <w:pStyle w:val="ListNumber"/>
        <w:numPr>
          <w:ilvl w:val="0"/>
          <w:numId w:val="149"/>
        </w:numPr>
        <w:ind w:left="851" w:hanging="284"/>
      </w:pPr>
      <w:r w:rsidRPr="00CB6670">
        <w:t>Monitoring impacts to the environment from oil pollution and response activities that is sufficient to inform a</w:t>
      </w:r>
      <w:r w:rsidR="004B5F32" w:rsidRPr="00CB6670">
        <w:t>n</w:t>
      </w:r>
      <w:r w:rsidRPr="00CB6670">
        <w:t>y r</w:t>
      </w:r>
      <w:r w:rsidR="004B5F32" w:rsidRPr="00CB6670">
        <w:t>emediation</w:t>
      </w:r>
      <w:r w:rsidRPr="00CB6670">
        <w:t xml:space="preserve"> activities (Reg.</w:t>
      </w:r>
      <w:r w:rsidR="00146243">
        <w:t> </w:t>
      </w:r>
      <w:r w:rsidRPr="00CB6670">
        <w:t>14 (8D)(b))</w:t>
      </w:r>
    </w:p>
    <w:p w14:paraId="2FBB9214" w14:textId="749F3443" w:rsidR="0008132F" w:rsidRPr="00CB6670" w:rsidRDefault="0008132F" w:rsidP="002A5049">
      <w:pPr>
        <w:pStyle w:val="ListNumber"/>
      </w:pPr>
      <w:r w:rsidRPr="00CB6670">
        <w:t>Monitoring to ensure that environmental performance standards (EPS) for response control measures are met (Reg.</w:t>
      </w:r>
      <w:r w:rsidR="00146243">
        <w:t> </w:t>
      </w:r>
      <w:r w:rsidRPr="00CB6670">
        <w:t>14 (8AA)(c)).</w:t>
      </w:r>
    </w:p>
    <w:p w14:paraId="12837375" w14:textId="51F8F2C2" w:rsidR="006B387B" w:rsidRPr="00CB6670" w:rsidRDefault="004426C6" w:rsidP="002A5049">
      <w:pPr>
        <w:pStyle w:val="BodyText"/>
      </w:pPr>
      <w:r w:rsidRPr="00CB6670">
        <w:t xml:space="preserve">Scientific monitoring generally has objectives relating to attributing cause-effect interactions of the spill with changes to the surrounding environment. Consequently, such studies are required to account for natural or sampling variation, and study designs must be robust and produce defensible data. Scientific </w:t>
      </w:r>
      <w:r w:rsidR="0051477B" w:rsidRPr="00CB6670">
        <w:t>m</w:t>
      </w:r>
      <w:r w:rsidRPr="00CB6670">
        <w:t>onitoring is typically conducted over a wider study area, extending beyond the spill footprint, and a longer time period, extending beyond the spill response. It is also more systematic and quantitative.</w:t>
      </w:r>
      <w:r w:rsidR="00287D1F" w:rsidRPr="00CB6670">
        <w:t xml:space="preserve"> </w:t>
      </w:r>
      <w:r w:rsidR="00287D1F" w:rsidRPr="00CB6670">
        <w:fldChar w:fldCharType="begin"/>
      </w:r>
      <w:r w:rsidR="00287D1F" w:rsidRPr="00CB6670">
        <w:instrText xml:space="preserve"> REF _Ref28681666 \h  \* MERGEFORMAT </w:instrText>
      </w:r>
      <w:r w:rsidR="00287D1F" w:rsidRPr="00CB6670">
        <w:fldChar w:fldCharType="separate"/>
      </w:r>
      <w:r w:rsidR="00AF3D66" w:rsidRPr="00CB6670">
        <w:t xml:space="preserve">Table </w:t>
      </w:r>
      <w:r w:rsidR="00AF3D66">
        <w:rPr>
          <w:noProof/>
        </w:rPr>
        <w:t>6</w:t>
      </w:r>
      <w:r w:rsidR="00AF3D66" w:rsidRPr="00CB6670">
        <w:rPr>
          <w:noProof/>
        </w:rPr>
        <w:noBreakHyphen/>
      </w:r>
      <w:r w:rsidR="00AF3D66">
        <w:rPr>
          <w:noProof/>
        </w:rPr>
        <w:t>1</w:t>
      </w:r>
      <w:r w:rsidR="00287D1F" w:rsidRPr="00CB6670">
        <w:fldChar w:fldCharType="end"/>
      </w:r>
      <w:r w:rsidR="00287D1F" w:rsidRPr="00CB6670">
        <w:t xml:space="preserve"> </w:t>
      </w:r>
      <w:r w:rsidR="006B387B" w:rsidRPr="00CB6670">
        <w:t xml:space="preserve">lists the </w:t>
      </w:r>
      <w:r w:rsidRPr="00CB6670">
        <w:t xml:space="preserve">scientific </w:t>
      </w:r>
      <w:r w:rsidR="006B387B" w:rsidRPr="00CB6670">
        <w:t xml:space="preserve">monitoring plans included under the Joint Industry </w:t>
      </w:r>
      <w:r w:rsidR="004539CF" w:rsidRPr="00CB6670">
        <w:t>OSM</w:t>
      </w:r>
      <w:r w:rsidR="006B387B" w:rsidRPr="00CB6670">
        <w:t xml:space="preserve"> Framework.</w:t>
      </w:r>
      <w:r w:rsidR="00F735D5" w:rsidRPr="00CB6670">
        <w:t xml:space="preserve"> Titleholders that apply this Framework will implement, as a minimum, the </w:t>
      </w:r>
      <w:r w:rsidR="00144053" w:rsidRPr="00CB6670">
        <w:t xml:space="preserve">SMPs listed in </w:t>
      </w:r>
      <w:r w:rsidR="00144053" w:rsidRPr="00CB6670">
        <w:fldChar w:fldCharType="begin"/>
      </w:r>
      <w:r w:rsidR="00144053" w:rsidRPr="00CB6670">
        <w:instrText xml:space="preserve"> REF _Ref56157660 \h  \* MERGEFORMAT </w:instrText>
      </w:r>
      <w:r w:rsidR="00144053" w:rsidRPr="00CB6670">
        <w:fldChar w:fldCharType="separate"/>
      </w:r>
      <w:r w:rsidR="00AF3D66" w:rsidRPr="00CB6670">
        <w:t xml:space="preserve">Table </w:t>
      </w:r>
      <w:r w:rsidR="00AF3D66">
        <w:rPr>
          <w:noProof/>
        </w:rPr>
        <w:t>6</w:t>
      </w:r>
      <w:r w:rsidR="00AF3D66" w:rsidRPr="00CB6670">
        <w:rPr>
          <w:noProof/>
        </w:rPr>
        <w:noBreakHyphen/>
      </w:r>
      <w:r w:rsidR="00AF3D66">
        <w:rPr>
          <w:noProof/>
        </w:rPr>
        <w:t>1</w:t>
      </w:r>
      <w:r w:rsidR="00144053" w:rsidRPr="00CB6670">
        <w:fldChar w:fldCharType="end"/>
      </w:r>
      <w:r w:rsidR="00F735D5" w:rsidRPr="00CB6670">
        <w:t xml:space="preserve"> where initiation criteria for each of these studies are met.</w:t>
      </w:r>
    </w:p>
    <w:p w14:paraId="5F0076B6" w14:textId="2FD71B2E" w:rsidR="002A5049" w:rsidRPr="00CB6670" w:rsidRDefault="002A5049" w:rsidP="002A5049">
      <w:pPr>
        <w:pStyle w:val="BodyText"/>
      </w:pPr>
    </w:p>
    <w:p w14:paraId="6A3A7F3D" w14:textId="77777777" w:rsidR="002A5049" w:rsidRPr="00CB6670" w:rsidRDefault="002A5049" w:rsidP="002A5049">
      <w:pPr>
        <w:pStyle w:val="BodyText"/>
      </w:pPr>
    </w:p>
    <w:p w14:paraId="425D7DE9" w14:textId="77777777" w:rsidR="000D365D" w:rsidRPr="00CB6670" w:rsidRDefault="000D365D" w:rsidP="002A5049">
      <w:pPr>
        <w:pStyle w:val="BodyText"/>
        <w:sectPr w:rsidR="000D365D" w:rsidRPr="00CB6670" w:rsidSect="00163569">
          <w:pgSz w:w="11900" w:h="16840"/>
          <w:pgMar w:top="709" w:right="1134" w:bottom="709" w:left="1134" w:header="284" w:footer="283" w:gutter="0"/>
          <w:cols w:space="708"/>
          <w:docGrid w:linePitch="286"/>
        </w:sectPr>
      </w:pPr>
    </w:p>
    <w:p w14:paraId="78C39BD7" w14:textId="24F34AF5" w:rsidR="006B387B" w:rsidRPr="00CB6670" w:rsidRDefault="00287D1F" w:rsidP="00DE4766">
      <w:pPr>
        <w:pStyle w:val="Caption"/>
        <w:rPr>
          <w:szCs w:val="20"/>
        </w:rPr>
      </w:pPr>
      <w:bookmarkStart w:id="55" w:name="_Ref56157660"/>
      <w:bookmarkStart w:id="56" w:name="_Ref28681666"/>
      <w:bookmarkStart w:id="57" w:name="_Ref503434133"/>
      <w:bookmarkStart w:id="58" w:name="_Toc80628746"/>
      <w:r w:rsidRPr="00CB6670">
        <w:lastRenderedPageBreak/>
        <w:t xml:space="preserve">Table </w:t>
      </w:r>
      <w:r w:rsidR="00722C4F">
        <w:fldChar w:fldCharType="begin"/>
      </w:r>
      <w:r w:rsidR="00722C4F">
        <w:instrText xml:space="preserve"> STYLEREF 1 \s </w:instrText>
      </w:r>
      <w:r w:rsidR="00722C4F">
        <w:fldChar w:fldCharType="separate"/>
      </w:r>
      <w:r w:rsidR="00AF3D66">
        <w:rPr>
          <w:noProof/>
        </w:rPr>
        <w:t>6</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55"/>
      <w:bookmarkEnd w:id="56"/>
      <w:bookmarkEnd w:id="57"/>
      <w:r w:rsidR="006B387B" w:rsidRPr="00CB6670">
        <w:rPr>
          <w:szCs w:val="20"/>
        </w:rPr>
        <w:t>: Joint Industry Scientific Monitoring Plans</w:t>
      </w:r>
      <w:bookmarkEnd w:id="58"/>
    </w:p>
    <w:tbl>
      <w:tblPr>
        <w:tblStyle w:val="PlainTable2"/>
        <w:tblW w:w="5000" w:type="pct"/>
        <w:tblLook w:val="04A0" w:firstRow="1" w:lastRow="0" w:firstColumn="1" w:lastColumn="0" w:noHBand="0" w:noVBand="1"/>
      </w:tblPr>
      <w:tblGrid>
        <w:gridCol w:w="3028"/>
        <w:gridCol w:w="11544"/>
      </w:tblGrid>
      <w:tr w:rsidR="00210D12" w:rsidRPr="00CB6670" w14:paraId="0CAC6404"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39" w:type="pct"/>
          </w:tcPr>
          <w:p w14:paraId="201FA1E0" w14:textId="79311127" w:rsidR="00210D12" w:rsidRPr="00CB6670" w:rsidRDefault="00BB30D9" w:rsidP="002A5049">
            <w:pPr>
              <w:pStyle w:val="TableHeader"/>
              <w:rPr>
                <w:rFonts w:asciiTheme="minorHAnsi" w:hAnsiTheme="minorHAnsi" w:cstheme="minorHAnsi"/>
              </w:rPr>
            </w:pPr>
            <w:r w:rsidRPr="00CB6670">
              <w:t xml:space="preserve">Scientific </w:t>
            </w:r>
            <w:r w:rsidR="00210D12" w:rsidRPr="00CB6670">
              <w:t>Monitoring Plan</w:t>
            </w:r>
          </w:p>
        </w:tc>
        <w:tc>
          <w:tcPr>
            <w:tcW w:w="3961" w:type="pct"/>
          </w:tcPr>
          <w:p w14:paraId="7891CE83" w14:textId="086BBA29" w:rsidR="00210D12" w:rsidRPr="00CB6670" w:rsidRDefault="00210D12" w:rsidP="002A5049">
            <w:pPr>
              <w:pStyle w:val="TableHead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CB6670">
              <w:t xml:space="preserve">Aim/Objective </w:t>
            </w:r>
          </w:p>
        </w:tc>
      </w:tr>
      <w:tr w:rsidR="00210D12" w:rsidRPr="00CB6670" w14:paraId="31F6D2F4" w14:textId="47EF35FF"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9" w:type="pct"/>
          </w:tcPr>
          <w:p w14:paraId="3544F850" w14:textId="118294F3" w:rsidR="00210D12" w:rsidRPr="00CB6670" w:rsidRDefault="00210D12" w:rsidP="002A5049">
            <w:pPr>
              <w:pStyle w:val="TableText"/>
            </w:pPr>
            <w:r w:rsidRPr="00CB6670">
              <w:t xml:space="preserve">Water </w:t>
            </w:r>
            <w:r w:rsidR="00772DD9" w:rsidRPr="00CB6670">
              <w:t>q</w:t>
            </w:r>
            <w:r w:rsidRPr="00CB6670">
              <w:t xml:space="preserve">uality </w:t>
            </w:r>
            <w:r w:rsidR="00772DD9" w:rsidRPr="00CB6670">
              <w:t>i</w:t>
            </w:r>
            <w:r w:rsidRPr="00CB6670">
              <w:t xml:space="preserve">mpact </w:t>
            </w:r>
            <w:r w:rsidR="00772DD9" w:rsidRPr="00CB6670">
              <w:t>a</w:t>
            </w:r>
            <w:r w:rsidRPr="00CB6670">
              <w:t>ssessment</w:t>
            </w:r>
          </w:p>
        </w:tc>
        <w:tc>
          <w:tcPr>
            <w:tcW w:w="3961" w:type="pct"/>
          </w:tcPr>
          <w:p w14:paraId="5A75D5BC" w14:textId="07327821" w:rsidR="002A5049" w:rsidRPr="00CB6670" w:rsidRDefault="00400037" w:rsidP="002A5049">
            <w:pPr>
              <w:pStyle w:val="TableText"/>
              <w:cnfStyle w:val="000000100000" w:firstRow="0" w:lastRow="0" w:firstColumn="0" w:lastColumn="0" w:oddVBand="0" w:evenVBand="0" w:oddHBand="1" w:evenHBand="0" w:firstRowFirstColumn="0" w:firstRowLastColumn="0" w:lastRowFirstColumn="0" w:lastRowLastColumn="0"/>
            </w:pPr>
            <w:r w:rsidRPr="00CB6670">
              <w:t>Detect and monitor the presence, concentration and persistence of hydrocarbons in marine waters following the spill and associated response activities.</w:t>
            </w:r>
          </w:p>
          <w:p w14:paraId="6BB12434" w14:textId="36372F61" w:rsidR="00400037" w:rsidRPr="00CB6670" w:rsidRDefault="00400037" w:rsidP="002A5049">
            <w:pPr>
              <w:pStyle w:val="TableText"/>
              <w:cnfStyle w:val="000000100000" w:firstRow="0" w:lastRow="0" w:firstColumn="0" w:lastColumn="0" w:oddVBand="0" w:evenVBand="0" w:oddHBand="1" w:evenHBand="0" w:firstRowFirstColumn="0" w:firstRowLastColumn="0" w:lastRowFirstColumn="0" w:lastRowLastColumn="0"/>
            </w:pPr>
            <w:r w:rsidRPr="00CB6670">
              <w:t>The specific objectives of this SMP are as follows:</w:t>
            </w:r>
          </w:p>
          <w:p w14:paraId="39229A06" w14:textId="7E216836" w:rsidR="00B32BF1" w:rsidRPr="00CB6670" w:rsidRDefault="00B32BF1" w:rsidP="002A5049">
            <w:pPr>
              <w:pStyle w:val="TableBullet2"/>
              <w:cnfStyle w:val="000000100000" w:firstRow="0" w:lastRow="0" w:firstColumn="0" w:lastColumn="0" w:oddVBand="0" w:evenVBand="0" w:oddHBand="1" w:evenHBand="0" w:firstRowFirstColumn="0" w:firstRowLastColumn="0" w:lastRowFirstColumn="0" w:lastRowLastColumn="0"/>
            </w:pPr>
            <w:r w:rsidRPr="00CB6670">
              <w:t>Assess and document the temporal and spatial distribution of hydrocarbons and dispersants in marine waters of sensitive receptors;</w:t>
            </w:r>
          </w:p>
          <w:p w14:paraId="7F7BB310" w14:textId="0EB6B40B" w:rsidR="00B32BF1" w:rsidRPr="00CB6670" w:rsidRDefault="00B32BF1" w:rsidP="002A5049">
            <w:pPr>
              <w:pStyle w:val="TableBullet2"/>
              <w:cnfStyle w:val="000000100000" w:firstRow="0" w:lastRow="0" w:firstColumn="0" w:lastColumn="0" w:oddVBand="0" w:evenVBand="0" w:oddHBand="1" w:evenHBand="0" w:firstRowFirstColumn="0" w:firstRowLastColumn="0" w:lastRowFirstColumn="0" w:lastRowLastColumn="0"/>
            </w:pPr>
            <w:r w:rsidRPr="00CB6670">
              <w:t>Consider the potential sources of any identified hydroc</w:t>
            </w:r>
            <w:r w:rsidR="00A73B3A" w:rsidRPr="00CB6670">
              <w:t>arbons</w:t>
            </w:r>
          </w:p>
          <w:p w14:paraId="479179AD" w14:textId="6B42ADD1" w:rsidR="00B32BF1" w:rsidRPr="00CB6670" w:rsidRDefault="00B32BF1" w:rsidP="002A5049">
            <w:pPr>
              <w:pStyle w:val="TableBullet2"/>
              <w:cnfStyle w:val="000000100000" w:firstRow="0" w:lastRow="0" w:firstColumn="0" w:lastColumn="0" w:oddVBand="0" w:evenVBand="0" w:oddHBand="1" w:evenHBand="0" w:firstRowFirstColumn="0" w:firstRowLastColumn="0" w:lastRowFirstColumn="0" w:lastRowLastColumn="0"/>
            </w:pPr>
            <w:r w:rsidRPr="00CB6670">
              <w:t>Verify the presence and extent of hydrocarbons (both on water and in water) that may be directly linked to the source of the spill</w:t>
            </w:r>
          </w:p>
          <w:p w14:paraId="32F5CE45" w14:textId="412955B9" w:rsidR="00B32BF1" w:rsidRPr="00CB6670" w:rsidRDefault="00B32BF1" w:rsidP="002A5049">
            <w:pPr>
              <w:pStyle w:val="TableBullet2"/>
              <w:cnfStyle w:val="000000100000" w:firstRow="0" w:lastRow="0" w:firstColumn="0" w:lastColumn="0" w:oddVBand="0" w:evenVBand="0" w:oddHBand="1" w:evenHBand="0" w:firstRowFirstColumn="0" w:firstRowLastColumn="0" w:lastRowFirstColumn="0" w:lastRowLastColumn="0"/>
            </w:pPr>
            <w:r w:rsidRPr="00CB6670">
              <w:t>Assess hydrocarbon/dispersant content of water samples against accepted environmental guidelines or benchmarks to predic</w:t>
            </w:r>
            <w:r w:rsidR="009518E9" w:rsidRPr="00CB6670">
              <w:t>t potential areas of impact</w:t>
            </w:r>
          </w:p>
          <w:p w14:paraId="3EF7628F" w14:textId="407AE1EA" w:rsidR="00210D12" w:rsidRPr="00CB6670" w:rsidRDefault="00B32BF1" w:rsidP="002A5049">
            <w:pPr>
              <w:pStyle w:val="TableBullet2"/>
              <w:cnfStyle w:val="000000100000" w:firstRow="0" w:lastRow="0" w:firstColumn="0" w:lastColumn="0" w:oddVBand="0" w:evenVBand="0" w:oddHBand="1" w:evenHBand="0" w:firstRowFirstColumn="0" w:firstRowLastColumn="0" w:lastRowFirstColumn="0" w:lastRowLastColumn="0"/>
            </w:pPr>
            <w:r w:rsidRPr="00CB6670">
              <w:t>Provide information that may be used to interpret potential cause and effect drivers for environmental impacts recorded for sensitive receptors monitored under other SMPs</w:t>
            </w:r>
          </w:p>
        </w:tc>
      </w:tr>
      <w:tr w:rsidR="00210D12" w:rsidRPr="00CB6670" w14:paraId="73D76206" w14:textId="338CE982" w:rsidTr="00AF3D66">
        <w:trPr>
          <w:trHeight w:val="20"/>
        </w:trPr>
        <w:tc>
          <w:tcPr>
            <w:cnfStyle w:val="001000000000" w:firstRow="0" w:lastRow="0" w:firstColumn="1" w:lastColumn="0" w:oddVBand="0" w:evenVBand="0" w:oddHBand="0" w:evenHBand="0" w:firstRowFirstColumn="0" w:firstRowLastColumn="0" w:lastRowFirstColumn="0" w:lastRowLastColumn="0"/>
            <w:tcW w:w="1039" w:type="pct"/>
          </w:tcPr>
          <w:p w14:paraId="6507B5D4" w14:textId="26E96FAD" w:rsidR="00210D12" w:rsidRPr="00CB6670" w:rsidRDefault="00210D12" w:rsidP="002A5049">
            <w:pPr>
              <w:pStyle w:val="TableText"/>
            </w:pPr>
            <w:r w:rsidRPr="00CB6670">
              <w:t xml:space="preserve">Sediment </w:t>
            </w:r>
            <w:r w:rsidR="00772DD9" w:rsidRPr="00CB6670">
              <w:t>q</w:t>
            </w:r>
            <w:r w:rsidRPr="00CB6670">
              <w:t xml:space="preserve">uality </w:t>
            </w:r>
            <w:r w:rsidR="00772DD9" w:rsidRPr="00CB6670">
              <w:t>i</w:t>
            </w:r>
            <w:r w:rsidRPr="00CB6670">
              <w:t xml:space="preserve">mpact </w:t>
            </w:r>
            <w:r w:rsidR="00772DD9" w:rsidRPr="00CB6670">
              <w:t>a</w:t>
            </w:r>
            <w:r w:rsidRPr="00CB6670">
              <w:t>ssessment</w:t>
            </w:r>
          </w:p>
        </w:tc>
        <w:tc>
          <w:tcPr>
            <w:tcW w:w="3961" w:type="pct"/>
          </w:tcPr>
          <w:p w14:paraId="07735566" w14:textId="78644B3B" w:rsidR="00B3291A" w:rsidRPr="00CB6670" w:rsidRDefault="00B3291A" w:rsidP="002A5049">
            <w:pPr>
              <w:pStyle w:val="TableText"/>
              <w:cnfStyle w:val="000000000000" w:firstRow="0" w:lastRow="0" w:firstColumn="0" w:lastColumn="0" w:oddVBand="0" w:evenVBand="0" w:oddHBand="0" w:evenHBand="0" w:firstRowFirstColumn="0" w:firstRowLastColumn="0" w:lastRowFirstColumn="0" w:lastRowLastColumn="0"/>
            </w:pPr>
            <w:r w:rsidRPr="00CB6670">
              <w:t>Detect and monitor the presence, concentration and persistence of hydrocarbons in marine sediments following the spill and associated response activities. The specific objectives of this SMP are as follows:</w:t>
            </w:r>
          </w:p>
          <w:p w14:paraId="6E9FD330" w14:textId="1717BEEE" w:rsidR="00B3291A" w:rsidRPr="00CB6670" w:rsidRDefault="00B3291A" w:rsidP="002A5049">
            <w:pPr>
              <w:pStyle w:val="TableBullet2"/>
              <w:cnfStyle w:val="000000000000" w:firstRow="0" w:lastRow="0" w:firstColumn="0" w:lastColumn="0" w:oddVBand="0" w:evenVBand="0" w:oddHBand="0" w:evenHBand="0" w:firstRowFirstColumn="0" w:firstRowLastColumn="0" w:lastRowFirstColumn="0" w:lastRowLastColumn="0"/>
            </w:pPr>
            <w:r w:rsidRPr="00CB6670">
              <w:t>Assess and document the temporal and spatial distribution of hydrocarbons and dispersants in marine sediments of sensitive receptors</w:t>
            </w:r>
          </w:p>
          <w:p w14:paraId="4E95D15C" w14:textId="5523DC03" w:rsidR="006F3C1C" w:rsidRPr="00CB6670" w:rsidRDefault="006F3C1C" w:rsidP="002A5049">
            <w:pPr>
              <w:pStyle w:val="TableBullet2"/>
              <w:cnfStyle w:val="000000000000" w:firstRow="0" w:lastRow="0" w:firstColumn="0" w:lastColumn="0" w:oddVBand="0" w:evenVBand="0" w:oddHBand="0" w:evenHBand="0" w:firstRowFirstColumn="0" w:firstRowLastColumn="0" w:lastRowFirstColumn="0" w:lastRowLastColumn="0"/>
            </w:pPr>
            <w:r w:rsidRPr="00CB6670">
              <w:t>Consider the potential sources of any identified hydrocarbons; and</w:t>
            </w:r>
          </w:p>
          <w:p w14:paraId="6008E6D0" w14:textId="178B2109" w:rsidR="006F3C1C" w:rsidRPr="00CB6670" w:rsidRDefault="006F3C1C" w:rsidP="002A5049">
            <w:pPr>
              <w:pStyle w:val="TableBullet2"/>
              <w:cnfStyle w:val="000000000000" w:firstRow="0" w:lastRow="0" w:firstColumn="0" w:lastColumn="0" w:oddVBand="0" w:evenVBand="0" w:oddHBand="0" w:evenHBand="0" w:firstRowFirstColumn="0" w:firstRowLastColumn="0" w:lastRowFirstColumn="0" w:lastRowLastColumn="0"/>
            </w:pPr>
            <w:r w:rsidRPr="00CB6670">
              <w:t>Verify the presence and extent of hydrocarbons that may be directly linked to the source o</w:t>
            </w:r>
            <w:r w:rsidR="009518E9" w:rsidRPr="00CB6670">
              <w:t>f the spill</w:t>
            </w:r>
          </w:p>
          <w:p w14:paraId="3FE6E6BC" w14:textId="50864056" w:rsidR="00210D12" w:rsidRPr="00CB6670" w:rsidRDefault="00B3291A" w:rsidP="002A5049">
            <w:pPr>
              <w:pStyle w:val="TableBullet2"/>
              <w:cnfStyle w:val="000000000000" w:firstRow="0" w:lastRow="0" w:firstColumn="0" w:lastColumn="0" w:oddVBand="0" w:evenVBand="0" w:oddHBand="0" w:evenHBand="0" w:firstRowFirstColumn="0" w:firstRowLastColumn="0" w:lastRowFirstColumn="0" w:lastRowLastColumn="0"/>
            </w:pPr>
            <w:r w:rsidRPr="00CB6670">
              <w:t>Assess hydrocarbon content of sediment samples against accepted environmental guidelines or benchmarks to predict potential areas of impact</w:t>
            </w:r>
          </w:p>
        </w:tc>
      </w:tr>
      <w:tr w:rsidR="00210D12" w:rsidRPr="00CB6670" w14:paraId="15127DBB" w14:textId="182E913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9" w:type="pct"/>
          </w:tcPr>
          <w:p w14:paraId="28D8827B" w14:textId="0DE8F4DE" w:rsidR="00210D12" w:rsidRPr="00CB6670" w:rsidRDefault="00210D12" w:rsidP="002A5049">
            <w:pPr>
              <w:pStyle w:val="TableText"/>
            </w:pPr>
            <w:r w:rsidRPr="00CB6670">
              <w:t xml:space="preserve">Intertidal and </w:t>
            </w:r>
            <w:r w:rsidR="00772DD9" w:rsidRPr="00CB6670">
              <w:t>c</w:t>
            </w:r>
            <w:r w:rsidRPr="00CB6670">
              <w:t xml:space="preserve">oastal </w:t>
            </w:r>
            <w:r w:rsidR="00772DD9" w:rsidRPr="00CB6670">
              <w:t>h</w:t>
            </w:r>
            <w:r w:rsidRPr="00CB6670">
              <w:t>abitat</w:t>
            </w:r>
            <w:r w:rsidR="00C60A5D" w:rsidRPr="00CB6670">
              <w:t xml:space="preserve"> </w:t>
            </w:r>
            <w:r w:rsidR="00772DD9" w:rsidRPr="00CB6670">
              <w:t>a</w:t>
            </w:r>
            <w:r w:rsidR="00C60A5D" w:rsidRPr="00CB6670">
              <w:t xml:space="preserve">ssessment </w:t>
            </w:r>
          </w:p>
        </w:tc>
        <w:tc>
          <w:tcPr>
            <w:tcW w:w="3961" w:type="pct"/>
          </w:tcPr>
          <w:p w14:paraId="77069C24" w14:textId="62A7E6DC" w:rsidR="00AD0451" w:rsidRPr="00CB6670" w:rsidRDefault="00AD0451" w:rsidP="002A5049">
            <w:pPr>
              <w:pStyle w:val="TableText"/>
              <w:cnfStyle w:val="000000100000" w:firstRow="0" w:lastRow="0" w:firstColumn="0" w:lastColumn="0" w:oddVBand="0" w:evenVBand="0" w:oddHBand="1" w:evenHBand="0" w:firstRowFirstColumn="0" w:firstRowLastColumn="0" w:lastRowFirstColumn="0" w:lastRowLastColumn="0"/>
            </w:pPr>
            <w:r w:rsidRPr="00CB6670">
              <w:t>To assess the impact (extent, severity, and persistence) and subsequent recovery of intertidal and coastal habitats and associated biological communities in response to a hydrocarbon release and associated response activities.</w:t>
            </w:r>
          </w:p>
          <w:p w14:paraId="53A1090A" w14:textId="105BD605" w:rsidR="00AD0451" w:rsidRPr="00CB6670" w:rsidRDefault="00AD0451" w:rsidP="002A5049">
            <w:pPr>
              <w:pStyle w:val="TableText"/>
              <w:keepNext/>
              <w:cnfStyle w:val="000000100000" w:firstRow="0" w:lastRow="0" w:firstColumn="0" w:lastColumn="0" w:oddVBand="0" w:evenVBand="0" w:oddHBand="1" w:evenHBand="0" w:firstRowFirstColumn="0" w:firstRowLastColumn="0" w:lastRowFirstColumn="0" w:lastRowLastColumn="0"/>
            </w:pPr>
            <w:r w:rsidRPr="00CB6670">
              <w:t>The specific objectives of this SMP are as follows:</w:t>
            </w:r>
          </w:p>
          <w:p w14:paraId="30BAF68F" w14:textId="7805FF6A" w:rsidR="004C55F6" w:rsidRPr="00CB6670" w:rsidRDefault="00A12BF7" w:rsidP="002A5049">
            <w:pPr>
              <w:pStyle w:val="TableBullet2"/>
              <w:cnfStyle w:val="000000100000" w:firstRow="0" w:lastRow="0" w:firstColumn="0" w:lastColumn="0" w:oddVBand="0" w:evenVBand="0" w:oddHBand="1" w:evenHBand="0" w:firstRowFirstColumn="0" w:firstRowLastColumn="0" w:lastRowFirstColumn="0" w:lastRowLastColumn="0"/>
            </w:pPr>
            <w:r w:rsidRPr="00CB6670">
              <w:t>C</w:t>
            </w:r>
            <w:r w:rsidR="004C55F6" w:rsidRPr="00CB6670">
              <w:t xml:space="preserve">ollect quantitative data to determine short-term and long-term (including direct and indirect) impacts of hydrocarbon (and implementation of response </w:t>
            </w:r>
            <w:r w:rsidR="00396098" w:rsidRPr="00CB6670">
              <w:t>activities</w:t>
            </w:r>
            <w:r w:rsidR="004C55F6" w:rsidRPr="00CB6670">
              <w:t>) on intertidal and coastal habitats and associated biological communities, post-spill and post-respon</w:t>
            </w:r>
            <w:r w:rsidR="009518E9" w:rsidRPr="00CB6670">
              <w:t>se recovery</w:t>
            </w:r>
          </w:p>
          <w:p w14:paraId="4D85B96E" w14:textId="19248D21" w:rsidR="00210D12" w:rsidRPr="00CB6670" w:rsidRDefault="00A12BF7" w:rsidP="002A5049">
            <w:pPr>
              <w:pStyle w:val="TableBullet2"/>
              <w:cnfStyle w:val="000000100000" w:firstRow="0" w:lastRow="0" w:firstColumn="0" w:lastColumn="0" w:oddVBand="0" w:evenVBand="0" w:oddHBand="1" w:evenHBand="0" w:firstRowFirstColumn="0" w:firstRowLastColumn="0" w:lastRowFirstColumn="0" w:lastRowLastColumn="0"/>
              <w:rPr>
                <w:rFonts w:cstheme="minorHAnsi"/>
              </w:rPr>
            </w:pPr>
            <w:r w:rsidRPr="00CB6670">
              <w:t>M</w:t>
            </w:r>
            <w:r w:rsidR="00AD0451" w:rsidRPr="00CB6670">
              <w:t xml:space="preserve">onitor the subsequent recovery </w:t>
            </w:r>
            <w:r w:rsidR="004C0042" w:rsidRPr="00CB6670">
              <w:t xml:space="preserve">of intertidal and coastal habitats and associated biological communities </w:t>
            </w:r>
            <w:r w:rsidR="00AD0451" w:rsidRPr="00CB6670">
              <w:t>from the impacts of the hydrocarbon release</w:t>
            </w:r>
            <w:r w:rsidR="00396098" w:rsidRPr="00CB6670">
              <w:t xml:space="preserve"> and response activities </w:t>
            </w:r>
          </w:p>
        </w:tc>
      </w:tr>
      <w:tr w:rsidR="00210D12" w:rsidRPr="00CB6670" w14:paraId="7A197D14" w14:textId="1E27919F" w:rsidTr="00AF3D66">
        <w:trPr>
          <w:trHeight w:val="20"/>
        </w:trPr>
        <w:tc>
          <w:tcPr>
            <w:cnfStyle w:val="001000000000" w:firstRow="0" w:lastRow="0" w:firstColumn="1" w:lastColumn="0" w:oddVBand="0" w:evenVBand="0" w:oddHBand="0" w:evenHBand="0" w:firstRowFirstColumn="0" w:firstRowLastColumn="0" w:lastRowFirstColumn="0" w:lastRowLastColumn="0"/>
            <w:tcW w:w="1039" w:type="pct"/>
          </w:tcPr>
          <w:p w14:paraId="016E28A2" w14:textId="42E51AAF" w:rsidR="00210D12" w:rsidRPr="00CB6670" w:rsidRDefault="00210D12" w:rsidP="002A5049">
            <w:pPr>
              <w:pStyle w:val="TableText"/>
            </w:pPr>
            <w:r w:rsidRPr="00CB6670">
              <w:lastRenderedPageBreak/>
              <w:t xml:space="preserve">Seabirds and </w:t>
            </w:r>
            <w:r w:rsidR="00772DD9" w:rsidRPr="00CB6670">
              <w:t>s</w:t>
            </w:r>
            <w:r w:rsidRPr="00CB6670">
              <w:t>horebirds</w:t>
            </w:r>
          </w:p>
        </w:tc>
        <w:tc>
          <w:tcPr>
            <w:tcW w:w="3961" w:type="pct"/>
          </w:tcPr>
          <w:p w14:paraId="435A7B3F" w14:textId="1144735C" w:rsidR="004778DD" w:rsidRPr="00CB6670" w:rsidRDefault="005B4C8A" w:rsidP="002A5049">
            <w:pPr>
              <w:pStyle w:val="TableText"/>
              <w:cnfStyle w:val="000000000000" w:firstRow="0" w:lastRow="0" w:firstColumn="0" w:lastColumn="0" w:oddVBand="0" w:evenVBand="0" w:oddHBand="0" w:evenHBand="0" w:firstRowFirstColumn="0" w:firstRowLastColumn="0" w:lastRowFirstColumn="0" w:lastRowLastColumn="0"/>
            </w:pPr>
            <w:r w:rsidRPr="00CB6670">
              <w:t>D</w:t>
            </w:r>
            <w:r w:rsidR="004778DD" w:rsidRPr="00CB6670">
              <w:t>ocument and quantify shorebird and seabird presence; and any impacts and potential recovery from hydrocarbon exposure</w:t>
            </w:r>
            <w:r w:rsidR="00396098" w:rsidRPr="00CB6670">
              <w:t xml:space="preserve"> and response activities</w:t>
            </w:r>
            <w:r w:rsidR="004778DD" w:rsidRPr="00CB6670">
              <w:t>. The objectives are to:</w:t>
            </w:r>
          </w:p>
          <w:p w14:paraId="0136F469" w14:textId="2A46FC23" w:rsidR="004778DD" w:rsidRPr="00CB6670" w:rsidRDefault="004778DD" w:rsidP="002A5049">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Identify and quantify, if time </w:t>
            </w:r>
            <w:r w:rsidR="00867724" w:rsidRPr="00CB6670">
              <w:t>allows</w:t>
            </w:r>
            <w:r w:rsidRPr="00CB6670">
              <w:t xml:space="preserve"> the post-spill/pre-impact presence and status (e.g. foraging and/or nesting activity) of shorebirds and seabirds in the study area</w:t>
            </w:r>
          </w:p>
          <w:p w14:paraId="344B0F6D" w14:textId="4CBFE9CF" w:rsidR="004778DD" w:rsidRPr="00CB6670" w:rsidRDefault="004778DD" w:rsidP="002A5049">
            <w:pPr>
              <w:pStyle w:val="TableBullet2"/>
              <w:cnfStyle w:val="000000000000" w:firstRow="0" w:lastRow="0" w:firstColumn="0" w:lastColumn="0" w:oddVBand="0" w:evenVBand="0" w:oddHBand="0" w:evenHBand="0" w:firstRowFirstColumn="0" w:firstRowLastColumn="0" w:lastRowFirstColumn="0" w:lastRowLastColumn="0"/>
            </w:pPr>
            <w:r w:rsidRPr="00CB6670">
              <w:t>Observe, and if possible quantify and assess, the impacts from exposure of shorebirds and seabirds to hydrocarbons (i.e. post-impact) and to the response activities, including abundance, oiling, mortality, and sub-lethal effects</w:t>
            </w:r>
          </w:p>
          <w:p w14:paraId="6F0A4060" w14:textId="2E2E3304" w:rsidR="00DB099D" w:rsidRPr="00CB6670" w:rsidRDefault="004778DD" w:rsidP="002A5049">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Identify, quantify and evaluate the post-impact status and </w:t>
            </w:r>
            <w:r w:rsidR="006F3C1C" w:rsidRPr="00CB6670">
              <w:t xml:space="preserve">if applicable, </w:t>
            </w:r>
            <w:r w:rsidRPr="00CB6670">
              <w:t>recovery of key behaviour and breeding activities of shorebirds and seabirds (e.g. foraging and/or nesting activity and reproductive success) over time and with regard to</w:t>
            </w:r>
            <w:r w:rsidR="00943277" w:rsidRPr="00CB6670">
              <w:t xml:space="preserve"> control</w:t>
            </w:r>
            <w:r w:rsidRPr="00CB6670">
              <w:t xml:space="preserve"> sites</w:t>
            </w:r>
          </w:p>
        </w:tc>
      </w:tr>
      <w:tr w:rsidR="008A5AFD" w:rsidRPr="00CB6670" w14:paraId="427EFC05" w14:textId="775484E1"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9" w:type="pct"/>
          </w:tcPr>
          <w:p w14:paraId="1928F4CC" w14:textId="5E5080E1" w:rsidR="008A5AFD" w:rsidRPr="00CB6670" w:rsidRDefault="008A5AFD" w:rsidP="002A5049">
            <w:pPr>
              <w:pStyle w:val="TableText"/>
            </w:pPr>
            <w:r w:rsidRPr="00CB6670">
              <w:t xml:space="preserve">Marine </w:t>
            </w:r>
            <w:r w:rsidR="00772DD9" w:rsidRPr="00CB6670">
              <w:t>m</w:t>
            </w:r>
            <w:r w:rsidRPr="00CB6670">
              <w:t>ega-fauna</w:t>
            </w:r>
            <w:r w:rsidR="002F352C" w:rsidRPr="00CB6670">
              <w:t xml:space="preserve"> assessment</w:t>
            </w:r>
          </w:p>
          <w:p w14:paraId="534404C9" w14:textId="004399B2" w:rsidR="008A5AFD" w:rsidRPr="00CB6670" w:rsidRDefault="007B6C99" w:rsidP="002A5049">
            <w:pPr>
              <w:pStyle w:val="TableBullet1"/>
            </w:pPr>
            <w:r w:rsidRPr="00CB6670">
              <w:t>R</w:t>
            </w:r>
            <w:r w:rsidR="008A5AFD" w:rsidRPr="00CB6670">
              <w:t>eptiles</w:t>
            </w:r>
          </w:p>
          <w:p w14:paraId="74A04577" w14:textId="3C6BE003" w:rsidR="008A5AFD" w:rsidRPr="00CB6670" w:rsidRDefault="007B6C99" w:rsidP="002A5049">
            <w:pPr>
              <w:pStyle w:val="TableBullet1"/>
            </w:pPr>
            <w:r w:rsidRPr="00CB6670">
              <w:t>P</w:t>
            </w:r>
            <w:r w:rsidR="008A5AFD" w:rsidRPr="00CB6670">
              <w:t>innipeds</w:t>
            </w:r>
          </w:p>
          <w:p w14:paraId="3EE06B3E" w14:textId="384BEC1F" w:rsidR="007456AD" w:rsidRPr="00CB6670" w:rsidRDefault="007B6C99" w:rsidP="002A5049">
            <w:pPr>
              <w:pStyle w:val="TableBullet1"/>
            </w:pPr>
            <w:r w:rsidRPr="00CB6670">
              <w:t>Whale sharks, dugongs and cetaceans</w:t>
            </w:r>
          </w:p>
        </w:tc>
        <w:tc>
          <w:tcPr>
            <w:tcW w:w="3961" w:type="pct"/>
          </w:tcPr>
          <w:p w14:paraId="125D9562" w14:textId="77777777" w:rsidR="008A5AFD" w:rsidRPr="00CB6670" w:rsidRDefault="004778DD" w:rsidP="002A5049">
            <w:pPr>
              <w:pStyle w:val="TableText"/>
              <w:cnfStyle w:val="000000100000" w:firstRow="0" w:lastRow="0" w:firstColumn="0" w:lastColumn="0" w:oddVBand="0" w:evenVBand="0" w:oddHBand="1" w:evenHBand="0" w:firstRowFirstColumn="0" w:firstRowLastColumn="0" w:lastRowFirstColumn="0" w:lastRowLastColumn="0"/>
              <w:rPr>
                <w:b/>
                <w:bCs/>
              </w:rPr>
            </w:pPr>
            <w:r w:rsidRPr="00CB6670">
              <w:rPr>
                <w:b/>
                <w:bCs/>
              </w:rPr>
              <w:t>Reptiles</w:t>
            </w:r>
          </w:p>
          <w:p w14:paraId="7A2786AD" w14:textId="516D1459" w:rsidR="004778DD" w:rsidRPr="00CB6670" w:rsidRDefault="005B4C8A" w:rsidP="002A5049">
            <w:pPr>
              <w:pStyle w:val="TableText"/>
              <w:cnfStyle w:val="000000100000" w:firstRow="0" w:lastRow="0" w:firstColumn="0" w:lastColumn="0" w:oddVBand="0" w:evenVBand="0" w:oddHBand="1" w:evenHBand="0" w:firstRowFirstColumn="0" w:firstRowLastColumn="0" w:lastRowFirstColumn="0" w:lastRowLastColumn="0"/>
            </w:pPr>
            <w:r w:rsidRPr="00CB6670">
              <w:t>Identify</w:t>
            </w:r>
            <w:r w:rsidR="004778DD" w:rsidRPr="00CB6670">
              <w:t xml:space="preserve"> and quantify the status and recovery of marine reptiles, including marine turtles, sea snakes and estuarine crocodiles,</w:t>
            </w:r>
            <w:r w:rsidR="009518E9" w:rsidRPr="00CB6670">
              <w:t xml:space="preserve"> related to a hydrocarbon spill</w:t>
            </w:r>
            <w:r w:rsidR="00D444AE" w:rsidRPr="00CB6670">
              <w:t xml:space="preserve"> and response activities</w:t>
            </w:r>
            <w:r w:rsidR="005C5BD9" w:rsidRPr="00CB6670">
              <w:t>.</w:t>
            </w:r>
          </w:p>
          <w:p w14:paraId="5966846C" w14:textId="77777777" w:rsidR="004778DD" w:rsidRPr="00CB6670" w:rsidRDefault="004778DD" w:rsidP="002A5049">
            <w:pPr>
              <w:pStyle w:val="TableText"/>
              <w:cnfStyle w:val="000000100000" w:firstRow="0" w:lastRow="0" w:firstColumn="0" w:lastColumn="0" w:oddVBand="0" w:evenVBand="0" w:oddHBand="1" w:evenHBand="0" w:firstRowFirstColumn="0" w:firstRowLastColumn="0" w:lastRowFirstColumn="0" w:lastRowLastColumn="0"/>
            </w:pPr>
            <w:r w:rsidRPr="00CB6670">
              <w:t>The objectives are to:</w:t>
            </w:r>
          </w:p>
          <w:p w14:paraId="4CF2FA86" w14:textId="457AC8ED" w:rsidR="004778DD" w:rsidRPr="00CB6670" w:rsidRDefault="004778DD" w:rsidP="002A5049">
            <w:pPr>
              <w:pStyle w:val="TableBullet2"/>
              <w:cnfStyle w:val="000000100000" w:firstRow="0" w:lastRow="0" w:firstColumn="0" w:lastColumn="0" w:oddVBand="0" w:evenVBand="0" w:oddHBand="1" w:evenHBand="0" w:firstRowFirstColumn="0" w:firstRowLastColumn="0" w:lastRowFirstColumn="0" w:lastRowLastColumn="0"/>
            </w:pPr>
            <w:r w:rsidRPr="00CB6670">
              <w:t xml:space="preserve">To observe and quantify the presence of marine reptiles (including life stage) </w:t>
            </w:r>
            <w:r w:rsidR="00DF6724" w:rsidRPr="00CB6670">
              <w:t>within the area affected by hydrocarbons</w:t>
            </w:r>
          </w:p>
          <w:p w14:paraId="2081D7F9" w14:textId="60B287A7" w:rsidR="004778DD" w:rsidRPr="00CB6670" w:rsidRDefault="004778DD" w:rsidP="002A5049">
            <w:pPr>
              <w:pStyle w:val="TableBullet2"/>
              <w:cnfStyle w:val="000000100000" w:firstRow="0" w:lastRow="0" w:firstColumn="0" w:lastColumn="0" w:oddVBand="0" w:evenVBand="0" w:oddHBand="1" w:evenHBand="0" w:firstRowFirstColumn="0" w:firstRowLastColumn="0" w:lastRowFirstColumn="0" w:lastRowLastColumn="0"/>
            </w:pPr>
            <w:r w:rsidRPr="00CB6670">
              <w:t>Where possible, assess and quantify lethal impacts and/or sub-lethal impacts directly related to the hydrocarbon spill or other secondary spill-related impacts (including vessel strike and/or use of dispersants)</w:t>
            </w:r>
            <w:r w:rsidR="00A14E85" w:rsidRPr="00CB6670">
              <w:t>;</w:t>
            </w:r>
          </w:p>
          <w:p w14:paraId="30473783" w14:textId="6EF3E26F" w:rsidR="004778DD" w:rsidRPr="00CB6670" w:rsidRDefault="004778DD" w:rsidP="002A5049">
            <w:pPr>
              <w:pStyle w:val="TableBullet2"/>
              <w:cnfStyle w:val="000000100000" w:firstRow="0" w:lastRow="0" w:firstColumn="0" w:lastColumn="0" w:oddVBand="0" w:evenVBand="0" w:oddHBand="1" w:evenHBand="0" w:firstRowFirstColumn="0" w:firstRowLastColumn="0" w:lastRowFirstColumn="0" w:lastRowLastColumn="0"/>
            </w:pPr>
            <w:r w:rsidRPr="00CB6670">
              <w:t>Assess the impact of the hydrocarbon spill on nesting turtles, nests, and hatchlings</w:t>
            </w:r>
          </w:p>
          <w:p w14:paraId="37295E14" w14:textId="392DDED9" w:rsidR="004778DD" w:rsidRPr="00CB6670" w:rsidRDefault="004778DD" w:rsidP="002A5049">
            <w:pPr>
              <w:pStyle w:val="TableBullet2"/>
              <w:cnfStyle w:val="000000100000" w:firstRow="0" w:lastRow="0" w:firstColumn="0" w:lastColumn="0" w:oddVBand="0" w:evenVBand="0" w:oddHBand="1" w:evenHBand="0" w:firstRowFirstColumn="0" w:firstRowLastColumn="0" w:lastRowFirstColumn="0" w:lastRowLastColumn="0"/>
            </w:pPr>
            <w:r w:rsidRPr="00CB6670">
              <w:t xml:space="preserve">Understand changes in nesting beach usage by marine turtles </w:t>
            </w:r>
            <w:r w:rsidR="0053655B" w:rsidRPr="00CB6670">
              <w:t>following the hydrocarbon spill</w:t>
            </w:r>
          </w:p>
          <w:p w14:paraId="6FE30E5B" w14:textId="77777777" w:rsidR="005B4C8A" w:rsidRPr="00CB6670" w:rsidRDefault="004778DD" w:rsidP="00146243">
            <w:pPr>
              <w:pStyle w:val="TableText"/>
              <w:keepNext/>
              <w:cnfStyle w:val="000000100000" w:firstRow="0" w:lastRow="0" w:firstColumn="0" w:lastColumn="0" w:oddVBand="0" w:evenVBand="0" w:oddHBand="1" w:evenHBand="0" w:firstRowFirstColumn="0" w:firstRowLastColumn="0" w:lastRowFirstColumn="0" w:lastRowLastColumn="0"/>
              <w:rPr>
                <w:b/>
                <w:bCs/>
              </w:rPr>
            </w:pPr>
            <w:r w:rsidRPr="00CB6670">
              <w:rPr>
                <w:b/>
                <w:bCs/>
              </w:rPr>
              <w:t>Pinnipeds</w:t>
            </w:r>
          </w:p>
          <w:p w14:paraId="140CC11C" w14:textId="3C0AEC08" w:rsidR="00CF21BC" w:rsidRPr="00CB6670" w:rsidRDefault="003E3C6E" w:rsidP="00146243">
            <w:pPr>
              <w:pStyle w:val="TableText"/>
              <w:cnfStyle w:val="000000100000" w:firstRow="0" w:lastRow="0" w:firstColumn="0" w:lastColumn="0" w:oddVBand="0" w:evenVBand="0" w:oddHBand="1" w:evenHBand="0" w:firstRowFirstColumn="0" w:firstRowLastColumn="0" w:lastRowFirstColumn="0" w:lastRowLastColumn="0"/>
            </w:pPr>
            <w:r w:rsidRPr="00CB6670">
              <w:t xml:space="preserve">Identify and quantify the status and recovery of </w:t>
            </w:r>
            <w:r w:rsidR="004778DD" w:rsidRPr="00CB6670">
              <w:t xml:space="preserve">pinniped populations (Australian Sea Lion, </w:t>
            </w:r>
            <w:r w:rsidR="004778DD" w:rsidRPr="00CB6670">
              <w:rPr>
                <w:i/>
              </w:rPr>
              <w:t>Neophoca cinerea</w:t>
            </w:r>
            <w:r w:rsidR="004778DD" w:rsidRPr="00CB6670">
              <w:t xml:space="preserve">, New Zealand Fur Seal, </w:t>
            </w:r>
            <w:r w:rsidR="004778DD" w:rsidRPr="00CB6670">
              <w:rPr>
                <w:i/>
              </w:rPr>
              <w:t>Arctocephalus forsteri</w:t>
            </w:r>
            <w:r w:rsidR="004778DD" w:rsidRPr="00CB6670">
              <w:t xml:space="preserve"> and the Australian Fur Seal, </w:t>
            </w:r>
            <w:r w:rsidR="004778DD" w:rsidRPr="00CB6670">
              <w:rPr>
                <w:i/>
              </w:rPr>
              <w:t>A. pusillus</w:t>
            </w:r>
            <w:r w:rsidR="004778DD" w:rsidRPr="00CB6670">
              <w:t xml:space="preserve">) </w:t>
            </w:r>
            <w:r w:rsidRPr="00CB6670">
              <w:t>related to a hydrocarbon spill and response activities.</w:t>
            </w:r>
          </w:p>
          <w:p w14:paraId="3475BA8A" w14:textId="3FE6CB29" w:rsidR="004778DD" w:rsidRPr="00CB6670" w:rsidRDefault="004778DD" w:rsidP="00146243">
            <w:pPr>
              <w:pStyle w:val="TableText"/>
              <w:cnfStyle w:val="000000100000" w:firstRow="0" w:lastRow="0" w:firstColumn="0" w:lastColumn="0" w:oddVBand="0" w:evenVBand="0" w:oddHBand="1" w:evenHBand="0" w:firstRowFirstColumn="0" w:firstRowLastColumn="0" w:lastRowFirstColumn="0" w:lastRowLastColumn="0"/>
            </w:pPr>
            <w:r w:rsidRPr="00CB6670">
              <w:t>The objectives are to:</w:t>
            </w:r>
          </w:p>
          <w:p w14:paraId="1D871CBD" w14:textId="11EB8B3F" w:rsidR="00B3291A" w:rsidRPr="00CB6670" w:rsidRDefault="00B3291A" w:rsidP="002A5049">
            <w:pPr>
              <w:pStyle w:val="TableBullet2"/>
              <w:cnfStyle w:val="000000100000" w:firstRow="0" w:lastRow="0" w:firstColumn="0" w:lastColumn="0" w:oddVBand="0" w:evenVBand="0" w:oddHBand="1" w:evenHBand="0" w:firstRowFirstColumn="0" w:firstRowLastColumn="0" w:lastRowFirstColumn="0" w:lastRowLastColumn="0"/>
            </w:pPr>
            <w:r w:rsidRPr="00CB6670">
              <w:t>Identify mortality of pinnipeds, where possible, that is directly related to the hydrocarbon spill or indirectly associated to spill-related impacts (including boat strike and/or use of dispersants)</w:t>
            </w:r>
          </w:p>
          <w:p w14:paraId="63664F95" w14:textId="402C3B70" w:rsidR="00B3291A" w:rsidRPr="00CB6670" w:rsidRDefault="00B3291A" w:rsidP="002A5049">
            <w:pPr>
              <w:pStyle w:val="TableBullet2"/>
              <w:cnfStyle w:val="000000100000" w:firstRow="0" w:lastRow="0" w:firstColumn="0" w:lastColumn="0" w:oddVBand="0" w:evenVBand="0" w:oddHBand="1" w:evenHBand="0" w:firstRowFirstColumn="0" w:firstRowLastColumn="0" w:lastRowFirstColumn="0" w:lastRowLastColumn="0"/>
            </w:pPr>
            <w:r w:rsidRPr="00CB6670">
              <w:t>Assess the impact of the hydrocarbon spill on pinniped species populations as recorded for breeding colonies and haul-out sites of hy</w:t>
            </w:r>
            <w:r w:rsidR="009518E9" w:rsidRPr="00CB6670">
              <w:t>drocarbon exposure/contact</w:t>
            </w:r>
          </w:p>
          <w:p w14:paraId="7217DC88" w14:textId="77777777" w:rsidR="004778DD" w:rsidRPr="00CB6670" w:rsidRDefault="00B3291A" w:rsidP="002A5049">
            <w:pPr>
              <w:pStyle w:val="TableBullet2"/>
              <w:cnfStyle w:val="000000100000" w:firstRow="0" w:lastRow="0" w:firstColumn="0" w:lastColumn="0" w:oddVBand="0" w:evenVBand="0" w:oddHBand="1" w:evenHBand="0" w:firstRowFirstColumn="0" w:firstRowLastColumn="0" w:lastRowFirstColumn="0" w:lastRowLastColumn="0"/>
            </w:pPr>
            <w:r w:rsidRPr="00CB6670">
              <w:t>Evaluate the recovery of pinniped breeding colonies</w:t>
            </w:r>
          </w:p>
          <w:p w14:paraId="4D2B9A69" w14:textId="0A0DCAFF" w:rsidR="00F8796D" w:rsidRPr="00CB6670" w:rsidRDefault="00F8796D" w:rsidP="0003058A">
            <w:pPr>
              <w:pStyle w:val="BodyText"/>
              <w:keepNext/>
              <w:cnfStyle w:val="000000100000" w:firstRow="0" w:lastRow="0" w:firstColumn="0" w:lastColumn="0" w:oddVBand="0" w:evenVBand="0" w:oddHBand="1" w:evenHBand="0" w:firstRowFirstColumn="0" w:firstRowLastColumn="0" w:lastRowFirstColumn="0" w:lastRowLastColumn="0"/>
              <w:rPr>
                <w:b/>
                <w:bCs/>
              </w:rPr>
            </w:pPr>
            <w:r w:rsidRPr="00CB6670">
              <w:rPr>
                <w:b/>
                <w:bCs/>
              </w:rPr>
              <w:t>Whale sharks, dugongs and cetaceans</w:t>
            </w:r>
          </w:p>
          <w:p w14:paraId="5C7FEBC6" w14:textId="4E31552E" w:rsidR="00F8796D" w:rsidRPr="00CB6670" w:rsidRDefault="00886AC8" w:rsidP="002A5049">
            <w:pPr>
              <w:pStyle w:val="TableText"/>
              <w:cnfStyle w:val="000000100000" w:firstRow="0" w:lastRow="0" w:firstColumn="0" w:lastColumn="0" w:oddVBand="0" w:evenVBand="0" w:oddHBand="1" w:evenHBand="0" w:firstRowFirstColumn="0" w:firstRowLastColumn="0" w:lastRowFirstColumn="0" w:lastRowLastColumn="0"/>
            </w:pPr>
            <w:r w:rsidRPr="00CB6670">
              <w:t xml:space="preserve">Identify and quantify the status and recovery of </w:t>
            </w:r>
            <w:r w:rsidR="00F8796D" w:rsidRPr="00CB6670">
              <w:t xml:space="preserve">whale sharks, dugongs and cetaceans </w:t>
            </w:r>
            <w:r w:rsidRPr="00CB6670">
              <w:t>related to a hydrocarbon spill and response activities.</w:t>
            </w:r>
          </w:p>
          <w:p w14:paraId="39263D70" w14:textId="1029B47D" w:rsidR="00F8796D" w:rsidRPr="00CB6670" w:rsidRDefault="00F8796D" w:rsidP="002A5049">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sz w:val="21"/>
                <w:lang w:eastAsia="en-AU"/>
              </w:rPr>
            </w:pPr>
            <w:r w:rsidRPr="00CB6670">
              <w:rPr>
                <w:rFonts w:asciiTheme="minorHAnsi" w:hAnsiTheme="minorHAnsi"/>
                <w:sz w:val="21"/>
                <w:lang w:eastAsia="en-AU"/>
              </w:rPr>
              <w:lastRenderedPageBreak/>
              <w:t>The objectives are to:</w:t>
            </w:r>
          </w:p>
          <w:p w14:paraId="0B0FB2E1" w14:textId="559D968F" w:rsidR="00F8796D" w:rsidRPr="00CB6670" w:rsidRDefault="00F8796D" w:rsidP="002A5049">
            <w:pPr>
              <w:pStyle w:val="TableBullet2"/>
              <w:cnfStyle w:val="000000100000" w:firstRow="0" w:lastRow="0" w:firstColumn="0" w:lastColumn="0" w:oddVBand="0" w:evenVBand="0" w:oddHBand="1" w:evenHBand="0" w:firstRowFirstColumn="0" w:firstRowLastColumn="0" w:lastRowFirstColumn="0" w:lastRowLastColumn="0"/>
            </w:pPr>
            <w:r w:rsidRPr="00CB6670">
              <w:t>Observe and quantify the presence of whale sharks, dugongs and cetaceans within the area that may be affected by hydrocarbons</w:t>
            </w:r>
          </w:p>
          <w:p w14:paraId="744E1643" w14:textId="77777777" w:rsidR="00F8796D" w:rsidRPr="00CB6670" w:rsidRDefault="00F8796D" w:rsidP="002A5049">
            <w:pPr>
              <w:pStyle w:val="TableBullet2"/>
              <w:cnfStyle w:val="000000100000" w:firstRow="0" w:lastRow="0" w:firstColumn="0" w:lastColumn="0" w:oddVBand="0" w:evenVBand="0" w:oddHBand="1" w:evenHBand="0" w:firstRowFirstColumn="0" w:firstRowLastColumn="0" w:lastRowFirstColumn="0" w:lastRowLastColumn="0"/>
            </w:pPr>
            <w:r w:rsidRPr="00CB6670">
              <w:t>Where possible, assess and quantify lethal impacts and/or sub-lethal impacts directly related to the hydrocarbon spill or other indirect impacts (including vessel strike and/or use of dispersants and impacts to important habitats)</w:t>
            </w:r>
          </w:p>
          <w:p w14:paraId="007A9C0F" w14:textId="1E5CF8E6" w:rsidR="00F8796D" w:rsidRPr="00CB6670" w:rsidRDefault="00F8796D" w:rsidP="002A5049">
            <w:pPr>
              <w:pStyle w:val="TableBullet2"/>
              <w:cnfStyle w:val="000000100000" w:firstRow="0" w:lastRow="0" w:firstColumn="0" w:lastColumn="0" w:oddVBand="0" w:evenVBand="0" w:oddHBand="1" w:evenHBand="0" w:firstRowFirstColumn="0" w:firstRowLastColumn="0" w:lastRowFirstColumn="0" w:lastRowLastColumn="0"/>
            </w:pPr>
            <w:r w:rsidRPr="00CB6670">
              <w:t xml:space="preserve">If applicable, evaluate recovery of key biological activities of impacted species following impacts due to a hydrocarbon spill and undertaking </w:t>
            </w:r>
            <w:r w:rsidR="00434A4D" w:rsidRPr="00CB6670">
              <w:t>response options</w:t>
            </w:r>
            <w:r w:rsidRPr="00CB6670">
              <w:t>.</w:t>
            </w:r>
          </w:p>
        </w:tc>
      </w:tr>
      <w:tr w:rsidR="008A5AFD" w:rsidRPr="00CB6670" w14:paraId="76E230F8" w14:textId="5C50215A" w:rsidTr="00AF3D66">
        <w:trPr>
          <w:trHeight w:val="20"/>
        </w:trPr>
        <w:tc>
          <w:tcPr>
            <w:cnfStyle w:val="001000000000" w:firstRow="0" w:lastRow="0" w:firstColumn="1" w:lastColumn="0" w:oddVBand="0" w:evenVBand="0" w:oddHBand="0" w:evenHBand="0" w:firstRowFirstColumn="0" w:firstRowLastColumn="0" w:lastRowFirstColumn="0" w:lastRowLastColumn="0"/>
            <w:tcW w:w="1039" w:type="pct"/>
          </w:tcPr>
          <w:p w14:paraId="62808103" w14:textId="37623AE3" w:rsidR="008A5AFD" w:rsidRPr="00CB6670" w:rsidRDefault="008A5AFD" w:rsidP="00146243">
            <w:pPr>
              <w:pStyle w:val="TableText"/>
            </w:pPr>
            <w:r w:rsidRPr="00CB6670">
              <w:lastRenderedPageBreak/>
              <w:t xml:space="preserve">Benthic </w:t>
            </w:r>
            <w:r w:rsidR="00772DD9" w:rsidRPr="00CB6670">
              <w:t>h</w:t>
            </w:r>
            <w:r w:rsidRPr="00CB6670">
              <w:t>abitat</w:t>
            </w:r>
            <w:r w:rsidR="002F352C" w:rsidRPr="00CB6670">
              <w:t xml:space="preserve"> assessment </w:t>
            </w:r>
          </w:p>
        </w:tc>
        <w:tc>
          <w:tcPr>
            <w:tcW w:w="3961" w:type="pct"/>
          </w:tcPr>
          <w:p w14:paraId="2D3E3AA3" w14:textId="19A5C56B" w:rsidR="00102641" w:rsidRPr="00CB6670" w:rsidRDefault="00102641" w:rsidP="00146243">
            <w:pPr>
              <w:pStyle w:val="TableText"/>
              <w:cnfStyle w:val="000000000000" w:firstRow="0" w:lastRow="0" w:firstColumn="0" w:lastColumn="0" w:oddVBand="0" w:evenVBand="0" w:oddHBand="0" w:evenHBand="0" w:firstRowFirstColumn="0" w:firstRowLastColumn="0" w:lastRowFirstColumn="0" w:lastRowLastColumn="0"/>
            </w:pPr>
            <w:r w:rsidRPr="00CB6670">
              <w:t>To assess the impact (extent, severity, and persistence) and subsequent recovery of subtidal benthic habitats and associated biological communities in response to a hydrocarbon release and associated response activities.</w:t>
            </w:r>
          </w:p>
          <w:p w14:paraId="475C45A6" w14:textId="46CF0AF7" w:rsidR="00102641" w:rsidRPr="00CB6670" w:rsidRDefault="00102641" w:rsidP="00146243">
            <w:pPr>
              <w:pStyle w:val="TableText"/>
              <w:cnfStyle w:val="000000000000" w:firstRow="0" w:lastRow="0" w:firstColumn="0" w:lastColumn="0" w:oddVBand="0" w:evenVBand="0" w:oddHBand="0" w:evenHBand="0" w:firstRowFirstColumn="0" w:firstRowLastColumn="0" w:lastRowFirstColumn="0" w:lastRowLastColumn="0"/>
            </w:pPr>
            <w:r w:rsidRPr="00CB6670">
              <w:t>The specific objectives of this SMP are as follows:</w:t>
            </w:r>
          </w:p>
          <w:p w14:paraId="39E8C141" w14:textId="1ADF035C" w:rsidR="00102641" w:rsidRPr="00CB6670" w:rsidRDefault="00A12BF7" w:rsidP="00146243">
            <w:pPr>
              <w:pStyle w:val="TableBullet2"/>
              <w:cnfStyle w:val="000000000000" w:firstRow="0" w:lastRow="0" w:firstColumn="0" w:lastColumn="0" w:oddVBand="0" w:evenVBand="0" w:oddHBand="0" w:evenHBand="0" w:firstRowFirstColumn="0" w:firstRowLastColumn="0" w:lastRowFirstColumn="0" w:lastRowLastColumn="0"/>
            </w:pPr>
            <w:r w:rsidRPr="00CB6670">
              <w:t>C</w:t>
            </w:r>
            <w:r w:rsidR="004C0042" w:rsidRPr="00CB6670">
              <w:t>ollect quantitative data</w:t>
            </w:r>
            <w:r w:rsidR="00102641" w:rsidRPr="00CB6670">
              <w:t xml:space="preserve"> to determine short-term and long-term (including direct and indirect) impacts of hydrocarbon (and implementation of response options) on benthic habitats and associated biological communities, post-spill and post-response recovery</w:t>
            </w:r>
          </w:p>
          <w:p w14:paraId="091C6E36" w14:textId="7890B34A" w:rsidR="008A5AFD" w:rsidRPr="00CB6670" w:rsidRDefault="00A12BF7" w:rsidP="00146243">
            <w:pPr>
              <w:pStyle w:val="TableBullet2"/>
              <w:cnfStyle w:val="000000000000" w:firstRow="0" w:lastRow="0" w:firstColumn="0" w:lastColumn="0" w:oddVBand="0" w:evenVBand="0" w:oddHBand="0" w:evenHBand="0" w:firstRowFirstColumn="0" w:firstRowLastColumn="0" w:lastRowFirstColumn="0" w:lastRowLastColumn="0"/>
            </w:pPr>
            <w:r w:rsidRPr="00CB6670">
              <w:t>M</w:t>
            </w:r>
            <w:r w:rsidR="00102641" w:rsidRPr="00CB6670">
              <w:t xml:space="preserve">onitor the subsequent recovery </w:t>
            </w:r>
            <w:r w:rsidR="004C0042" w:rsidRPr="00CB6670">
              <w:t xml:space="preserve">of benthic habitats and associated biological communities </w:t>
            </w:r>
            <w:r w:rsidR="00102641" w:rsidRPr="00CB6670">
              <w:t>from the impacts of the hydrocarbon release</w:t>
            </w:r>
          </w:p>
        </w:tc>
      </w:tr>
      <w:tr w:rsidR="00547B05" w:rsidRPr="00CB6670" w14:paraId="406924C2"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9" w:type="pct"/>
          </w:tcPr>
          <w:p w14:paraId="7F6EBA3B" w14:textId="41505E44" w:rsidR="00547B05" w:rsidRPr="00CB6670" w:rsidRDefault="00547B05" w:rsidP="002A5049">
            <w:pPr>
              <w:pStyle w:val="TableText"/>
            </w:pPr>
            <w:r w:rsidRPr="00CB6670">
              <w:t xml:space="preserve">Marine </w:t>
            </w:r>
            <w:r w:rsidR="00772DD9" w:rsidRPr="00CB6670">
              <w:t>f</w:t>
            </w:r>
            <w:r w:rsidRPr="00CB6670">
              <w:t xml:space="preserve">ish </w:t>
            </w:r>
            <w:r w:rsidR="007861FA" w:rsidRPr="00CB6670">
              <w:t xml:space="preserve">and elasmobranch </w:t>
            </w:r>
            <w:r w:rsidR="002F352C" w:rsidRPr="00CB6670">
              <w:t xml:space="preserve">assemblages assessment </w:t>
            </w:r>
          </w:p>
        </w:tc>
        <w:tc>
          <w:tcPr>
            <w:tcW w:w="3961" w:type="pct"/>
          </w:tcPr>
          <w:p w14:paraId="499001A5" w14:textId="77777777" w:rsidR="008A2C84" w:rsidRPr="00CB6670" w:rsidRDefault="008A2C84" w:rsidP="002A5049">
            <w:pPr>
              <w:pStyle w:val="TableText"/>
              <w:cnfStyle w:val="000000100000" w:firstRow="0" w:lastRow="0" w:firstColumn="0" w:lastColumn="0" w:oddVBand="0" w:evenVBand="0" w:oddHBand="1" w:evenHBand="0" w:firstRowFirstColumn="0" w:firstRowLastColumn="0" w:lastRowFirstColumn="0" w:lastRowLastColumn="0"/>
            </w:pPr>
            <w:r w:rsidRPr="00CB6670">
              <w:t>To assess the impacts to and subsequent recovery of fish assemblages associated with specific benthic habitats (as identified in SMP: Benthic Habitat Assessment) in response to a hydrocarbon release and associated response activities.</w:t>
            </w:r>
          </w:p>
          <w:p w14:paraId="349BE89E" w14:textId="4D7484E6" w:rsidR="008A2C84" w:rsidRPr="00CB6670" w:rsidRDefault="008A2C84" w:rsidP="002A5049">
            <w:pPr>
              <w:pStyle w:val="TableText"/>
              <w:cnfStyle w:val="000000100000" w:firstRow="0" w:lastRow="0" w:firstColumn="0" w:lastColumn="0" w:oddVBand="0" w:evenVBand="0" w:oddHBand="1" w:evenHBand="0" w:firstRowFirstColumn="0" w:firstRowLastColumn="0" w:lastRowFirstColumn="0" w:lastRowLastColumn="0"/>
            </w:pPr>
            <w:r w:rsidRPr="00CB6670">
              <w:t>The specific objectives of this SMP are as follows:</w:t>
            </w:r>
          </w:p>
          <w:p w14:paraId="5C37BF6D" w14:textId="6A1A1B7D" w:rsidR="008A2C84" w:rsidRPr="00CB6670" w:rsidRDefault="008A2C84" w:rsidP="002A5049">
            <w:pPr>
              <w:pStyle w:val="TableBullet2"/>
              <w:cnfStyle w:val="000000100000" w:firstRow="0" w:lastRow="0" w:firstColumn="0" w:lastColumn="0" w:oddVBand="0" w:evenVBand="0" w:oddHBand="1" w:evenHBand="0" w:firstRowFirstColumn="0" w:firstRowLastColumn="0" w:lastRowFirstColumn="0" w:lastRowLastColumn="0"/>
            </w:pPr>
            <w:r w:rsidRPr="00CB6670">
              <w:t>Characterise the status of resident fish populations associated with habitats monitored in SMP: Benthic Habitat Assessment that are exposed/contacted by released hydrocarbons</w:t>
            </w:r>
          </w:p>
          <w:p w14:paraId="61B7A41E" w14:textId="68FF1824" w:rsidR="008A2C84" w:rsidRPr="00CB6670" w:rsidRDefault="008A2C84" w:rsidP="002A5049">
            <w:pPr>
              <w:pStyle w:val="TableBullet2"/>
              <w:cnfStyle w:val="000000100000" w:firstRow="0" w:lastRow="0" w:firstColumn="0" w:lastColumn="0" w:oddVBand="0" w:evenVBand="0" w:oddHBand="1" w:evenHBand="0" w:firstRowFirstColumn="0" w:firstRowLastColumn="0" w:lastRowFirstColumn="0" w:lastRowLastColumn="0"/>
            </w:pPr>
            <w:r w:rsidRPr="00CB6670">
              <w:t>Quantify any impacts to species (abundance, richness and density) and resident fish population structure (representative functional trophic groups)</w:t>
            </w:r>
          </w:p>
          <w:p w14:paraId="55EB56AE" w14:textId="182F2D86" w:rsidR="00547B05" w:rsidRPr="00CB6670" w:rsidRDefault="008A2C84" w:rsidP="002A5049">
            <w:pPr>
              <w:pStyle w:val="TableBullet2"/>
              <w:cnfStyle w:val="000000100000" w:firstRow="0" w:lastRow="0" w:firstColumn="0" w:lastColumn="0" w:oddVBand="0" w:evenVBand="0" w:oddHBand="1" w:evenHBand="0" w:firstRowFirstColumn="0" w:firstRowLastColumn="0" w:lastRowFirstColumn="0" w:lastRowLastColumn="0"/>
            </w:pPr>
            <w:r w:rsidRPr="00CB6670">
              <w:t>Determine and monitor the impact of the released hydrocarbons and potential subsequent recovery to residual demersal fish populations</w:t>
            </w:r>
          </w:p>
        </w:tc>
      </w:tr>
      <w:tr w:rsidR="008A5AFD" w:rsidRPr="00CB6670" w14:paraId="5D825419" w14:textId="700E937B" w:rsidTr="00AF3D66">
        <w:trPr>
          <w:trHeight w:val="20"/>
        </w:trPr>
        <w:tc>
          <w:tcPr>
            <w:cnfStyle w:val="001000000000" w:firstRow="0" w:lastRow="0" w:firstColumn="1" w:lastColumn="0" w:oddVBand="0" w:evenVBand="0" w:oddHBand="0" w:evenHBand="0" w:firstRowFirstColumn="0" w:firstRowLastColumn="0" w:lastRowFirstColumn="0" w:lastRowLastColumn="0"/>
            <w:tcW w:w="1039" w:type="pct"/>
          </w:tcPr>
          <w:p w14:paraId="0A2F8EB4" w14:textId="3BB9F4FF" w:rsidR="008A5AFD" w:rsidRPr="00CB6670" w:rsidRDefault="008A5AFD" w:rsidP="00AF3D66">
            <w:pPr>
              <w:pStyle w:val="TableText"/>
            </w:pPr>
            <w:r w:rsidRPr="00CB6670">
              <w:t xml:space="preserve">Fisheries </w:t>
            </w:r>
            <w:r w:rsidR="00772DD9" w:rsidRPr="00CB6670">
              <w:t>i</w:t>
            </w:r>
            <w:r w:rsidRPr="00CB6670">
              <w:t>mpact</w:t>
            </w:r>
            <w:r w:rsidR="002F352C" w:rsidRPr="00CB6670">
              <w:t xml:space="preserve"> assessment </w:t>
            </w:r>
          </w:p>
        </w:tc>
        <w:tc>
          <w:tcPr>
            <w:tcW w:w="3961" w:type="pct"/>
          </w:tcPr>
          <w:p w14:paraId="0D6293B9" w14:textId="4E8FA2F3" w:rsidR="00E12E0D" w:rsidRPr="00CB6670" w:rsidRDefault="00E12E0D" w:rsidP="00AF3D66">
            <w:pPr>
              <w:pStyle w:val="TableText"/>
              <w:cnfStyle w:val="000000000000" w:firstRow="0" w:lastRow="0" w:firstColumn="0" w:lastColumn="0" w:oddVBand="0" w:evenVBand="0" w:oddHBand="0" w:evenHBand="0" w:firstRowFirstColumn="0" w:firstRowLastColumn="0" w:lastRowFirstColumn="0" w:lastRowLastColumn="0"/>
            </w:pPr>
            <w:r w:rsidRPr="00CB6670">
              <w:t>To monitor potential contamination and tainting of important finfish and shellfish species from commercial, aquaculture and recreational fisheries to evaluate the likelihood that a</w:t>
            </w:r>
            <w:r w:rsidR="006F3C1C" w:rsidRPr="00CB6670">
              <w:t xml:space="preserve"> hydrocarbon</w:t>
            </w:r>
            <w:r w:rsidRPr="00CB6670">
              <w:t xml:space="preserve"> spill will have an impact on the fishing and/or aquaculture industry.</w:t>
            </w:r>
          </w:p>
          <w:p w14:paraId="19C9E36C" w14:textId="536483CF" w:rsidR="00E12E0D" w:rsidRPr="00CB6670" w:rsidRDefault="00E12E0D" w:rsidP="00AF3D66">
            <w:pPr>
              <w:pStyle w:val="TableText"/>
              <w:cnfStyle w:val="000000000000" w:firstRow="0" w:lastRow="0" w:firstColumn="0" w:lastColumn="0" w:oddVBand="0" w:evenVBand="0" w:oddHBand="0" w:evenHBand="0" w:firstRowFirstColumn="0" w:firstRowLastColumn="0" w:lastRowFirstColumn="0" w:lastRowLastColumn="0"/>
            </w:pPr>
            <w:r w:rsidRPr="00CB6670">
              <w:t>The specific objectives of this SMP are as follows:</w:t>
            </w:r>
          </w:p>
          <w:p w14:paraId="71265716" w14:textId="34D8FB4C" w:rsidR="00E12E0D" w:rsidRPr="00CB6670" w:rsidRDefault="00E12E0D" w:rsidP="00AF3D66">
            <w:pPr>
              <w:pStyle w:val="TableBullet2"/>
              <w:cnfStyle w:val="000000000000" w:firstRow="0" w:lastRow="0" w:firstColumn="0" w:lastColumn="0" w:oddVBand="0" w:evenVBand="0" w:oddHBand="0" w:evenHBand="0" w:firstRowFirstColumn="0" w:firstRowLastColumn="0" w:lastRowFirstColumn="0" w:lastRowLastColumn="0"/>
            </w:pPr>
            <w:r w:rsidRPr="00CB6670">
              <w:t>Assess any physiological impacts to important fish and shellfish species and if applica</w:t>
            </w:r>
            <w:r w:rsidR="009518E9" w:rsidRPr="00CB6670">
              <w:t>ble, seafood quality and safety</w:t>
            </w:r>
          </w:p>
          <w:p w14:paraId="66E7D150" w14:textId="7AE0BBDC" w:rsidR="00E12E0D" w:rsidRPr="00CB6670" w:rsidRDefault="00E12E0D" w:rsidP="00AF3D66">
            <w:pPr>
              <w:pStyle w:val="TableBullet2"/>
              <w:cnfStyle w:val="000000000000" w:firstRow="0" w:lastRow="0" w:firstColumn="0" w:lastColumn="0" w:oddVBand="0" w:evenVBand="0" w:oddHBand="0" w:evenHBand="0" w:firstRowFirstColumn="0" w:firstRowLastColumn="0" w:lastRowFirstColumn="0" w:lastRowLastColumn="0"/>
            </w:pPr>
            <w:r w:rsidRPr="00CB6670">
              <w:t>Assess targeted fish and shellfish species fo</w:t>
            </w:r>
            <w:r w:rsidR="009518E9" w:rsidRPr="00CB6670">
              <w:t>r hydrocarbon contamination</w:t>
            </w:r>
          </w:p>
          <w:p w14:paraId="7A3CBEE1" w14:textId="2CD41270" w:rsidR="008A5AFD" w:rsidRPr="00CB6670" w:rsidRDefault="00E12E0D" w:rsidP="00AF3D66">
            <w:pPr>
              <w:pStyle w:val="TableBullet2"/>
              <w:cnfStyle w:val="000000000000" w:firstRow="0" w:lastRow="0" w:firstColumn="0" w:lastColumn="0" w:oddVBand="0" w:evenVBand="0" w:oddHBand="0" w:evenHBand="0" w:firstRowFirstColumn="0" w:firstRowLastColumn="0" w:lastRowFirstColumn="0" w:lastRowLastColumn="0"/>
            </w:pPr>
            <w:r w:rsidRPr="00CB6670">
              <w:lastRenderedPageBreak/>
              <w:t>Provide information that can be used to make inferences on the health of fisheries and the potential magnitude of impacts to fishing industries (commercial, aquaculture and recreational)</w:t>
            </w:r>
          </w:p>
        </w:tc>
      </w:tr>
      <w:tr w:rsidR="007B6C99" w:rsidRPr="00CB6670" w14:paraId="42A68B86"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39" w:type="pct"/>
          </w:tcPr>
          <w:p w14:paraId="5724822F" w14:textId="79F6E969" w:rsidR="007B6C99" w:rsidRPr="00CB6670" w:rsidRDefault="007B6C99" w:rsidP="002A5049">
            <w:pPr>
              <w:pStyle w:val="TableText"/>
            </w:pPr>
            <w:r w:rsidRPr="00CB6670">
              <w:lastRenderedPageBreak/>
              <w:t xml:space="preserve">Heritage features assessment </w:t>
            </w:r>
          </w:p>
        </w:tc>
        <w:tc>
          <w:tcPr>
            <w:tcW w:w="3961" w:type="pct"/>
          </w:tcPr>
          <w:p w14:paraId="2EA31D44" w14:textId="623B1A0A" w:rsidR="007B6C99" w:rsidRPr="00CB6670" w:rsidRDefault="005C5BD9" w:rsidP="002A5049">
            <w:pPr>
              <w:pStyle w:val="TableText"/>
              <w:cnfStyle w:val="000000100000" w:firstRow="0" w:lastRow="0" w:firstColumn="0" w:lastColumn="0" w:oddVBand="0" w:evenVBand="0" w:oddHBand="1" w:evenHBand="0" w:firstRowFirstColumn="0" w:firstRowLastColumn="0" w:lastRowFirstColumn="0" w:lastRowLastColumn="0"/>
            </w:pPr>
            <w:r w:rsidRPr="00CB6670">
              <w:t>To detect changes in the integrity of significant shipwrecks as a result of a hydrocarbon release and/or associated response activities.</w:t>
            </w:r>
          </w:p>
        </w:tc>
      </w:tr>
      <w:tr w:rsidR="007B6C99" w:rsidRPr="00CB6670" w14:paraId="4D153B94"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039" w:type="pct"/>
          </w:tcPr>
          <w:p w14:paraId="304B955D" w14:textId="19C69D39" w:rsidR="007B6C99" w:rsidRPr="00CB6670" w:rsidRDefault="007B6C99" w:rsidP="002A5049">
            <w:pPr>
              <w:pStyle w:val="TableText"/>
            </w:pPr>
            <w:r w:rsidRPr="00CB6670">
              <w:t xml:space="preserve">Social impact assessment </w:t>
            </w:r>
          </w:p>
        </w:tc>
        <w:tc>
          <w:tcPr>
            <w:tcW w:w="3961" w:type="pct"/>
          </w:tcPr>
          <w:p w14:paraId="46030382" w14:textId="079348B4" w:rsidR="008F6C9A" w:rsidRPr="00CB6670" w:rsidRDefault="008F6C9A" w:rsidP="002A5049">
            <w:pPr>
              <w:pStyle w:val="TableText"/>
              <w:cnfStyle w:val="000000000000" w:firstRow="0" w:lastRow="0" w:firstColumn="0" w:lastColumn="0" w:oddVBand="0" w:evenVBand="0" w:oddHBand="0" w:evenHBand="0" w:firstRowFirstColumn="0" w:firstRowLastColumn="0" w:lastRowFirstColumn="0" w:lastRowLastColumn="0"/>
            </w:pPr>
            <w:r w:rsidRPr="00CB6670">
              <w:t xml:space="preserve">To assess the extent, severity and likely persistence of impacts on </w:t>
            </w:r>
            <w:r w:rsidR="00F06ED0" w:rsidRPr="00CB6670">
              <w:t xml:space="preserve">cultural, </w:t>
            </w:r>
            <w:r w:rsidRPr="00CB6670">
              <w:t>commercial, recreational and/or industrial users from a hydrocarbon release and associated response activities.</w:t>
            </w:r>
          </w:p>
          <w:p w14:paraId="7CAA6BD6" w14:textId="6CBF4101" w:rsidR="008F6C9A" w:rsidRPr="00CB6670" w:rsidRDefault="008F6C9A" w:rsidP="00146243">
            <w:pPr>
              <w:pStyle w:val="TableText"/>
              <w:keepNext/>
              <w:cnfStyle w:val="000000000000" w:firstRow="0" w:lastRow="0" w:firstColumn="0" w:lastColumn="0" w:oddVBand="0" w:evenVBand="0" w:oddHBand="0" w:evenHBand="0" w:firstRowFirstColumn="0" w:firstRowLastColumn="0" w:lastRowFirstColumn="0" w:lastRowLastColumn="0"/>
            </w:pPr>
            <w:r w:rsidRPr="00CB6670">
              <w:t>The specific objective of this SMP is as follows:</w:t>
            </w:r>
          </w:p>
          <w:p w14:paraId="5EADD019" w14:textId="7345BD90" w:rsidR="007B6C99" w:rsidRPr="00CB6670" w:rsidRDefault="008F6C9A" w:rsidP="002A5049">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Determine direct and indirect impacts of a hydrocarbon or chemical spill and associated response activities on </w:t>
            </w:r>
            <w:r w:rsidR="00F06ED0" w:rsidRPr="00CB6670">
              <w:t xml:space="preserve">cultural, </w:t>
            </w:r>
            <w:r w:rsidRPr="00CB6670">
              <w:t>commercial, recreational and/or industrial users and identify areas where monitoring may need to continue for an extended period of time following termination of the response.</w:t>
            </w:r>
          </w:p>
        </w:tc>
      </w:tr>
    </w:tbl>
    <w:p w14:paraId="3A05FEE4" w14:textId="77777777" w:rsidR="000D365D" w:rsidRPr="00CB6670" w:rsidRDefault="000D365D" w:rsidP="00DE4766">
      <w:pPr>
        <w:sectPr w:rsidR="000D365D" w:rsidRPr="00CB6670" w:rsidSect="00163569">
          <w:headerReference w:type="first" r:id="rId20"/>
          <w:pgSz w:w="16840" w:h="11900" w:orient="landscape"/>
          <w:pgMar w:top="709" w:right="1134" w:bottom="709" w:left="1134" w:header="284" w:footer="283" w:gutter="0"/>
          <w:cols w:space="708"/>
          <w:docGrid w:linePitch="286"/>
        </w:sectPr>
      </w:pPr>
    </w:p>
    <w:p w14:paraId="78028C7C" w14:textId="66BDBD8A" w:rsidR="00400C3C" w:rsidRPr="00CB6670" w:rsidRDefault="00316DEA" w:rsidP="002A5049">
      <w:pPr>
        <w:pStyle w:val="BodyText"/>
      </w:pPr>
      <w:r w:rsidRPr="00CB6670">
        <w:lastRenderedPageBreak/>
        <w:t>I</w:t>
      </w:r>
      <w:r w:rsidR="00400C3C" w:rsidRPr="00CB6670">
        <w:t>n practice the</w:t>
      </w:r>
      <w:r w:rsidRPr="00CB6670">
        <w:t>se plans</w:t>
      </w:r>
      <w:r w:rsidR="00400C3C" w:rsidRPr="00CB6670">
        <w:t xml:space="preserve"> may be carried out simultaneously, and </w:t>
      </w:r>
      <w:r w:rsidR="005D23DF" w:rsidRPr="00CB6670">
        <w:t xml:space="preserve">scientific </w:t>
      </w:r>
      <w:r w:rsidR="00400C3C" w:rsidRPr="00CB6670">
        <w:t>monitoring may commence while response activities are still occurring.</w:t>
      </w:r>
    </w:p>
    <w:p w14:paraId="6569213B" w14:textId="3858E906" w:rsidR="005C1A6A" w:rsidRPr="00CB6670" w:rsidRDefault="0051477B" w:rsidP="002A5049">
      <w:pPr>
        <w:pStyle w:val="BodyText"/>
      </w:pPr>
      <w:r w:rsidRPr="00CB6670">
        <w:t xml:space="preserve">The information provided in the </w:t>
      </w:r>
      <w:r w:rsidR="00EF33C2" w:rsidRPr="00CB6670">
        <w:t>SMPs</w:t>
      </w:r>
      <w:r w:rsidRPr="00CB6670">
        <w:t xml:space="preserve"> is designed to enable Titleholders and Monitoring Providers </w:t>
      </w:r>
      <w:r w:rsidR="000025F9" w:rsidRPr="00CB6670">
        <w:t xml:space="preserve">to </w:t>
      </w:r>
      <w:r w:rsidRPr="00CB6670">
        <w:t xml:space="preserve">finalise the monitoring program design so that it is appropriate to the </w:t>
      </w:r>
      <w:r w:rsidR="000025F9" w:rsidRPr="00CB6670">
        <w:t xml:space="preserve">activity location and associated environmental </w:t>
      </w:r>
      <w:r w:rsidR="00FD3050" w:rsidRPr="00CB6670">
        <w:t>receptor</w:t>
      </w:r>
      <w:r w:rsidR="000025F9" w:rsidRPr="00CB6670">
        <w:t xml:space="preserve">s, as well as the </w:t>
      </w:r>
      <w:r w:rsidRPr="00CB6670">
        <w:t xml:space="preserve">nature and scale of the event. </w:t>
      </w:r>
      <w:r w:rsidR="005C1A6A" w:rsidRPr="00CB6670">
        <w:t>The plans include:</w:t>
      </w:r>
    </w:p>
    <w:p w14:paraId="0D2CC701" w14:textId="3907F3EC" w:rsidR="005C1A6A" w:rsidRPr="00CB6670" w:rsidRDefault="005C1A6A" w:rsidP="002A5049">
      <w:pPr>
        <w:pStyle w:val="ListBullet"/>
      </w:pPr>
      <w:r w:rsidRPr="00CB6670">
        <w:t>A description of Industry’s minimum requirements, industry standards and/or best practice guidance for monitoring design</w:t>
      </w:r>
    </w:p>
    <w:p w14:paraId="09DB1A6D" w14:textId="301DCC96" w:rsidR="005C1A6A" w:rsidRPr="00CB6670" w:rsidRDefault="005C1A6A" w:rsidP="002A5049">
      <w:pPr>
        <w:pStyle w:val="ListBullet"/>
      </w:pPr>
      <w:r w:rsidRPr="00CB6670">
        <w:t>A list of resources recommended to implement the monitoring</w:t>
      </w:r>
    </w:p>
    <w:p w14:paraId="35918FC1" w14:textId="77777777" w:rsidR="005C1A6A" w:rsidRPr="00CB6670" w:rsidRDefault="005C1A6A" w:rsidP="002A5049">
      <w:pPr>
        <w:pStyle w:val="ListBullet"/>
      </w:pPr>
      <w:r w:rsidRPr="00CB6670">
        <w:t>Draft standard operating procedures, which would be finalised by the relevant monitoring contractor in the event of a spill.</w:t>
      </w:r>
    </w:p>
    <w:p w14:paraId="587E8E6C" w14:textId="7513DFDA" w:rsidR="00BD0D53" w:rsidRPr="00CB6670" w:rsidRDefault="00BD0D53" w:rsidP="002A5049">
      <w:pPr>
        <w:pStyle w:val="BodyText"/>
      </w:pPr>
      <w:r w:rsidRPr="00CB6670">
        <w:t xml:space="preserve">Guidance on various experimental monitoring approaches </w:t>
      </w:r>
      <w:r w:rsidR="004F4000" w:rsidRPr="00CB6670">
        <w:t xml:space="preserve">for </w:t>
      </w:r>
      <w:r w:rsidR="00A15316" w:rsidRPr="00CB6670">
        <w:t>scientific</w:t>
      </w:r>
      <w:r w:rsidR="004F4000" w:rsidRPr="00CB6670">
        <w:t xml:space="preserve"> </w:t>
      </w:r>
      <w:r w:rsidR="00A15316" w:rsidRPr="00CB6670">
        <w:t>monitoring</w:t>
      </w:r>
      <w:r w:rsidR="004F4000" w:rsidRPr="00CB6670">
        <w:t xml:space="preserve"> can be found in</w:t>
      </w:r>
      <w:r w:rsidR="00146243">
        <w:t xml:space="preserve"> Appendix B</w:t>
      </w:r>
      <w:r w:rsidR="00E8794B" w:rsidRPr="00CB6670">
        <w:t xml:space="preserve">. </w:t>
      </w:r>
      <w:r w:rsidR="00A15316" w:rsidRPr="00CB6670">
        <w:t>These approaches</w:t>
      </w:r>
      <w:r w:rsidRPr="00CB6670">
        <w:t xml:space="preserve"> can be applied to monitor various receptors (e.g. Before-After-Control-Impact, impact vs control, gradient of impacts, lines of evidence, control charts), taking into consideration existing baseline data and current monitoring techniques.</w:t>
      </w:r>
    </w:p>
    <w:p w14:paraId="44C86136" w14:textId="012580FA" w:rsidR="008E4D5D" w:rsidRPr="00CB6670" w:rsidRDefault="008E4D5D" w:rsidP="002A5049">
      <w:pPr>
        <w:pStyle w:val="BodyText"/>
      </w:pPr>
      <w:r w:rsidRPr="00CB6670">
        <w:t xml:space="preserve">To ensure the application of robust designs and sampling approaches that have the highest likelihood of detecting an environmental impact while allowing suitable flexibility, these guiding principles </w:t>
      </w:r>
      <w:r w:rsidR="00EF33C2" w:rsidRPr="00CB6670">
        <w:t>will be</w:t>
      </w:r>
      <w:r w:rsidRPr="00CB6670">
        <w:t xml:space="preserve"> adopted:</w:t>
      </w:r>
    </w:p>
    <w:p w14:paraId="564628D6" w14:textId="4CAC0B0E" w:rsidR="008E4D5D" w:rsidRPr="00CB6670" w:rsidRDefault="00051181" w:rsidP="002A5049">
      <w:pPr>
        <w:pStyle w:val="ListBullet"/>
      </w:pPr>
      <w:r w:rsidRPr="00CB6670">
        <w:t>A</w:t>
      </w:r>
      <w:r w:rsidR="008E4D5D" w:rsidRPr="00CB6670">
        <w:t>lign with existing baseline sampling design and methods wherever possible to maximise data comparability</w:t>
      </w:r>
    </w:p>
    <w:p w14:paraId="5C9979E0" w14:textId="13E34117" w:rsidR="008E4D5D" w:rsidRPr="00CB6670" w:rsidRDefault="00051181" w:rsidP="002A5049">
      <w:pPr>
        <w:pStyle w:val="ListBullet"/>
      </w:pPr>
      <w:r w:rsidRPr="00CB6670">
        <w:t>A</w:t>
      </w:r>
      <w:r w:rsidR="008E4D5D" w:rsidRPr="00CB6670">
        <w:t>llow for appropriate spatial and temporal replication to account for natural dynamics in the system</w:t>
      </w:r>
    </w:p>
    <w:p w14:paraId="06E561F1" w14:textId="3C5D0FBC" w:rsidR="008E4D5D" w:rsidRPr="00CB6670" w:rsidRDefault="00051181" w:rsidP="002A5049">
      <w:pPr>
        <w:pStyle w:val="ListBullet"/>
      </w:pPr>
      <w:r w:rsidRPr="00CB6670">
        <w:t>U</w:t>
      </w:r>
      <w:r w:rsidR="008E4D5D" w:rsidRPr="00CB6670">
        <w:t>se exposure gradients where appropriate</w:t>
      </w:r>
    </w:p>
    <w:p w14:paraId="28EB0CAE" w14:textId="5BE9AF66" w:rsidR="008E4D5D" w:rsidRPr="00CB6670" w:rsidRDefault="00051181" w:rsidP="002A5049">
      <w:pPr>
        <w:pStyle w:val="ListBullet"/>
      </w:pPr>
      <w:r w:rsidRPr="00CB6670">
        <w:t>U</w:t>
      </w:r>
      <w:r w:rsidR="008E4D5D" w:rsidRPr="00CB6670">
        <w:t>se indicator taxa where appropriate</w:t>
      </w:r>
    </w:p>
    <w:p w14:paraId="5C52368B" w14:textId="674E33C0" w:rsidR="008E4D5D" w:rsidRPr="00CB6670" w:rsidRDefault="00051181" w:rsidP="002A5049">
      <w:pPr>
        <w:pStyle w:val="ListBullet"/>
      </w:pPr>
      <w:r w:rsidRPr="00CB6670">
        <w:t>U</w:t>
      </w:r>
      <w:r w:rsidR="008E4D5D" w:rsidRPr="00CB6670">
        <w:t>se benchmarks where appropriate (see further information below)</w:t>
      </w:r>
    </w:p>
    <w:p w14:paraId="59034956" w14:textId="11D13C81" w:rsidR="008E4D5D" w:rsidRPr="00CB6670" w:rsidRDefault="00051181" w:rsidP="002A5049">
      <w:pPr>
        <w:pStyle w:val="ListBullet"/>
      </w:pPr>
      <w:r w:rsidRPr="00CB6670">
        <w:t>A</w:t>
      </w:r>
      <w:r w:rsidR="008E4D5D" w:rsidRPr="00CB6670">
        <w:t>ssess statistical power (if relevant).</w:t>
      </w:r>
    </w:p>
    <w:p w14:paraId="3C8B7569" w14:textId="305AD9C5" w:rsidR="00026272" w:rsidRPr="00CB6670" w:rsidRDefault="00074FC8" w:rsidP="002A5049">
      <w:pPr>
        <w:pStyle w:val="BodyText"/>
      </w:pPr>
      <w:r w:rsidRPr="00CB6670">
        <w:t xml:space="preserve">The SMPs provide </w:t>
      </w:r>
      <w:r w:rsidR="00B33D96" w:rsidRPr="00CB6670">
        <w:t xml:space="preserve">comprehensive information on monitoring design for each receptor including </w:t>
      </w:r>
      <w:r w:rsidR="00895CD4" w:rsidRPr="00CB6670">
        <w:t xml:space="preserve">sampling techniques, </w:t>
      </w:r>
      <w:r w:rsidR="00F628A1" w:rsidRPr="00CB6670">
        <w:t xml:space="preserve">methods, </w:t>
      </w:r>
      <w:r w:rsidR="00895CD4" w:rsidRPr="00CB6670">
        <w:t xml:space="preserve">parameters, </w:t>
      </w:r>
      <w:r w:rsidR="00F628A1" w:rsidRPr="00CB6670">
        <w:t>metrics (where applicable)</w:t>
      </w:r>
      <w:r w:rsidR="00214E72" w:rsidRPr="00CB6670">
        <w:t>, site selection</w:t>
      </w:r>
      <w:r w:rsidR="004207AE" w:rsidRPr="00CB6670">
        <w:t xml:space="preserve">, </w:t>
      </w:r>
      <w:r w:rsidR="00142AD8" w:rsidRPr="00CB6670">
        <w:t>sampling frequency and duration</w:t>
      </w:r>
      <w:r w:rsidR="008323D5" w:rsidRPr="00CB6670">
        <w:t xml:space="preserve">. </w:t>
      </w:r>
      <w:r w:rsidR="004B0116" w:rsidRPr="00CB6670">
        <w:t xml:space="preserve">The </w:t>
      </w:r>
      <w:r w:rsidR="00434135" w:rsidRPr="00CB6670">
        <w:t>m</w:t>
      </w:r>
      <w:r w:rsidR="004B0116" w:rsidRPr="00CB6670">
        <w:t xml:space="preserve">onitoring </w:t>
      </w:r>
      <w:r w:rsidR="00434135" w:rsidRPr="00CB6670">
        <w:t>d</w:t>
      </w:r>
      <w:r w:rsidR="004B0116" w:rsidRPr="00CB6670">
        <w:t xml:space="preserve">esign information in each SMP </w:t>
      </w:r>
      <w:r w:rsidR="009D6F9E" w:rsidRPr="00CB6670">
        <w:t xml:space="preserve">will be </w:t>
      </w:r>
      <w:r w:rsidR="001102BA" w:rsidRPr="00CB6670">
        <w:t>considered by the Monitoring Provider in the review and finalisation of the monitoring design, including sampling techniques and standard operating procedures</w:t>
      </w:r>
      <w:r w:rsidR="005775FB" w:rsidRPr="00CB6670">
        <w:t>.</w:t>
      </w:r>
    </w:p>
    <w:p w14:paraId="773039D8" w14:textId="64862612" w:rsidR="002308CC" w:rsidRPr="00CB6670" w:rsidRDefault="002308CC" w:rsidP="002A5049">
      <w:pPr>
        <w:pStyle w:val="BodyText"/>
      </w:pPr>
      <w:r w:rsidRPr="00CB6670">
        <w:t>Finalisation of monitoring designs are considered to be a key decision in the OSM process and monitoring designs will need to be approved by personnel holding the competencies outlined in</w:t>
      </w:r>
      <w:r w:rsidR="00961A6B">
        <w:t xml:space="preserve"> </w:t>
      </w:r>
      <w:r w:rsidR="00961A6B">
        <w:fldChar w:fldCharType="begin"/>
      </w:r>
      <w:r w:rsidR="00961A6B">
        <w:instrText xml:space="preserve"> REF _Ref80613395 \h </w:instrText>
      </w:r>
      <w:r w:rsidR="00961A6B">
        <w:fldChar w:fldCharType="separate"/>
      </w:r>
      <w:r w:rsidR="00AF3D66" w:rsidRPr="00CB6670">
        <w:t xml:space="preserve">Table </w:t>
      </w:r>
      <w:r w:rsidR="00AF3D66">
        <w:rPr>
          <w:noProof/>
        </w:rPr>
        <w:t>11</w:t>
      </w:r>
      <w:r w:rsidR="00AF3D66" w:rsidRPr="00CB6670">
        <w:noBreakHyphen/>
      </w:r>
      <w:r w:rsidR="00AF3D66">
        <w:rPr>
          <w:noProof/>
        </w:rPr>
        <w:t>1</w:t>
      </w:r>
      <w:r w:rsidR="00961A6B">
        <w:fldChar w:fldCharType="end"/>
      </w:r>
      <w:r w:rsidRPr="00CB6670">
        <w:t>.</w:t>
      </w:r>
    </w:p>
    <w:p w14:paraId="25317CD5" w14:textId="0C8A1056" w:rsidR="00073794" w:rsidRPr="00CB6670" w:rsidRDefault="008E4D5D" w:rsidP="002A5049">
      <w:pPr>
        <w:pStyle w:val="BodyText"/>
      </w:pPr>
      <w:r w:rsidRPr="00CB6670">
        <w:t>If benchmarks</w:t>
      </w:r>
      <w:r w:rsidRPr="00CB6670">
        <w:rPr>
          <w:rStyle w:val="FootnoteReference"/>
          <w:rFonts w:asciiTheme="minorHAnsi" w:hAnsiTheme="minorHAnsi" w:cstheme="minorHAnsi"/>
          <w:sz w:val="21"/>
          <w:szCs w:val="21"/>
        </w:rPr>
        <w:footnoteReference w:id="4"/>
      </w:r>
      <w:r w:rsidRPr="00CB6670">
        <w:t xml:space="preserve"> are relevant in the scientific studies, they </w:t>
      </w:r>
      <w:r w:rsidR="00A00C4F" w:rsidRPr="00CB6670">
        <w:t xml:space="preserve">will </w:t>
      </w:r>
      <w:r w:rsidRPr="00CB6670">
        <w:t xml:space="preserve">be selected taking into consideration </w:t>
      </w:r>
      <w:r w:rsidR="00DB391E" w:rsidRPr="00CB6670">
        <w:t xml:space="preserve">guideline </w:t>
      </w:r>
      <w:r w:rsidRPr="00CB6670">
        <w:t>values that have already been established (e.g. Ref.</w:t>
      </w:r>
      <w:r w:rsidR="004D176C" w:rsidRPr="00CB6670">
        <w:t> </w:t>
      </w:r>
      <w:r w:rsidR="00C40708" w:rsidRPr="00CB6670">
        <w:fldChar w:fldCharType="begin"/>
      </w:r>
      <w:r w:rsidR="00C40708" w:rsidRPr="00CB6670">
        <w:instrText xml:space="preserve"> REF _Ref501018767 \r \h </w:instrText>
      </w:r>
      <w:r w:rsidR="00BA4334" w:rsidRPr="00CB6670">
        <w:instrText xml:space="preserve"> \* MERGEFORMAT </w:instrText>
      </w:r>
      <w:r w:rsidR="00C40708" w:rsidRPr="00CB6670">
        <w:fldChar w:fldCharType="separate"/>
      </w:r>
      <w:r w:rsidR="00AF3D66">
        <w:t>7</w:t>
      </w:r>
      <w:r w:rsidR="00C40708" w:rsidRPr="00CB6670">
        <w:fldChar w:fldCharType="end"/>
      </w:r>
      <w:r w:rsidRPr="00CB6670">
        <w:t> , Ref. </w:t>
      </w:r>
      <w:r w:rsidR="00C40708" w:rsidRPr="00CB6670">
        <w:fldChar w:fldCharType="begin"/>
      </w:r>
      <w:r w:rsidR="00C40708" w:rsidRPr="00CB6670">
        <w:instrText xml:space="preserve"> REF _Ref55904191 \r \h </w:instrText>
      </w:r>
      <w:r w:rsidR="00BA4334" w:rsidRPr="00CB6670">
        <w:instrText xml:space="preserve"> \* MERGEFORMAT </w:instrText>
      </w:r>
      <w:r w:rsidR="00C40708" w:rsidRPr="00CB6670">
        <w:fldChar w:fldCharType="separate"/>
      </w:r>
      <w:r w:rsidR="00AF3D66">
        <w:t>8</w:t>
      </w:r>
      <w:r w:rsidR="00C40708" w:rsidRPr="00CB6670">
        <w:fldChar w:fldCharType="end"/>
      </w:r>
      <w:r w:rsidRPr="00CB6670">
        <w:t>, Ref. </w:t>
      </w:r>
      <w:r w:rsidR="00C40708" w:rsidRPr="00CB6670">
        <w:fldChar w:fldCharType="begin"/>
      </w:r>
      <w:r w:rsidR="00C40708" w:rsidRPr="00CB6670">
        <w:instrText xml:space="preserve"> REF _Ref501018773 \r \h </w:instrText>
      </w:r>
      <w:r w:rsidR="00BA4334" w:rsidRPr="00CB6670">
        <w:instrText xml:space="preserve"> \* MERGEFORMAT </w:instrText>
      </w:r>
      <w:r w:rsidR="00C40708" w:rsidRPr="00CB6670">
        <w:fldChar w:fldCharType="separate"/>
      </w:r>
      <w:r w:rsidR="00AF3D66">
        <w:t>9</w:t>
      </w:r>
      <w:r w:rsidR="00C40708" w:rsidRPr="00CB6670">
        <w:fldChar w:fldCharType="end"/>
      </w:r>
      <w:r w:rsidR="004A0C4B" w:rsidRPr="00CB6670">
        <w:t>, Ref.</w:t>
      </w:r>
      <w:r w:rsidR="004D176C" w:rsidRPr="00CB6670">
        <w:t> </w:t>
      </w:r>
      <w:r w:rsidR="00C40708" w:rsidRPr="00CB6670">
        <w:fldChar w:fldCharType="begin"/>
      </w:r>
      <w:r w:rsidR="00C40708" w:rsidRPr="00CB6670">
        <w:instrText xml:space="preserve"> REF _Ref55904209 \r \h </w:instrText>
      </w:r>
      <w:r w:rsidR="00BA4334" w:rsidRPr="00CB6670">
        <w:instrText xml:space="preserve"> \* MERGEFORMAT </w:instrText>
      </w:r>
      <w:r w:rsidR="00C40708" w:rsidRPr="00CB6670">
        <w:fldChar w:fldCharType="separate"/>
      </w:r>
      <w:r w:rsidR="00AF3D66">
        <w:t>10</w:t>
      </w:r>
      <w:r w:rsidR="00C40708" w:rsidRPr="00CB6670">
        <w:fldChar w:fldCharType="end"/>
      </w:r>
      <w:r w:rsidRPr="00CB6670">
        <w:t xml:space="preserve">) or if appropriate, </w:t>
      </w:r>
      <w:r w:rsidR="00073794" w:rsidRPr="00CB6670">
        <w:t xml:space="preserve">follow the process as outlined </w:t>
      </w:r>
      <w:r w:rsidR="006F7FC5">
        <w:t>by</w:t>
      </w:r>
      <w:r w:rsidR="00073794" w:rsidRPr="00CB6670">
        <w:t xml:space="preserve"> </w:t>
      </w:r>
      <w:r w:rsidR="006F7FC5">
        <w:t>Water Quality Australia</w:t>
      </w:r>
      <w:r w:rsidR="00073794" w:rsidRPr="00CB6670">
        <w:t xml:space="preserve"> (Ref.</w:t>
      </w:r>
      <w:r w:rsidR="004D176C" w:rsidRPr="00CB6670">
        <w:t> </w:t>
      </w:r>
      <w:r w:rsidR="00073794" w:rsidRPr="00CB6670">
        <w:fldChar w:fldCharType="begin"/>
      </w:r>
      <w:r w:rsidR="00073794" w:rsidRPr="00CB6670">
        <w:instrText xml:space="preserve"> REF _Ref501018767 \r \h </w:instrText>
      </w:r>
      <w:r w:rsidR="00BA4334" w:rsidRPr="00CB6670">
        <w:instrText xml:space="preserve"> \* MERGEFORMAT </w:instrText>
      </w:r>
      <w:r w:rsidR="00073794" w:rsidRPr="00CB6670">
        <w:fldChar w:fldCharType="separate"/>
      </w:r>
      <w:r w:rsidR="00AF3D66">
        <w:t>7</w:t>
      </w:r>
      <w:r w:rsidR="00073794" w:rsidRPr="00CB6670">
        <w:fldChar w:fldCharType="end"/>
      </w:r>
      <w:r w:rsidR="00073794" w:rsidRPr="00CB6670">
        <w:t>) or, if in W</w:t>
      </w:r>
      <w:r w:rsidR="00146243">
        <w:t>A</w:t>
      </w:r>
      <w:r w:rsidR="00073794" w:rsidRPr="00CB6670">
        <w:t xml:space="preserve">, the </w:t>
      </w:r>
      <w:r w:rsidR="004971B9">
        <w:t>Environmental Protection Authority’s (</w:t>
      </w:r>
      <w:r w:rsidR="00073794" w:rsidRPr="00CB6670">
        <w:t>EPA</w:t>
      </w:r>
      <w:r w:rsidR="004971B9">
        <w:t>)</w:t>
      </w:r>
      <w:r w:rsidR="00073794" w:rsidRPr="00CB6670">
        <w:t xml:space="preserve"> Technical Guidance: Protecting the Quality of Western Australia’s Marine Environment (Ref.</w:t>
      </w:r>
      <w:r w:rsidR="004D176C" w:rsidRPr="00CB6670">
        <w:t> </w:t>
      </w:r>
      <w:r w:rsidR="00073794" w:rsidRPr="00CB6670">
        <w:fldChar w:fldCharType="begin"/>
      </w:r>
      <w:r w:rsidR="00073794" w:rsidRPr="00CB6670">
        <w:instrText xml:space="preserve"> REF _Ref55905381 \r \h </w:instrText>
      </w:r>
      <w:r w:rsidR="00BA4334" w:rsidRPr="00CB6670">
        <w:instrText xml:space="preserve"> \* MERGEFORMAT </w:instrText>
      </w:r>
      <w:r w:rsidR="00073794" w:rsidRPr="00CB6670">
        <w:fldChar w:fldCharType="separate"/>
      </w:r>
      <w:r w:rsidR="00AF3D66">
        <w:t>11</w:t>
      </w:r>
      <w:r w:rsidR="00073794" w:rsidRPr="00CB6670">
        <w:fldChar w:fldCharType="end"/>
      </w:r>
      <w:r w:rsidR="00073794" w:rsidRPr="00CB6670">
        <w:t xml:space="preserve">) </w:t>
      </w:r>
      <w:r w:rsidRPr="00CB6670">
        <w:t>to develop a relevant benchmark value</w:t>
      </w:r>
      <w:r w:rsidR="004C048B" w:rsidRPr="00CB6670">
        <w:t xml:space="preserve"> with appropriate statistical power</w:t>
      </w:r>
      <w:r w:rsidR="00876CA9" w:rsidRPr="00CB6670">
        <w:t>.</w:t>
      </w:r>
    </w:p>
    <w:p w14:paraId="77357F14" w14:textId="5BCB5C42" w:rsidR="00D57097" w:rsidRPr="00CB6670" w:rsidRDefault="0031729A" w:rsidP="002A5049">
      <w:pPr>
        <w:pStyle w:val="BodyText"/>
        <w:rPr>
          <w:rFonts w:asciiTheme="minorHAnsi" w:hAnsiTheme="minorHAnsi" w:cstheme="minorHAnsi"/>
          <w:sz w:val="21"/>
          <w:szCs w:val="21"/>
        </w:rPr>
      </w:pPr>
      <w:r w:rsidRPr="00CB6670">
        <w:rPr>
          <w:rFonts w:asciiTheme="minorHAnsi" w:hAnsiTheme="minorHAnsi" w:cstheme="minorHAnsi"/>
          <w:sz w:val="21"/>
          <w:szCs w:val="21"/>
        </w:rPr>
        <w:t>Benchmark values will also need to take into consideration l</w:t>
      </w:r>
      <w:r w:rsidR="00A807B1" w:rsidRPr="00CB6670">
        <w:rPr>
          <w:rFonts w:asciiTheme="minorHAnsi" w:hAnsiTheme="minorHAnsi" w:cstheme="minorHAnsi"/>
          <w:sz w:val="21"/>
          <w:szCs w:val="21"/>
        </w:rPr>
        <w:t>evels of</w:t>
      </w:r>
      <w:r w:rsidRPr="00CB6670">
        <w:rPr>
          <w:rFonts w:asciiTheme="minorHAnsi" w:hAnsiTheme="minorHAnsi" w:cstheme="minorHAnsi"/>
          <w:sz w:val="21"/>
          <w:szCs w:val="21"/>
        </w:rPr>
        <w:t xml:space="preserve"> </w:t>
      </w:r>
      <w:r w:rsidR="00A807B1" w:rsidRPr="00CB6670">
        <w:rPr>
          <w:rFonts w:asciiTheme="minorHAnsi" w:hAnsiTheme="minorHAnsi" w:cstheme="minorHAnsi"/>
          <w:sz w:val="21"/>
          <w:szCs w:val="21"/>
        </w:rPr>
        <w:t>protection</w:t>
      </w:r>
      <w:r w:rsidR="007A24A9" w:rsidRPr="00CB6670">
        <w:rPr>
          <w:rFonts w:asciiTheme="minorHAnsi" w:hAnsiTheme="minorHAnsi" w:cstheme="minorHAnsi"/>
          <w:sz w:val="21"/>
          <w:szCs w:val="21"/>
        </w:rPr>
        <w:t>. Levels of protection are defined as the degree of protection afforded based on ecosystem condition (Ref.</w:t>
      </w:r>
      <w:r w:rsidR="004D176C" w:rsidRPr="00CB6670">
        <w:rPr>
          <w:rFonts w:asciiTheme="minorHAnsi" w:hAnsiTheme="minorHAnsi" w:cstheme="minorHAnsi"/>
          <w:sz w:val="21"/>
          <w:szCs w:val="21"/>
        </w:rPr>
        <w:t> </w:t>
      </w:r>
      <w:r w:rsidR="007A24A9" w:rsidRPr="00CB6670">
        <w:rPr>
          <w:rFonts w:asciiTheme="minorHAnsi" w:hAnsiTheme="minorHAnsi" w:cstheme="minorHAnsi"/>
          <w:sz w:val="21"/>
          <w:szCs w:val="21"/>
        </w:rPr>
        <w:fldChar w:fldCharType="begin"/>
      </w:r>
      <w:r w:rsidR="007A24A9" w:rsidRPr="00CB6670">
        <w:rPr>
          <w:rFonts w:asciiTheme="minorHAnsi" w:hAnsiTheme="minorHAnsi" w:cstheme="minorHAnsi"/>
          <w:sz w:val="21"/>
          <w:szCs w:val="21"/>
        </w:rPr>
        <w:instrText xml:space="preserve"> REF _Ref501018767 \r \h </w:instrText>
      </w:r>
      <w:r w:rsidR="00BA4334" w:rsidRPr="00CB6670">
        <w:rPr>
          <w:rFonts w:asciiTheme="minorHAnsi" w:hAnsiTheme="minorHAnsi" w:cstheme="minorHAnsi"/>
          <w:sz w:val="21"/>
          <w:szCs w:val="21"/>
        </w:rPr>
        <w:instrText xml:space="preserve"> \* MERGEFORMAT </w:instrText>
      </w:r>
      <w:r w:rsidR="007A24A9" w:rsidRPr="00CB6670">
        <w:rPr>
          <w:rFonts w:asciiTheme="minorHAnsi" w:hAnsiTheme="minorHAnsi" w:cstheme="minorHAnsi"/>
          <w:sz w:val="21"/>
          <w:szCs w:val="21"/>
        </w:rPr>
      </w:r>
      <w:r w:rsidR="007A24A9" w:rsidRPr="00CB6670">
        <w:rPr>
          <w:rFonts w:asciiTheme="minorHAnsi" w:hAnsiTheme="minorHAnsi" w:cstheme="minorHAnsi"/>
          <w:sz w:val="21"/>
          <w:szCs w:val="21"/>
        </w:rPr>
        <w:fldChar w:fldCharType="separate"/>
      </w:r>
      <w:r w:rsidR="00AF3D66">
        <w:rPr>
          <w:rFonts w:asciiTheme="minorHAnsi" w:hAnsiTheme="minorHAnsi" w:cstheme="minorHAnsi"/>
          <w:sz w:val="21"/>
          <w:szCs w:val="21"/>
        </w:rPr>
        <w:t>7</w:t>
      </w:r>
      <w:r w:rsidR="007A24A9" w:rsidRPr="00CB6670">
        <w:rPr>
          <w:rFonts w:asciiTheme="minorHAnsi" w:hAnsiTheme="minorHAnsi" w:cstheme="minorHAnsi"/>
          <w:sz w:val="21"/>
          <w:szCs w:val="21"/>
        </w:rPr>
        <w:fldChar w:fldCharType="end"/>
      </w:r>
      <w:r w:rsidR="007A24A9" w:rsidRPr="00CB6670">
        <w:rPr>
          <w:rFonts w:asciiTheme="minorHAnsi" w:hAnsiTheme="minorHAnsi" w:cstheme="minorHAnsi"/>
          <w:sz w:val="21"/>
          <w:szCs w:val="21"/>
        </w:rPr>
        <w:t>)</w:t>
      </w:r>
      <w:r w:rsidRPr="00CB6670">
        <w:rPr>
          <w:rFonts w:asciiTheme="minorHAnsi" w:hAnsiTheme="minorHAnsi" w:cstheme="minorHAnsi"/>
          <w:sz w:val="21"/>
          <w:szCs w:val="21"/>
        </w:rPr>
        <w:t xml:space="preserve">. When finalising monitoring design, </w:t>
      </w:r>
      <w:r w:rsidR="00D57097" w:rsidRPr="00CB6670">
        <w:rPr>
          <w:rFonts w:asciiTheme="minorHAnsi" w:hAnsiTheme="minorHAnsi" w:cstheme="minorHAnsi"/>
          <w:sz w:val="21"/>
          <w:szCs w:val="21"/>
        </w:rPr>
        <w:t xml:space="preserve">the levels of protection for that jurisdiction will need to be investigated. </w:t>
      </w:r>
      <w:r w:rsidR="006F7FC5">
        <w:rPr>
          <w:rFonts w:asciiTheme="minorHAnsi" w:hAnsiTheme="minorHAnsi" w:cstheme="minorHAnsi"/>
          <w:sz w:val="21"/>
          <w:szCs w:val="21"/>
        </w:rPr>
        <w:t xml:space="preserve">Water Quality Australia </w:t>
      </w:r>
      <w:r w:rsidR="00D57097" w:rsidRPr="00CB6670">
        <w:rPr>
          <w:rFonts w:asciiTheme="minorHAnsi" w:hAnsiTheme="minorHAnsi" w:cstheme="minorHAnsi"/>
          <w:sz w:val="21"/>
          <w:szCs w:val="21"/>
        </w:rPr>
        <w:t>(Ref.</w:t>
      </w:r>
      <w:r w:rsidR="004D176C" w:rsidRPr="00CB6670">
        <w:rPr>
          <w:rFonts w:asciiTheme="minorHAnsi" w:hAnsiTheme="minorHAnsi" w:cstheme="minorHAnsi"/>
          <w:sz w:val="21"/>
          <w:szCs w:val="21"/>
        </w:rPr>
        <w:t> </w:t>
      </w:r>
      <w:r w:rsidR="00D57097" w:rsidRPr="00CB6670">
        <w:rPr>
          <w:rFonts w:asciiTheme="minorHAnsi" w:hAnsiTheme="minorHAnsi" w:cstheme="minorHAnsi"/>
          <w:sz w:val="21"/>
          <w:szCs w:val="21"/>
        </w:rPr>
        <w:fldChar w:fldCharType="begin"/>
      </w:r>
      <w:r w:rsidR="00D57097" w:rsidRPr="00CB6670">
        <w:rPr>
          <w:rFonts w:asciiTheme="minorHAnsi" w:hAnsiTheme="minorHAnsi" w:cstheme="minorHAnsi"/>
          <w:sz w:val="21"/>
          <w:szCs w:val="21"/>
        </w:rPr>
        <w:instrText xml:space="preserve"> REF _Ref501018767 \r \h </w:instrText>
      </w:r>
      <w:r w:rsidR="00BA4334" w:rsidRPr="00CB6670">
        <w:rPr>
          <w:rFonts w:asciiTheme="minorHAnsi" w:hAnsiTheme="minorHAnsi" w:cstheme="minorHAnsi"/>
          <w:sz w:val="21"/>
          <w:szCs w:val="21"/>
        </w:rPr>
        <w:instrText xml:space="preserve"> \* MERGEFORMAT </w:instrText>
      </w:r>
      <w:r w:rsidR="00D57097" w:rsidRPr="00CB6670">
        <w:rPr>
          <w:rFonts w:asciiTheme="minorHAnsi" w:hAnsiTheme="minorHAnsi" w:cstheme="minorHAnsi"/>
          <w:sz w:val="21"/>
          <w:szCs w:val="21"/>
        </w:rPr>
      </w:r>
      <w:r w:rsidR="00D57097" w:rsidRPr="00CB6670">
        <w:rPr>
          <w:rFonts w:asciiTheme="minorHAnsi" w:hAnsiTheme="minorHAnsi" w:cstheme="minorHAnsi"/>
          <w:sz w:val="21"/>
          <w:szCs w:val="21"/>
        </w:rPr>
        <w:fldChar w:fldCharType="separate"/>
      </w:r>
      <w:r w:rsidR="00AF3D66">
        <w:rPr>
          <w:rFonts w:asciiTheme="minorHAnsi" w:hAnsiTheme="minorHAnsi" w:cstheme="minorHAnsi"/>
          <w:sz w:val="21"/>
          <w:szCs w:val="21"/>
        </w:rPr>
        <w:t>7</w:t>
      </w:r>
      <w:r w:rsidR="00D57097" w:rsidRPr="00CB6670">
        <w:rPr>
          <w:rFonts w:asciiTheme="minorHAnsi" w:hAnsiTheme="minorHAnsi" w:cstheme="minorHAnsi"/>
          <w:sz w:val="21"/>
          <w:szCs w:val="21"/>
        </w:rPr>
        <w:fldChar w:fldCharType="end"/>
      </w:r>
      <w:r w:rsidR="00D57097" w:rsidRPr="00CB6670">
        <w:rPr>
          <w:rFonts w:asciiTheme="minorHAnsi" w:hAnsiTheme="minorHAnsi" w:cstheme="minorHAnsi"/>
          <w:sz w:val="21"/>
          <w:szCs w:val="21"/>
        </w:rPr>
        <w:t>) lists the following levels of protection:</w:t>
      </w:r>
    </w:p>
    <w:p w14:paraId="4DC4D86C" w14:textId="3041B833" w:rsidR="00D57097" w:rsidRPr="00CB6670" w:rsidRDefault="00D57097" w:rsidP="002A5049">
      <w:pPr>
        <w:pStyle w:val="ListBullet"/>
      </w:pPr>
      <w:r w:rsidRPr="00CB6670">
        <w:t>High ecological/conservation value —99% species protection</w:t>
      </w:r>
    </w:p>
    <w:p w14:paraId="13AF7E61" w14:textId="64445C5C" w:rsidR="00D57097" w:rsidRPr="00CB6670" w:rsidRDefault="00D57097" w:rsidP="002A5049">
      <w:pPr>
        <w:pStyle w:val="ListBullet"/>
      </w:pPr>
      <w:r w:rsidRPr="00CB6670">
        <w:lastRenderedPageBreak/>
        <w:t>Slightly to moderately disturbed system —95% species protection</w:t>
      </w:r>
    </w:p>
    <w:p w14:paraId="26CEA83D" w14:textId="2D981B7A" w:rsidR="00D57097" w:rsidRPr="00CB6670" w:rsidRDefault="00D57097" w:rsidP="002A5049">
      <w:pPr>
        <w:pStyle w:val="ListBullet"/>
      </w:pPr>
      <w:r w:rsidRPr="00CB6670">
        <w:t>Highly disturbed system —90 or 80% species protection</w:t>
      </w:r>
    </w:p>
    <w:p w14:paraId="26E21794" w14:textId="02DBBEBA" w:rsidR="00BA4334" w:rsidRDefault="00C4454A" w:rsidP="002A5049">
      <w:pPr>
        <w:pStyle w:val="BodyText"/>
      </w:pPr>
      <w:r w:rsidRPr="00CB6670">
        <w:t>W</w:t>
      </w:r>
      <w:r w:rsidR="00146243">
        <w:t>A</w:t>
      </w:r>
      <w:r w:rsidRPr="00CB6670">
        <w:t xml:space="preserve"> has a localised approach to levels of ecological protection, outlined in its EPA Technical Guidance: Protecting the Quality of Western Australia’s Marine Environment (Ref.</w:t>
      </w:r>
      <w:r w:rsidR="004D176C" w:rsidRPr="00CB6670">
        <w:t> </w:t>
      </w:r>
      <w:r w:rsidRPr="00CB6670">
        <w:rPr>
          <w:sz w:val="24"/>
        </w:rPr>
        <w:fldChar w:fldCharType="begin"/>
      </w:r>
      <w:r w:rsidRPr="00CB6670">
        <w:instrText xml:space="preserve"> REF _Ref55905381 \r \h </w:instrText>
      </w:r>
      <w:r w:rsidR="00BA4334" w:rsidRPr="00CB6670">
        <w:instrText xml:space="preserve"> \* MERGEFORMAT </w:instrText>
      </w:r>
      <w:r w:rsidRPr="00CB6670">
        <w:rPr>
          <w:sz w:val="24"/>
        </w:rPr>
      </w:r>
      <w:r w:rsidRPr="00CB6670">
        <w:rPr>
          <w:sz w:val="24"/>
        </w:rPr>
        <w:fldChar w:fldCharType="separate"/>
      </w:r>
      <w:r w:rsidR="00AF3D66">
        <w:t>11</w:t>
      </w:r>
      <w:r w:rsidRPr="00CB6670">
        <w:rPr>
          <w:sz w:val="24"/>
        </w:rPr>
        <w:fldChar w:fldCharType="end"/>
      </w:r>
      <w:r w:rsidRPr="00CB6670">
        <w:t>).</w:t>
      </w:r>
      <w:r w:rsidR="00ED3411" w:rsidRPr="00CB6670">
        <w:t xml:space="preserve"> In addition, </w:t>
      </w:r>
      <w:r w:rsidR="0038744A" w:rsidRPr="00CB6670">
        <w:t>W</w:t>
      </w:r>
      <w:r w:rsidR="00146243">
        <w:t>A</w:t>
      </w:r>
      <w:r w:rsidR="0038744A" w:rsidRPr="00CB6670">
        <w:t xml:space="preserve"> has also identified (through public consultation) and mapped levels of ecological protection for the Pilbara Region from the Exmouth Gulf to Cape Keraudren</w:t>
      </w:r>
      <w:r w:rsidR="00FE57D3">
        <w:t xml:space="preserve"> (Ref. </w:t>
      </w:r>
      <w:r w:rsidR="00FE57D3">
        <w:fldChar w:fldCharType="begin"/>
      </w:r>
      <w:r w:rsidR="00FE57D3">
        <w:instrText xml:space="preserve"> REF _Ref80622325 \r \h </w:instrText>
      </w:r>
      <w:r w:rsidR="00FE57D3">
        <w:fldChar w:fldCharType="separate"/>
      </w:r>
      <w:r w:rsidR="00FE57D3">
        <w:t>12</w:t>
      </w:r>
      <w:r w:rsidR="00FE57D3">
        <w:fldChar w:fldCharType="end"/>
      </w:r>
      <w:r w:rsidR="00FE57D3">
        <w:t>)</w:t>
      </w:r>
      <w:r w:rsidR="0038744A" w:rsidRPr="00CB6670">
        <w:t xml:space="preserve">. </w:t>
      </w:r>
      <w:r w:rsidR="000A77A0" w:rsidRPr="00CB6670">
        <w:t>EPA Technical Guidance: Protecting the Quality of Western Australia’s Marine Environment (Ref.</w:t>
      </w:r>
      <w:r w:rsidR="004D176C" w:rsidRPr="00CB6670">
        <w:t> </w:t>
      </w:r>
      <w:r w:rsidR="000A77A0" w:rsidRPr="00CB6670">
        <w:rPr>
          <w:sz w:val="24"/>
        </w:rPr>
        <w:fldChar w:fldCharType="begin"/>
      </w:r>
      <w:r w:rsidR="000A77A0" w:rsidRPr="00CB6670">
        <w:instrText xml:space="preserve"> REF _Ref55905381 \r \h </w:instrText>
      </w:r>
      <w:r w:rsidR="00BA4334" w:rsidRPr="00CB6670">
        <w:instrText xml:space="preserve"> \* MERGEFORMAT </w:instrText>
      </w:r>
      <w:r w:rsidR="000A77A0" w:rsidRPr="00CB6670">
        <w:rPr>
          <w:sz w:val="24"/>
        </w:rPr>
      </w:r>
      <w:r w:rsidR="000A77A0" w:rsidRPr="00CB6670">
        <w:rPr>
          <w:sz w:val="24"/>
        </w:rPr>
        <w:fldChar w:fldCharType="separate"/>
      </w:r>
      <w:r w:rsidR="00AF3D66">
        <w:t>11</w:t>
      </w:r>
      <w:r w:rsidR="000A77A0" w:rsidRPr="00CB6670">
        <w:rPr>
          <w:sz w:val="24"/>
        </w:rPr>
        <w:fldChar w:fldCharType="end"/>
      </w:r>
      <w:r w:rsidR="000A77A0" w:rsidRPr="00CB6670">
        <w:t xml:space="preserve">) </w:t>
      </w:r>
      <w:r w:rsidR="0038744A" w:rsidRPr="00CB6670">
        <w:t>will be consulted when investigating levels of protection.</w:t>
      </w:r>
      <w:bookmarkStart w:id="59" w:name="_Toc56087097"/>
      <w:bookmarkStart w:id="60" w:name="_Ref63940458"/>
      <w:bookmarkStart w:id="61" w:name="_Ref63940465"/>
      <w:bookmarkEnd w:id="59"/>
    </w:p>
    <w:p w14:paraId="3DEC6376" w14:textId="77777777" w:rsidR="00E5696E" w:rsidRPr="00E5696E" w:rsidRDefault="00E5696E" w:rsidP="00E5696E">
      <w:pPr>
        <w:rPr>
          <w:lang w:eastAsia="x-none"/>
        </w:rPr>
      </w:pPr>
    </w:p>
    <w:p w14:paraId="0292CD3A" w14:textId="2D67D6D7" w:rsidR="00303EA8" w:rsidRPr="00CB6670" w:rsidRDefault="002031BE" w:rsidP="00DE4766">
      <w:pPr>
        <w:pStyle w:val="Heading1"/>
      </w:pPr>
      <w:bookmarkStart w:id="62" w:name="_Ref66352305"/>
      <w:bookmarkStart w:id="63" w:name="_Toc80628704"/>
      <w:r w:rsidRPr="00CB6670">
        <w:t xml:space="preserve">Baseline </w:t>
      </w:r>
      <w:r w:rsidR="00E17979" w:rsidRPr="00CB6670">
        <w:t>D</w:t>
      </w:r>
      <w:r w:rsidRPr="00CB6670">
        <w:t xml:space="preserve">ata </w:t>
      </w:r>
      <w:r w:rsidR="00303EA8" w:rsidRPr="00CB6670">
        <w:t xml:space="preserve">Rationale and </w:t>
      </w:r>
      <w:r w:rsidR="00146243">
        <w:t>A</w:t>
      </w:r>
      <w:r w:rsidR="00303EA8" w:rsidRPr="00CB6670">
        <w:t>pproach</w:t>
      </w:r>
      <w:bookmarkEnd w:id="60"/>
      <w:bookmarkEnd w:id="61"/>
      <w:bookmarkEnd w:id="62"/>
      <w:bookmarkEnd w:id="63"/>
    </w:p>
    <w:p w14:paraId="63BDB40F" w14:textId="4E4F6BA8" w:rsidR="0010580F" w:rsidRPr="00CB6670" w:rsidRDefault="0010580F" w:rsidP="002A5049">
      <w:pPr>
        <w:pStyle w:val="BodyText"/>
      </w:pPr>
      <w:r w:rsidRPr="00CB6670">
        <w:t>Baseline monitoring provides information on the condition of ecological receptors prior to, or spatially independent (e.g. if used in control chart analyses) of, a spill event and is used for comparison with post-impact scientific monitoring where required. This is particularly important for scientific monitoring where the ability to detect changes between pre-impact and post-impact conditions</w:t>
      </w:r>
      <w:r w:rsidR="00B6419C" w:rsidRPr="00CB6670">
        <w:t xml:space="preserve"> and evaluate impact from the spill </w:t>
      </w:r>
      <w:r w:rsidR="001B4E44" w:rsidRPr="00CB6670">
        <w:t>(compared to natural variation</w:t>
      </w:r>
      <w:r w:rsidR="00D5555C" w:rsidRPr="00CB6670">
        <w:t xml:space="preserve"> and/or impacts unrelated to the spill</w:t>
      </w:r>
      <w:r w:rsidR="001B4E44" w:rsidRPr="00CB6670">
        <w:t>)</w:t>
      </w:r>
      <w:r w:rsidRPr="00CB6670">
        <w:t xml:space="preserve"> is necessary.</w:t>
      </w:r>
    </w:p>
    <w:p w14:paraId="11C582A0" w14:textId="3C5AE8C8" w:rsidR="00143731" w:rsidRPr="00CB6670" w:rsidRDefault="00923287" w:rsidP="002A5049">
      <w:pPr>
        <w:pStyle w:val="BodyText"/>
      </w:pPr>
      <w:r w:rsidRPr="00CB6670">
        <w:t xml:space="preserve">There are a number of existing baseline data sources listed in </w:t>
      </w:r>
      <w:r w:rsidR="00017842" w:rsidRPr="00CB6670">
        <w:fldChar w:fldCharType="begin"/>
      </w:r>
      <w:r w:rsidR="00017842" w:rsidRPr="00CB6670">
        <w:instrText xml:space="preserve"> REF _Ref48905309 \h </w:instrText>
      </w:r>
      <w:r w:rsidR="00017842" w:rsidRPr="00CB6670">
        <w:fldChar w:fldCharType="separate"/>
      </w:r>
      <w:r w:rsidR="00AF3D66" w:rsidRPr="00CB6670">
        <w:t xml:space="preserve">Table </w:t>
      </w:r>
      <w:r w:rsidR="00AF3D66">
        <w:rPr>
          <w:noProof/>
        </w:rPr>
        <w:t>7</w:t>
      </w:r>
      <w:r w:rsidR="00AF3D66" w:rsidRPr="00CB6670">
        <w:noBreakHyphen/>
      </w:r>
      <w:r w:rsidR="00AF3D66">
        <w:rPr>
          <w:noProof/>
        </w:rPr>
        <w:t>1</w:t>
      </w:r>
      <w:r w:rsidR="00017842" w:rsidRPr="00CB6670">
        <w:fldChar w:fldCharType="end"/>
      </w:r>
      <w:r w:rsidR="00162017" w:rsidRPr="00CB6670">
        <w:t xml:space="preserve"> that are </w:t>
      </w:r>
      <w:r w:rsidRPr="00CB6670">
        <w:t xml:space="preserve">readily available to Titleholders, which may contain suitable baseline data for their monitoring requirements. In addition to these data sources, some Titleholders have elected to </w:t>
      </w:r>
      <w:r w:rsidR="00047E56" w:rsidRPr="00CB6670">
        <w:t xml:space="preserve">analyse existing data sources and </w:t>
      </w:r>
      <w:r w:rsidRPr="00CB6670">
        <w:t>compile a list of baseline data relevant to the high value receptors in their EMBA.</w:t>
      </w:r>
    </w:p>
    <w:p w14:paraId="3F277633" w14:textId="033AB52D" w:rsidR="005D23DF" w:rsidRDefault="002B5DBD" w:rsidP="002A5049">
      <w:pPr>
        <w:pStyle w:val="BodyText"/>
      </w:pPr>
      <w:r w:rsidRPr="00CB6670">
        <w:t xml:space="preserve">Where possible and practicable, </w:t>
      </w:r>
      <w:r w:rsidR="008B55C8" w:rsidRPr="00CB6670">
        <w:t>baseline data will be comparable to data gathered by OMPs and SMPs</w:t>
      </w:r>
      <w:r w:rsidR="00923287" w:rsidRPr="00CB6670">
        <w:t xml:space="preserve">. This </w:t>
      </w:r>
      <w:r w:rsidR="00143731" w:rsidRPr="00CB6670">
        <w:t xml:space="preserve">will </w:t>
      </w:r>
      <w:r w:rsidR="00923287" w:rsidRPr="00CB6670">
        <w:t xml:space="preserve">require Titleholders to </w:t>
      </w:r>
      <w:r w:rsidR="00047E56" w:rsidRPr="00CB6670">
        <w:t>examine</w:t>
      </w:r>
      <w:r w:rsidR="00923287" w:rsidRPr="00CB6670">
        <w:t xml:space="preserve"> baseline data sets they plan to use for operational and scientific monitoring</w:t>
      </w:r>
      <w:r w:rsidR="00047E56" w:rsidRPr="00CB6670">
        <w:t xml:space="preserve">. This assessment </w:t>
      </w:r>
      <w:r w:rsidR="00143731" w:rsidRPr="00CB6670">
        <w:t xml:space="preserve">will need to </w:t>
      </w:r>
      <w:r w:rsidR="00923287" w:rsidRPr="00CB6670">
        <w:t xml:space="preserve">be addressed </w:t>
      </w:r>
      <w:r w:rsidR="00BF617C" w:rsidRPr="00CB6670">
        <w:t>as part of</w:t>
      </w:r>
      <w:r w:rsidR="00923287" w:rsidRPr="00CB6670">
        <w:t xml:space="preserve"> their Bridging Implementation Plan. </w:t>
      </w:r>
      <w:r w:rsidR="00143731" w:rsidRPr="00CB6670">
        <w:t>The Bridging Implementation Plan Template provides detailed guidance on this review process.</w:t>
      </w:r>
      <w:bookmarkStart w:id="64" w:name="_Ref28601903"/>
    </w:p>
    <w:p w14:paraId="7E45366B" w14:textId="77777777" w:rsidR="00AF3D66" w:rsidRPr="00AF3D66" w:rsidRDefault="00AF3D66" w:rsidP="00AF3D66">
      <w:pPr>
        <w:rPr>
          <w:lang w:eastAsia="x-none"/>
        </w:rPr>
      </w:pPr>
    </w:p>
    <w:p w14:paraId="64CD8E00" w14:textId="540D6888" w:rsidR="00923287" w:rsidRPr="00CB6670" w:rsidRDefault="00923287" w:rsidP="00DE4766">
      <w:pPr>
        <w:pStyle w:val="Caption"/>
      </w:pPr>
      <w:bookmarkStart w:id="65" w:name="_Ref48905309"/>
      <w:bookmarkStart w:id="66" w:name="_Toc80628747"/>
      <w:r w:rsidRPr="00CB6670">
        <w:t xml:space="preserve">Table </w:t>
      </w:r>
      <w:r w:rsidR="00722C4F">
        <w:fldChar w:fldCharType="begin"/>
      </w:r>
      <w:r w:rsidR="00722C4F">
        <w:instrText xml:space="preserve"> STYLEREF 1 \s </w:instrText>
      </w:r>
      <w:r w:rsidR="00722C4F">
        <w:fldChar w:fldCharType="separate"/>
      </w:r>
      <w:r w:rsidR="00AF3D66">
        <w:rPr>
          <w:noProof/>
        </w:rPr>
        <w:t>7</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64"/>
      <w:bookmarkEnd w:id="65"/>
      <w:r w:rsidRPr="00CB6670">
        <w:t xml:space="preserve">: Existing </w:t>
      </w:r>
      <w:r w:rsidR="00CB6670" w:rsidRPr="00CB6670">
        <w:t>Baseline Data So</w:t>
      </w:r>
      <w:r w:rsidRPr="00CB6670">
        <w:t>urces</w:t>
      </w:r>
      <w:bookmarkEnd w:id="66"/>
    </w:p>
    <w:tbl>
      <w:tblPr>
        <w:tblStyle w:val="PlainTable2"/>
        <w:tblW w:w="9639" w:type="dxa"/>
        <w:tblLayout w:type="fixed"/>
        <w:tblLook w:val="04A0" w:firstRow="1" w:lastRow="0" w:firstColumn="1" w:lastColumn="0" w:noHBand="0" w:noVBand="1"/>
      </w:tblPr>
      <w:tblGrid>
        <w:gridCol w:w="1696"/>
        <w:gridCol w:w="4258"/>
        <w:gridCol w:w="3685"/>
      </w:tblGrid>
      <w:tr w:rsidR="00923287" w:rsidRPr="00CB6670" w14:paraId="6CB853D4" w14:textId="77777777" w:rsidTr="008C5F1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23ECF51B" w14:textId="159E4453" w:rsidR="00923287" w:rsidRPr="00CB6670" w:rsidRDefault="00923287" w:rsidP="002A5049">
            <w:pPr>
              <w:pStyle w:val="TableHeader"/>
            </w:pPr>
            <w:r w:rsidRPr="00CB6670">
              <w:t>Data Source</w:t>
            </w:r>
          </w:p>
        </w:tc>
        <w:tc>
          <w:tcPr>
            <w:tcW w:w="4258" w:type="dxa"/>
            <w:hideMark/>
          </w:tcPr>
          <w:p w14:paraId="5483DB42" w14:textId="77777777" w:rsidR="00923287" w:rsidRPr="00CB6670" w:rsidRDefault="00923287" w:rsidP="002A5049">
            <w:pPr>
              <w:pStyle w:val="TableHeader"/>
              <w:cnfStyle w:val="100000000000" w:firstRow="1" w:lastRow="0" w:firstColumn="0" w:lastColumn="0" w:oddVBand="0" w:evenVBand="0" w:oddHBand="0" w:evenHBand="0" w:firstRowFirstColumn="0" w:firstRowLastColumn="0" w:lastRowFirstColumn="0" w:lastRowLastColumn="0"/>
            </w:pPr>
            <w:r w:rsidRPr="00CB6670">
              <w:t>Description</w:t>
            </w:r>
          </w:p>
        </w:tc>
        <w:tc>
          <w:tcPr>
            <w:tcW w:w="3685" w:type="dxa"/>
          </w:tcPr>
          <w:p w14:paraId="617F53A2" w14:textId="73AFE87C" w:rsidR="00923287" w:rsidRPr="00CB6670" w:rsidRDefault="00923287" w:rsidP="002A5049">
            <w:pPr>
              <w:pStyle w:val="TableHeader"/>
              <w:cnfStyle w:val="100000000000" w:firstRow="1" w:lastRow="0" w:firstColumn="0" w:lastColumn="0" w:oddVBand="0" w:evenVBand="0" w:oddHBand="0" w:evenHBand="0" w:firstRowFirstColumn="0" w:firstRowLastColumn="0" w:lastRowFirstColumn="0" w:lastRowLastColumn="0"/>
            </w:pPr>
            <w:r w:rsidRPr="00CB6670">
              <w:t>Access</w:t>
            </w:r>
          </w:p>
        </w:tc>
      </w:tr>
      <w:tr w:rsidR="00923287" w:rsidRPr="00CB6670" w14:paraId="5E86430A" w14:textId="77777777" w:rsidTr="008C5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7A108621" w14:textId="1B6B6C3B" w:rsidR="00923287" w:rsidRPr="00CB6670" w:rsidRDefault="00923287" w:rsidP="002A5049">
            <w:pPr>
              <w:pStyle w:val="TableText"/>
            </w:pPr>
            <w:bookmarkStart w:id="67" w:name="_Hlk80611399"/>
            <w:r w:rsidRPr="00CB6670">
              <w:t>Industry-Government Environmental Metadata System</w:t>
            </w:r>
            <w:bookmarkEnd w:id="67"/>
            <w:r w:rsidRPr="00CB6670">
              <w:t xml:space="preserve"> (I-GEMS)</w:t>
            </w:r>
          </w:p>
        </w:tc>
        <w:tc>
          <w:tcPr>
            <w:tcW w:w="4258" w:type="dxa"/>
          </w:tcPr>
          <w:p w14:paraId="66F6AAFA" w14:textId="085DDF04" w:rsidR="00923287" w:rsidRPr="00CB6670" w:rsidRDefault="00923287" w:rsidP="002A5049">
            <w:pPr>
              <w:pStyle w:val="TableText"/>
              <w:cnfStyle w:val="000000100000" w:firstRow="0" w:lastRow="0" w:firstColumn="0" w:lastColumn="0" w:oddVBand="0" w:evenVBand="0" w:oddHBand="1" w:evenHBand="0" w:firstRowFirstColumn="0" w:firstRowLastColumn="0" w:lastRowFirstColumn="0" w:lastRowLastColumn="0"/>
            </w:pPr>
            <w:r w:rsidRPr="00CB6670">
              <w:t>The I-GEM</w:t>
            </w:r>
            <w:r w:rsidR="00CB6670" w:rsidRPr="00CB6670">
              <w:t>S</w:t>
            </w:r>
            <w:r w:rsidRPr="00CB6670">
              <w:t xml:space="preserve"> Project is facilitated by</w:t>
            </w:r>
            <w:r w:rsidR="00287021" w:rsidRPr="00CB6670">
              <w:t xml:space="preserve"> APPEA</w:t>
            </w:r>
            <w:r w:rsidRPr="00CB6670">
              <w:t>. The project is a collaborative approach between industry, marine research institutes and W</w:t>
            </w:r>
            <w:r w:rsidR="00146243">
              <w:t>A</w:t>
            </w:r>
            <w:r w:rsidRPr="00CB6670">
              <w:t xml:space="preserve"> government agencies to share metadata on quantitative ecological data for key receptors in the mid to north-west of WA (approximately from the Abrolhos Islands to the Timor Sea) and to represent these in a geospatial database.</w:t>
            </w:r>
          </w:p>
          <w:p w14:paraId="42E9F079" w14:textId="77777777" w:rsidR="00923287" w:rsidRPr="00CB6670" w:rsidRDefault="00923287" w:rsidP="002A5049">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6670">
              <w:t>The marine environmental metadata includes instant online access to a list of available data sets on key receptor sensitivities in the event of spill</w:t>
            </w:r>
          </w:p>
        </w:tc>
        <w:tc>
          <w:tcPr>
            <w:tcW w:w="3685" w:type="dxa"/>
          </w:tcPr>
          <w:p w14:paraId="23BB2BA6" w14:textId="291729F6" w:rsidR="00923287" w:rsidRPr="00CB6670" w:rsidRDefault="005C1ED9" w:rsidP="002A5049">
            <w:pPr>
              <w:pStyle w:val="TableText"/>
              <w:cnfStyle w:val="000000100000" w:firstRow="0" w:lastRow="0" w:firstColumn="0" w:lastColumn="0" w:oddVBand="0" w:evenVBand="0" w:oddHBand="1" w:evenHBand="0" w:firstRowFirstColumn="0" w:firstRowLastColumn="0" w:lastRowFirstColumn="0" w:lastRowLastColumn="0"/>
            </w:pPr>
            <w:r w:rsidRPr="00CB6670">
              <w:t>I-GEM</w:t>
            </w:r>
            <w:r w:rsidR="00CB6670" w:rsidRPr="00CB6670">
              <w:t>S</w:t>
            </w:r>
            <w:r w:rsidRPr="00CB6670">
              <w:t xml:space="preserve"> metadata can be accessed via the Index of Marine Surveys for Assessments website </w:t>
            </w:r>
            <w:r w:rsidR="004D176C" w:rsidRPr="00CB6670">
              <w:t xml:space="preserve">– </w:t>
            </w:r>
            <w:hyperlink r:id="rId21" w:anchor="max%3D500%26sort%3DdateCreatedSort" w:history="1">
              <w:r w:rsidR="00D41BCA" w:rsidRPr="00CB6670">
                <w:rPr>
                  <w:rStyle w:val="Hyperlink"/>
                  <w:rFonts w:asciiTheme="minorHAnsi" w:hAnsiTheme="minorHAnsi"/>
                </w:rPr>
                <w:t>https://biocollect.ala.org.au/imsa#max%3D500%26sort%3DdateCreatedSort</w:t>
              </w:r>
            </w:hyperlink>
            <w:r w:rsidR="00D41BCA" w:rsidRPr="00CB6670">
              <w:t xml:space="preserve"> </w:t>
            </w:r>
          </w:p>
        </w:tc>
      </w:tr>
      <w:tr w:rsidR="00923287" w:rsidRPr="00CB6670" w14:paraId="06AF5F4C" w14:textId="77777777" w:rsidTr="008C5F12">
        <w:trPr>
          <w:trHeight w:val="20"/>
        </w:trPr>
        <w:tc>
          <w:tcPr>
            <w:cnfStyle w:val="001000000000" w:firstRow="0" w:lastRow="0" w:firstColumn="1" w:lastColumn="0" w:oddVBand="0" w:evenVBand="0" w:oddHBand="0" w:evenHBand="0" w:firstRowFirstColumn="0" w:firstRowLastColumn="0" w:lastRowFirstColumn="0" w:lastRowLastColumn="0"/>
            <w:tcW w:w="1696" w:type="dxa"/>
          </w:tcPr>
          <w:p w14:paraId="6597D62D" w14:textId="5B021DF2" w:rsidR="00923287" w:rsidRPr="00CB6670" w:rsidRDefault="00923287" w:rsidP="002A5049">
            <w:pPr>
              <w:pStyle w:val="TableText"/>
            </w:pPr>
            <w:r w:rsidRPr="00CB6670">
              <w:t xml:space="preserve">Australian Ocean Data Network </w:t>
            </w:r>
            <w:r w:rsidR="00146243">
              <w:t>(AODN)</w:t>
            </w:r>
          </w:p>
        </w:tc>
        <w:tc>
          <w:tcPr>
            <w:tcW w:w="4258" w:type="dxa"/>
          </w:tcPr>
          <w:p w14:paraId="0D007583" w14:textId="7A6932DA" w:rsidR="00923287" w:rsidRPr="00CB6670" w:rsidRDefault="00923287" w:rsidP="002A504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6670">
              <w:t xml:space="preserve">The AODN is the primary access point for search, discovery, access and download of data collected by the Australian marine community. Data </w:t>
            </w:r>
            <w:r w:rsidR="003E2885" w:rsidRPr="00CB6670">
              <w:t>are</w:t>
            </w:r>
            <w:r w:rsidRPr="00CB6670">
              <w:t xml:space="preserve"> presented as a regional view of all the data available from the </w:t>
            </w:r>
            <w:r w:rsidR="00146243">
              <w:t>AODN</w:t>
            </w:r>
            <w:r w:rsidRPr="00CB6670">
              <w:t xml:space="preserve">. Primary datasets are contributed to by Commonwealth </w:t>
            </w:r>
            <w:r w:rsidR="00146243" w:rsidRPr="00CB6670">
              <w:t xml:space="preserve">government </w:t>
            </w:r>
            <w:r w:rsidRPr="00CB6670">
              <w:t xml:space="preserve">agencies, State </w:t>
            </w:r>
            <w:r w:rsidR="00146243" w:rsidRPr="00CB6670">
              <w:t xml:space="preserve">government </w:t>
            </w:r>
            <w:r w:rsidRPr="00CB6670">
              <w:t xml:space="preserve">agencies, </w:t>
            </w:r>
            <w:r w:rsidR="00146243" w:rsidRPr="00CB6670">
              <w:t>universities</w:t>
            </w:r>
            <w:r w:rsidRPr="00CB6670">
              <w:t xml:space="preserve">, the Integrated Marine Observing System an Australian Government </w:t>
            </w:r>
            <w:r w:rsidRPr="00CB6670">
              <w:lastRenderedPageBreak/>
              <w:t>Research Infrastructure project, and the Western Australia Marine Science Institut</w:t>
            </w:r>
            <w:r w:rsidR="00146243">
              <w:t>ion</w:t>
            </w:r>
            <w:r w:rsidRPr="00CB6670">
              <w:t xml:space="preserve"> (WAMSI)</w:t>
            </w:r>
          </w:p>
        </w:tc>
        <w:tc>
          <w:tcPr>
            <w:tcW w:w="3685" w:type="dxa"/>
          </w:tcPr>
          <w:p w14:paraId="17828EDC" w14:textId="4A141779" w:rsidR="00923287" w:rsidRPr="00CB6670" w:rsidRDefault="00923287" w:rsidP="002A5049">
            <w:pPr>
              <w:pStyle w:val="TableText"/>
              <w:cnfStyle w:val="000000000000" w:firstRow="0" w:lastRow="0" w:firstColumn="0" w:lastColumn="0" w:oddVBand="0" w:evenVBand="0" w:oddHBand="0" w:evenHBand="0" w:firstRowFirstColumn="0" w:firstRowLastColumn="0" w:lastRowFirstColumn="0" w:lastRowLastColumn="0"/>
            </w:pPr>
            <w:r w:rsidRPr="00CB6670">
              <w:lastRenderedPageBreak/>
              <w:t xml:space="preserve">Access is via the following link </w:t>
            </w:r>
            <w:hyperlink r:id="rId22" w:history="1">
              <w:r w:rsidRPr="00CB6670">
                <w:rPr>
                  <w:rStyle w:val="Hyperlink"/>
                  <w:rFonts w:asciiTheme="minorHAnsi" w:hAnsiTheme="minorHAnsi" w:cstheme="minorHAnsi"/>
                </w:rPr>
                <w:t>https://portal.aodn.org.au/search</w:t>
              </w:r>
            </w:hyperlink>
          </w:p>
        </w:tc>
      </w:tr>
      <w:tr w:rsidR="00923287" w:rsidRPr="00CB6670" w14:paraId="7258B01A" w14:textId="77777777" w:rsidTr="008C5F1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6" w:type="dxa"/>
          </w:tcPr>
          <w:p w14:paraId="10E7A421" w14:textId="39AE279A" w:rsidR="00923287" w:rsidRPr="00CB6670" w:rsidRDefault="00923287" w:rsidP="002A5049">
            <w:pPr>
              <w:pStyle w:val="TableText"/>
              <w:rPr>
                <w:rFonts w:asciiTheme="minorHAnsi" w:hAnsiTheme="minorHAnsi"/>
              </w:rPr>
            </w:pPr>
            <w:r w:rsidRPr="00CB6670">
              <w:t>Oil Spill Response Atlas</w:t>
            </w:r>
            <w:r w:rsidR="00146243">
              <w:t xml:space="preserve"> (OSRA)</w:t>
            </w:r>
          </w:p>
        </w:tc>
        <w:tc>
          <w:tcPr>
            <w:tcW w:w="4258" w:type="dxa"/>
          </w:tcPr>
          <w:p w14:paraId="6EDBD05C" w14:textId="53899EFA" w:rsidR="00C81290" w:rsidRPr="00CB6670" w:rsidRDefault="006A5628" w:rsidP="002A5049">
            <w:pPr>
              <w:pStyle w:val="TableText"/>
              <w:cnfStyle w:val="000000100000" w:firstRow="0" w:lastRow="0" w:firstColumn="0" w:lastColumn="0" w:oddVBand="0" w:evenVBand="0" w:oddHBand="1" w:evenHBand="0" w:firstRowFirstColumn="0" w:firstRowLastColumn="0" w:lastRowFirstColumn="0" w:lastRowLastColumn="0"/>
            </w:pPr>
            <w:r w:rsidRPr="00CB6670">
              <w:t xml:space="preserve">An </w:t>
            </w:r>
            <w:r w:rsidR="00923287" w:rsidRPr="00CB6670">
              <w:t>OSRA is a spatial database of environmental, logistical and oil spill response data. Using a geographical information system (GIS) platform, OSRA displays datasets collated from a range of custodians allowing decision</w:t>
            </w:r>
            <w:r w:rsidR="00DA6BFC">
              <w:t>-</w:t>
            </w:r>
            <w:r w:rsidR="00923287" w:rsidRPr="00CB6670">
              <w:t>makers to visualise environmental sensitivities and response considerations in a selected location.</w:t>
            </w:r>
          </w:p>
          <w:p w14:paraId="21903E56" w14:textId="093C4956" w:rsidR="00923287" w:rsidRPr="00CB6670" w:rsidRDefault="00923287" w:rsidP="002A5049">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B6670">
              <w:t xml:space="preserve">Oil spill trajectory modelling can be overlaid to assist in determining protection priorities, establishing suitable </w:t>
            </w:r>
            <w:r w:rsidR="00434A4D" w:rsidRPr="00CB6670">
              <w:t>response options</w:t>
            </w:r>
            <w:r w:rsidRPr="00CB6670">
              <w:t xml:space="preserve"> and identifying available resources for both contingency and incident planning. </w:t>
            </w:r>
          </w:p>
        </w:tc>
        <w:tc>
          <w:tcPr>
            <w:tcW w:w="3685" w:type="dxa"/>
          </w:tcPr>
          <w:p w14:paraId="48EA9348" w14:textId="39738578" w:rsidR="006A5628" w:rsidRPr="00CB6670" w:rsidRDefault="00923287" w:rsidP="002A5049">
            <w:pPr>
              <w:pStyle w:val="TableText"/>
              <w:cnfStyle w:val="000000100000" w:firstRow="0" w:lastRow="0" w:firstColumn="0" w:lastColumn="0" w:oddVBand="0" w:evenVBand="0" w:oddHBand="1" w:evenHBand="0" w:firstRowFirstColumn="0" w:firstRowLastColumn="0" w:lastRowFirstColumn="0" w:lastRowLastColumn="0"/>
            </w:pPr>
            <w:r w:rsidRPr="00CB6670">
              <w:t xml:space="preserve">Access is via the following </w:t>
            </w:r>
            <w:r w:rsidR="00995135" w:rsidRPr="00CB6670">
              <w:t>links</w:t>
            </w:r>
            <w:r w:rsidR="000975A3" w:rsidRPr="00CB6670">
              <w:t>:</w:t>
            </w:r>
          </w:p>
          <w:p w14:paraId="35B4337F" w14:textId="68D60CCE" w:rsidR="00923287" w:rsidRPr="00CB6670" w:rsidRDefault="006A5628" w:rsidP="002A5049">
            <w:pPr>
              <w:pStyle w:val="TableBullet1"/>
              <w:cnfStyle w:val="000000100000" w:firstRow="0" w:lastRow="0" w:firstColumn="0" w:lastColumn="0" w:oddVBand="0" w:evenVBand="0" w:oddHBand="1" w:evenHBand="0" w:firstRowFirstColumn="0" w:firstRowLastColumn="0" w:lastRowFirstColumn="0" w:lastRowLastColumn="0"/>
            </w:pPr>
            <w:r w:rsidRPr="00CB6670">
              <w:t>W</w:t>
            </w:r>
            <w:r w:rsidR="00146243">
              <w:t>A</w:t>
            </w:r>
            <w:r w:rsidRPr="00CB6670">
              <w:t>:</w:t>
            </w:r>
            <w:r w:rsidR="00923287" w:rsidRPr="00CB6670">
              <w:t xml:space="preserve"> </w:t>
            </w:r>
            <w:r w:rsidR="00923287" w:rsidRPr="00CB6670">
              <w:fldChar w:fldCharType="begin"/>
            </w:r>
            <w:r w:rsidR="00923287" w:rsidRPr="00CB6670">
              <w:instrText xml:space="preserve"> HYPERLINK "https://www.transport.wa.gov.au/imarine/oil-spill-response-and-planning-tools.asp" </w:instrText>
            </w:r>
            <w:r w:rsidR="00923287" w:rsidRPr="00CB6670">
              <w:fldChar w:fldCharType="separate"/>
            </w:r>
            <w:r w:rsidR="00923287" w:rsidRPr="00CB6670">
              <w:rPr>
                <w:rStyle w:val="Hyperlink"/>
                <w:rFonts w:asciiTheme="minorHAnsi" w:hAnsiTheme="minorHAnsi" w:cstheme="minorHAnsi"/>
              </w:rPr>
              <w:t>https://www.transport.wa.gov.au/imarine/oil-spill-response-and-planning-tools.asp</w:t>
            </w:r>
          </w:p>
          <w:p w14:paraId="5D286933" w14:textId="6409D749" w:rsidR="000975A3" w:rsidRPr="00CB6670" w:rsidRDefault="00923287" w:rsidP="002A5049">
            <w:pPr>
              <w:pStyle w:val="TableBullet1"/>
              <w:cnfStyle w:val="000000100000" w:firstRow="0" w:lastRow="0" w:firstColumn="0" w:lastColumn="0" w:oddVBand="0" w:evenVBand="0" w:oddHBand="1" w:evenHBand="0" w:firstRowFirstColumn="0" w:firstRowLastColumn="0" w:lastRowFirstColumn="0" w:lastRowLastColumn="0"/>
            </w:pPr>
            <w:r w:rsidRPr="00CB6670">
              <w:fldChar w:fldCharType="end"/>
            </w:r>
            <w:r w:rsidR="006A5628" w:rsidRPr="00CB6670">
              <w:t xml:space="preserve">Victoria: </w:t>
            </w:r>
            <w:hyperlink r:id="rId23" w:history="1">
              <w:r w:rsidR="00D43491" w:rsidRPr="00CB6670">
                <w:rPr>
                  <w:rStyle w:val="Hyperlink"/>
                  <w:rFonts w:asciiTheme="minorHAnsi" w:hAnsiTheme="minorHAnsi" w:cstheme="minorHAnsi"/>
                </w:rPr>
                <w:t>https://www.ccmaknowledgebase.vic.gov.au/soilhealth/soils_resource_details.php?resource_id=1234</w:t>
              </w:r>
            </w:hyperlink>
            <w:r w:rsidR="00D43491" w:rsidRPr="00CB6670">
              <w:t xml:space="preserve"> </w:t>
            </w:r>
          </w:p>
        </w:tc>
      </w:tr>
      <w:tr w:rsidR="00923287" w:rsidRPr="00CB6670" w14:paraId="62476F0E" w14:textId="77777777" w:rsidTr="008C5F12">
        <w:trPr>
          <w:trHeight w:val="20"/>
        </w:trPr>
        <w:tc>
          <w:tcPr>
            <w:cnfStyle w:val="001000000000" w:firstRow="0" w:lastRow="0" w:firstColumn="1" w:lastColumn="0" w:oddVBand="0" w:evenVBand="0" w:oddHBand="0" w:evenHBand="0" w:firstRowFirstColumn="0" w:firstRowLastColumn="0" w:lastRowFirstColumn="0" w:lastRowLastColumn="0"/>
            <w:tcW w:w="1696" w:type="dxa"/>
          </w:tcPr>
          <w:p w14:paraId="01ED8918" w14:textId="3508361F" w:rsidR="00923287" w:rsidRPr="00CB6670" w:rsidRDefault="00923287" w:rsidP="002A5049">
            <w:pPr>
              <w:pStyle w:val="TableText"/>
            </w:pPr>
            <w:r w:rsidRPr="00CB6670">
              <w:t xml:space="preserve">The Atlas of Living Australia </w:t>
            </w:r>
            <w:r w:rsidR="00146243">
              <w:t>(ALA)</w:t>
            </w:r>
          </w:p>
        </w:tc>
        <w:tc>
          <w:tcPr>
            <w:tcW w:w="4258" w:type="dxa"/>
          </w:tcPr>
          <w:p w14:paraId="10B11EE9" w14:textId="239F3B33" w:rsidR="00923287" w:rsidRPr="00CB6670" w:rsidRDefault="00923287" w:rsidP="002A504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B6670">
              <w:t xml:space="preserve">The ALA is a collaborative, online, open resource that contains information on all the known species in Australia aggregated from a wide range of data providers. It provides a searchable database when considering species within the </w:t>
            </w:r>
            <w:r w:rsidR="009F60C3" w:rsidRPr="00CB6670">
              <w:t>EMBA</w:t>
            </w:r>
            <w:r w:rsidRPr="00CB6670">
              <w:t xml:space="preserve">. The ALA receives support from the Australian Government through the National Collaborative Research Infrastructure Strategy and is hosted by the </w:t>
            </w:r>
            <w:r w:rsidR="000D1527" w:rsidRPr="00CB6670">
              <w:t>CSIRO</w:t>
            </w:r>
          </w:p>
        </w:tc>
        <w:tc>
          <w:tcPr>
            <w:tcW w:w="3685" w:type="dxa"/>
          </w:tcPr>
          <w:p w14:paraId="4D30C020" w14:textId="77777777" w:rsidR="00923287" w:rsidRPr="00CB6670" w:rsidRDefault="00923287" w:rsidP="002A5049">
            <w:pPr>
              <w:pStyle w:val="TableText"/>
              <w:cnfStyle w:val="000000000000" w:firstRow="0" w:lastRow="0" w:firstColumn="0" w:lastColumn="0" w:oddVBand="0" w:evenVBand="0" w:oddHBand="0" w:evenHBand="0" w:firstRowFirstColumn="0" w:firstRowLastColumn="0" w:lastRowFirstColumn="0" w:lastRowLastColumn="0"/>
            </w:pPr>
            <w:r w:rsidRPr="00CB6670">
              <w:t xml:space="preserve">Access is via the following link </w:t>
            </w:r>
            <w:hyperlink r:id="rId24" w:history="1">
              <w:r w:rsidRPr="00CB6670">
                <w:rPr>
                  <w:rStyle w:val="Hyperlink"/>
                  <w:rFonts w:asciiTheme="minorHAnsi" w:hAnsiTheme="minorHAnsi" w:cstheme="minorHAnsi"/>
                </w:rPr>
                <w:t>https://www.ala.org.au/</w:t>
              </w:r>
            </w:hyperlink>
          </w:p>
        </w:tc>
      </w:tr>
    </w:tbl>
    <w:p w14:paraId="4BAB193C" w14:textId="6D1AD076" w:rsidR="00146243" w:rsidRDefault="00585FD9" w:rsidP="002A5049">
      <w:pPr>
        <w:pStyle w:val="BodyText"/>
      </w:pPr>
      <w:r w:rsidRPr="00CB6670">
        <w:t>There are operational and scientific monitoring components that are suited to pre-impact</w:t>
      </w:r>
      <w:r w:rsidR="00613D8B" w:rsidRPr="00CB6670">
        <w:t>/reactive</w:t>
      </w:r>
      <w:r w:rsidRPr="00CB6670">
        <w:t xml:space="preserve"> baseline monitoring</w:t>
      </w:r>
      <w:r w:rsidR="00A8643B" w:rsidRPr="00CB6670">
        <w:t>, although this is not the case for all receptors</w:t>
      </w:r>
      <w:r w:rsidR="00B3614A" w:rsidRPr="00CB6670">
        <w:t>,</w:t>
      </w:r>
      <w:r w:rsidR="00A8643B" w:rsidRPr="00CB6670">
        <w:t xml:space="preserve"> especially if a more detailed understanding of natural variability is required to assess the extent of oil spill impacts</w:t>
      </w:r>
      <w:r w:rsidRPr="00CB6670">
        <w:t xml:space="preserve">. </w:t>
      </w:r>
      <w:r w:rsidR="00B3614A" w:rsidRPr="00CB6670">
        <w:t xml:space="preserve">In this case, more detailed baseline planning </w:t>
      </w:r>
      <w:r w:rsidR="008D3F7D" w:rsidRPr="00CB6670">
        <w:t xml:space="preserve">will need </w:t>
      </w:r>
      <w:r w:rsidR="00E231E0" w:rsidRPr="00CB6670">
        <w:t xml:space="preserve">to </w:t>
      </w:r>
      <w:r w:rsidR="00B3614A" w:rsidRPr="00CB6670">
        <w:t xml:space="preserve">occur and consideration should be given to </w:t>
      </w:r>
      <w:r w:rsidR="0057116F" w:rsidRPr="00CB6670">
        <w:t xml:space="preserve">the </w:t>
      </w:r>
      <w:r w:rsidR="00B3614A" w:rsidRPr="00CB6670">
        <w:t>relevance of baseline data</w:t>
      </w:r>
      <w:r w:rsidR="007625D7" w:rsidRPr="00CB6670">
        <w:t xml:space="preserve"> (including metrics and parameters)</w:t>
      </w:r>
      <w:r w:rsidR="00B3614A" w:rsidRPr="00CB6670">
        <w:t xml:space="preserve"> used in EPs and its relationship to the data required for the </w:t>
      </w:r>
      <w:r w:rsidR="004539CF" w:rsidRPr="00CB6670">
        <w:t>OSM</w:t>
      </w:r>
      <w:r w:rsidR="00B3614A" w:rsidRPr="00CB6670">
        <w:t xml:space="preserve">. </w:t>
      </w:r>
      <w:r w:rsidR="00892B12" w:rsidRPr="00CB6670">
        <w:t xml:space="preserve">As outlined in </w:t>
      </w:r>
      <w:r w:rsidR="00BF617C" w:rsidRPr="00CB6670">
        <w:t>Ref.</w:t>
      </w:r>
      <w:r w:rsidR="004D176C" w:rsidRPr="00CB6670">
        <w:t> </w:t>
      </w:r>
      <w:r w:rsidR="00BF617C" w:rsidRPr="00CB6670">
        <w:fldChar w:fldCharType="begin"/>
      </w:r>
      <w:r w:rsidR="00BF617C" w:rsidRPr="00CB6670">
        <w:instrText xml:space="preserve"> REF _Ref48905841 \r \h </w:instrText>
      </w:r>
      <w:r w:rsidR="00BF617C" w:rsidRPr="00CB6670">
        <w:fldChar w:fldCharType="separate"/>
      </w:r>
      <w:r w:rsidR="00AF3D66">
        <w:t>26</w:t>
      </w:r>
      <w:r w:rsidR="00BF617C" w:rsidRPr="00CB6670">
        <w:fldChar w:fldCharType="end"/>
      </w:r>
      <w:r w:rsidR="00146243">
        <w:t>:</w:t>
      </w:r>
    </w:p>
    <w:p w14:paraId="2143E2C0" w14:textId="7DF3F7CC" w:rsidR="00A8643B" w:rsidRPr="00146243" w:rsidRDefault="00892B12" w:rsidP="00146243">
      <w:pPr>
        <w:pStyle w:val="BodyTextIndent"/>
        <w:rPr>
          <w:i/>
          <w:iCs/>
        </w:rPr>
      </w:pPr>
      <w:r w:rsidRPr="00146243">
        <w:rPr>
          <w:i/>
          <w:iCs/>
        </w:rPr>
        <w:t>“</w:t>
      </w:r>
      <w:r w:rsidR="00DA16E6" w:rsidRPr="00146243">
        <w:rPr>
          <w:i/>
          <w:iCs/>
        </w:rPr>
        <w:t>An e</w:t>
      </w:r>
      <w:r w:rsidRPr="00146243">
        <w:rPr>
          <w:i/>
          <w:iCs/>
        </w:rPr>
        <w:t>nvironmental baseline data set may be considered adequate if it would allow the Titleholder to confidently detect spill effects in view of natural background spatial and temporal variability, and determine the extent, severity and persistence of oil spill impacts on environmental values and sensitivities”.</w:t>
      </w:r>
    </w:p>
    <w:p w14:paraId="2E18B718" w14:textId="27F7B0DC" w:rsidR="003F0F9F" w:rsidRPr="00CB6670" w:rsidRDefault="007625D7" w:rsidP="002A5049">
      <w:pPr>
        <w:pStyle w:val="BodyText"/>
      </w:pPr>
      <w:r w:rsidRPr="00CB6670">
        <w:t>R</w:t>
      </w:r>
      <w:r w:rsidR="00585FD9" w:rsidRPr="00CB6670">
        <w:t xml:space="preserve">eactive pre-impact monitoring </w:t>
      </w:r>
      <w:r w:rsidRPr="00CB6670">
        <w:t xml:space="preserve">can be useful in supplementing existing baseline data to provide a more </w:t>
      </w:r>
      <w:r w:rsidR="00585FD9" w:rsidRPr="00CB6670">
        <w:t xml:space="preserve">current </w:t>
      </w:r>
      <w:r w:rsidRPr="00CB6670">
        <w:t xml:space="preserve">view of the </w:t>
      </w:r>
      <w:r w:rsidR="00585FD9" w:rsidRPr="00CB6670">
        <w:t>state of the environment.</w:t>
      </w:r>
      <w:r w:rsidR="00CF2092" w:rsidRPr="00CB6670">
        <w:t xml:space="preserve"> </w:t>
      </w:r>
      <w:r w:rsidR="00A9462E" w:rsidRPr="00CB6670">
        <w:t>U</w:t>
      </w:r>
      <w:r w:rsidR="00337A26" w:rsidRPr="00CB6670">
        <w:t>nderstanding priority areas for reactive pre-impact baseline monitoring is important</w:t>
      </w:r>
      <w:r w:rsidR="00DA16E6" w:rsidRPr="00CB6670">
        <w:t>, as there may be limited time to conduct the monitoring prior to the spill contacting the area</w:t>
      </w:r>
      <w:r w:rsidR="00337A26" w:rsidRPr="00CB6670">
        <w:t xml:space="preserve">. Stochastic modelling </w:t>
      </w:r>
      <w:r w:rsidR="00A9462E" w:rsidRPr="00CB6670">
        <w:t xml:space="preserve">used during the EP/OPEP risk assessment process </w:t>
      </w:r>
      <w:r w:rsidR="008C5BA6" w:rsidRPr="00CB6670">
        <w:t>may</w:t>
      </w:r>
      <w:r w:rsidR="004A28BA" w:rsidRPr="00CB6670">
        <w:t xml:space="preserve"> be used to determine </w:t>
      </w:r>
      <w:r w:rsidR="008C5BA6" w:rsidRPr="00CB6670">
        <w:t xml:space="preserve">areas likely to be contacted with </w:t>
      </w:r>
      <w:r w:rsidR="005029CA" w:rsidRPr="00CB6670">
        <w:t>hydrocarbons</w:t>
      </w:r>
      <w:r w:rsidR="008C5BA6" w:rsidRPr="00CB6670">
        <w:t xml:space="preserve"> above impact thresholds within a specified timeframe</w:t>
      </w:r>
      <w:r w:rsidR="003F0F9F" w:rsidRPr="00CB6670">
        <w:t xml:space="preserve"> and provide direction for baseline monitoring priorities</w:t>
      </w:r>
      <w:r w:rsidR="008C5BA6" w:rsidRPr="00CB6670">
        <w:t xml:space="preserve">. </w:t>
      </w:r>
      <w:r w:rsidR="003F0F9F" w:rsidRPr="00CB6670">
        <w:t>Titleholders</w:t>
      </w:r>
      <w:r w:rsidR="0043408A" w:rsidRPr="00CB6670">
        <w:t xml:space="preserve"> will be required to</w:t>
      </w:r>
      <w:r w:rsidR="003F0F9F" w:rsidRPr="00CB6670">
        <w:t xml:space="preserve"> assess modelling results </w:t>
      </w:r>
      <w:r w:rsidR="008D3F7D" w:rsidRPr="00CB6670">
        <w:t xml:space="preserve">(or other relevant information) </w:t>
      </w:r>
      <w:r w:rsidR="003F0F9F" w:rsidRPr="00CB6670">
        <w:t>and determine locations where there is sufficient time to obtain reactive baseline data, taking into account operational readiness of monitoring teams (</w:t>
      </w:r>
      <w:r w:rsidR="007639B2">
        <w:t>r</w:t>
      </w:r>
      <w:r w:rsidR="003F0F9F" w:rsidRPr="00CB6670">
        <w:t>efer to Section</w:t>
      </w:r>
      <w:r w:rsidR="007639B2">
        <w:t> </w:t>
      </w:r>
      <w:r w:rsidR="003F0F9F" w:rsidRPr="00CB6670">
        <w:fldChar w:fldCharType="begin"/>
      </w:r>
      <w:r w:rsidR="003F0F9F" w:rsidRPr="00CB6670">
        <w:instrText xml:space="preserve"> REF _Ref28688072 \r \h </w:instrText>
      </w:r>
      <w:r w:rsidR="003F0F9F" w:rsidRPr="00CB6670">
        <w:fldChar w:fldCharType="separate"/>
      </w:r>
      <w:r w:rsidR="00AF3D66">
        <w:t>10.5</w:t>
      </w:r>
      <w:r w:rsidR="003F0F9F" w:rsidRPr="00CB6670">
        <w:fldChar w:fldCharType="end"/>
      </w:r>
      <w:r w:rsidR="003F0F9F" w:rsidRPr="00CB6670">
        <w:t xml:space="preserve">). If there is insufficient time to obtain reactive baseline data then Titleholders </w:t>
      </w:r>
      <w:r w:rsidR="008D3F7D" w:rsidRPr="00CB6670">
        <w:t xml:space="preserve">will need </w:t>
      </w:r>
      <w:r w:rsidR="003F0F9F" w:rsidRPr="00CB6670">
        <w:t xml:space="preserve">consider </w:t>
      </w:r>
      <w:r w:rsidR="00786CA2" w:rsidRPr="00CB6670">
        <w:t xml:space="preserve">whether additional baseline data </w:t>
      </w:r>
      <w:r w:rsidR="002E4061" w:rsidRPr="00CB6670">
        <w:t>are</w:t>
      </w:r>
      <w:r w:rsidR="00892270" w:rsidRPr="00CB6670">
        <w:t xml:space="preserve"> required</w:t>
      </w:r>
      <w:r w:rsidR="002E4061" w:rsidRPr="00CB6670">
        <w:t xml:space="preserve"> to be collected </w:t>
      </w:r>
      <w:r w:rsidR="003F0F9F" w:rsidRPr="00CB6670">
        <w:t>.</w:t>
      </w:r>
    </w:p>
    <w:p w14:paraId="1A435DEE" w14:textId="4C0D8FBF" w:rsidR="0043408A" w:rsidRPr="00CB6670" w:rsidRDefault="00CF2092" w:rsidP="002A5049">
      <w:pPr>
        <w:pStyle w:val="BodyText"/>
      </w:pPr>
      <w:r w:rsidRPr="00CB6670">
        <w:t xml:space="preserve">Control sites (i.e. similar to the impact or disturbance location) are sometimes more relevant than reference sites (undisturbed or natural sites) for determining the impact of </w:t>
      </w:r>
      <w:r w:rsidR="00C748C1" w:rsidRPr="00CB6670">
        <w:t>a hydrocarbon</w:t>
      </w:r>
      <w:r w:rsidRPr="00CB6670">
        <w:t xml:space="preserve"> spill as separate from other human or natural stressors (</w:t>
      </w:r>
      <w:r w:rsidR="00CF1118" w:rsidRPr="00CB6670">
        <w:t>Ref</w:t>
      </w:r>
      <w:r w:rsidR="0012007B" w:rsidRPr="00CB6670">
        <w:t>.</w:t>
      </w:r>
      <w:r w:rsidR="004D176C" w:rsidRPr="00CB6670">
        <w:t> </w:t>
      </w:r>
      <w:r w:rsidR="00EE68AC">
        <w:fldChar w:fldCharType="begin"/>
      </w:r>
      <w:r w:rsidR="00EE68AC">
        <w:instrText xml:space="preserve"> REF _Ref512541680 \n \h </w:instrText>
      </w:r>
      <w:r w:rsidR="00EE68AC">
        <w:fldChar w:fldCharType="separate"/>
      </w:r>
      <w:r w:rsidR="00AF3D66">
        <w:t>17</w:t>
      </w:r>
      <w:r w:rsidR="00EE68AC">
        <w:fldChar w:fldCharType="end"/>
      </w:r>
      <w:r w:rsidRPr="00CB6670">
        <w:t xml:space="preserve">). In the event of a spill, existing baseline information </w:t>
      </w:r>
      <w:r w:rsidR="0051477B" w:rsidRPr="00CB6670">
        <w:t>should</w:t>
      </w:r>
      <w:r w:rsidRPr="00CB6670">
        <w:t xml:space="preserve"> be used to select relevant control sites outside the impact area of a single spill. It is expected that most </w:t>
      </w:r>
      <w:r w:rsidRPr="00CB6670">
        <w:lastRenderedPageBreak/>
        <w:t>control sites will be within the</w:t>
      </w:r>
      <w:r w:rsidR="00C748C1" w:rsidRPr="00CB6670">
        <w:t xml:space="preserve"> predicted</w:t>
      </w:r>
      <w:r w:rsidRPr="00CB6670">
        <w:t xml:space="preserve"> </w:t>
      </w:r>
      <w:r w:rsidR="003D2E32" w:rsidRPr="00CB6670">
        <w:t>zones of exposure or EMBA</w:t>
      </w:r>
      <w:r w:rsidRPr="00CB6670">
        <w:t xml:space="preserve">, but outside the impacted area for any given single spill. As all possible permutations or combination of sites cannot be realistically assessed in advance, control sites </w:t>
      </w:r>
      <w:r w:rsidR="0051477B" w:rsidRPr="00CB6670">
        <w:t>should</w:t>
      </w:r>
      <w:r w:rsidRPr="00CB6670">
        <w:t xml:space="preserve"> be selected post spill.</w:t>
      </w:r>
    </w:p>
    <w:p w14:paraId="450C9CC1" w14:textId="49745703" w:rsidR="0089226C" w:rsidRPr="00CB6670" w:rsidRDefault="00CF2092" w:rsidP="002A5049">
      <w:pPr>
        <w:pStyle w:val="BodyText"/>
      </w:pPr>
      <w:r w:rsidRPr="00CB6670">
        <w:t xml:space="preserve">The number of samples and/or sampling </w:t>
      </w:r>
      <w:r w:rsidR="00C748C1" w:rsidRPr="00CB6670">
        <w:t>sites</w:t>
      </w:r>
      <w:r w:rsidRPr="00CB6670">
        <w:t xml:space="preserve"> for a particular spill depend</w:t>
      </w:r>
      <w:r w:rsidR="007A19CD" w:rsidRPr="00CB6670">
        <w:t>s</w:t>
      </w:r>
      <w:r w:rsidRPr="00CB6670">
        <w:t xml:space="preserve"> on the extent of the spill, and the statistical power necessary to determine whether there is an impact and the ability of the monitoring program to determine recovery and termination criteria.</w:t>
      </w:r>
      <w:bookmarkStart w:id="68" w:name="_Ref512581372"/>
    </w:p>
    <w:p w14:paraId="074A1F31" w14:textId="5EB98E30" w:rsidR="0084574B" w:rsidRDefault="00F538E5" w:rsidP="002A5049">
      <w:pPr>
        <w:pStyle w:val="BodyText"/>
      </w:pPr>
      <w:r w:rsidRPr="00CB6670">
        <w:t>Post-spill, t</w:t>
      </w:r>
      <w:r w:rsidR="001F44D6" w:rsidRPr="00CB6670">
        <w:t xml:space="preserve">he </w:t>
      </w:r>
      <w:r w:rsidR="004539CF" w:rsidRPr="00CB6670">
        <w:t>OSM</w:t>
      </w:r>
      <w:r w:rsidR="001F44D6" w:rsidRPr="00CB6670">
        <w:t xml:space="preserve"> Implementation Lead will be required to approve </w:t>
      </w:r>
      <w:r w:rsidR="00EC5B19" w:rsidRPr="00CB6670">
        <w:t xml:space="preserve">reactive </w:t>
      </w:r>
      <w:r w:rsidR="0043408A" w:rsidRPr="00CB6670">
        <w:t>baseline data requirements, determine if control sites are required and determine the number of samples and sampling sites as part of finalising the monitoring designs for each SMP.</w:t>
      </w:r>
      <w:bookmarkStart w:id="69" w:name="_Ref28628963"/>
    </w:p>
    <w:p w14:paraId="0F90BC2E" w14:textId="77777777" w:rsidR="00E5696E" w:rsidRPr="00E5696E" w:rsidRDefault="00E5696E" w:rsidP="00E5696E">
      <w:pPr>
        <w:rPr>
          <w:lang w:eastAsia="x-none"/>
        </w:rPr>
      </w:pPr>
    </w:p>
    <w:p w14:paraId="4A952F1A" w14:textId="4E4C57C0" w:rsidR="00F538E5" w:rsidRPr="00CB6670" w:rsidRDefault="00F538E5" w:rsidP="00DE4766">
      <w:pPr>
        <w:pStyle w:val="Heading1"/>
      </w:pPr>
      <w:bookmarkStart w:id="70" w:name="_Toc28605066"/>
      <w:bookmarkStart w:id="71" w:name="_Toc28692929"/>
      <w:bookmarkStart w:id="72" w:name="_Toc28605067"/>
      <w:bookmarkStart w:id="73" w:name="_Toc28692930"/>
      <w:bookmarkStart w:id="74" w:name="_Toc28605068"/>
      <w:bookmarkStart w:id="75" w:name="_Toc28692931"/>
      <w:bookmarkStart w:id="76" w:name="_Toc28605069"/>
      <w:bookmarkStart w:id="77" w:name="_Toc28692932"/>
      <w:bookmarkStart w:id="78" w:name="_Toc28605070"/>
      <w:bookmarkStart w:id="79" w:name="_Toc28692933"/>
      <w:bookmarkStart w:id="80" w:name="_Toc28605071"/>
      <w:bookmarkStart w:id="81" w:name="_Toc28692934"/>
      <w:bookmarkStart w:id="82" w:name="_Toc28605072"/>
      <w:bookmarkStart w:id="83" w:name="_Toc28692935"/>
      <w:bookmarkStart w:id="84" w:name="_Toc28605073"/>
      <w:bookmarkStart w:id="85" w:name="_Toc28692936"/>
      <w:bookmarkStart w:id="86" w:name="_Toc28605074"/>
      <w:bookmarkStart w:id="87" w:name="_Toc28692937"/>
      <w:bookmarkStart w:id="88" w:name="_Toc28605075"/>
      <w:bookmarkStart w:id="89" w:name="_Toc28692938"/>
      <w:bookmarkStart w:id="90" w:name="_Toc28605076"/>
      <w:bookmarkStart w:id="91" w:name="_Toc28692939"/>
      <w:bookmarkStart w:id="92" w:name="_Toc28605077"/>
      <w:bookmarkStart w:id="93" w:name="_Toc28692940"/>
      <w:bookmarkStart w:id="94" w:name="_Toc28605078"/>
      <w:bookmarkStart w:id="95" w:name="_Toc28692941"/>
      <w:bookmarkStart w:id="96" w:name="_Toc28605079"/>
      <w:bookmarkStart w:id="97" w:name="_Toc28692942"/>
      <w:bookmarkStart w:id="98" w:name="_Ref63940479"/>
      <w:bookmarkStart w:id="99" w:name="_Ref63940488"/>
      <w:bookmarkStart w:id="100" w:name="_Toc80628705"/>
      <w:bookmarkStart w:id="101" w:name="_Ref2497752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CB6670">
        <w:t>Scientific Monitoring Design</w:t>
      </w:r>
      <w:bookmarkEnd w:id="98"/>
      <w:bookmarkEnd w:id="99"/>
      <w:bookmarkEnd w:id="100"/>
    </w:p>
    <w:p w14:paraId="583CD175" w14:textId="3EF50D70" w:rsidR="00F538E5" w:rsidRDefault="00F538E5" w:rsidP="002A5049">
      <w:pPr>
        <w:pStyle w:val="BodyText"/>
      </w:pPr>
      <w:r w:rsidRPr="00CB6670">
        <w:t>The design of monitoring programs should be based on clear and well thought out aims and objectives and should ensure, as far as possible, that the planned monitoring activities are practicable and that the objectives of the program will be met. The design must result in collection of meaningful data and, where practicable, data that are sufficiently powerful to detect ecologically relevant changes. See</w:t>
      </w:r>
      <w:r w:rsidR="00D36E4D" w:rsidRPr="00CB6670">
        <w:t xml:space="preserve"> </w:t>
      </w:r>
      <w:r w:rsidR="00630C74" w:rsidRPr="00CB6670">
        <w:t>Ap</w:t>
      </w:r>
      <w:r w:rsidR="00630C74" w:rsidRPr="00146243">
        <w:t>pendix</w:t>
      </w:r>
      <w:r w:rsidR="00146243">
        <w:t> </w:t>
      </w:r>
      <w:r w:rsidR="00630C74" w:rsidRPr="00146243">
        <w:t xml:space="preserve">A </w:t>
      </w:r>
      <w:r w:rsidRPr="00146243">
        <w:t>f</w:t>
      </w:r>
      <w:r w:rsidRPr="00CB6670">
        <w:t>or guidance.</w:t>
      </w:r>
    </w:p>
    <w:p w14:paraId="5A115AB3" w14:textId="77777777" w:rsidR="00E5696E" w:rsidRPr="00E5696E" w:rsidRDefault="00E5696E" w:rsidP="00E5696E">
      <w:pPr>
        <w:rPr>
          <w:lang w:eastAsia="x-none"/>
        </w:rPr>
      </w:pPr>
    </w:p>
    <w:p w14:paraId="2223238D" w14:textId="621FAA39" w:rsidR="002031BE" w:rsidRPr="00CB6670" w:rsidRDefault="00463B6E" w:rsidP="00DE4766">
      <w:pPr>
        <w:pStyle w:val="Heading1"/>
      </w:pPr>
      <w:bookmarkStart w:id="102" w:name="_Ref66454404"/>
      <w:bookmarkStart w:id="103" w:name="_Ref66454470"/>
      <w:bookmarkStart w:id="104" w:name="_Toc80628706"/>
      <w:r w:rsidRPr="00CB6670">
        <w:t>Initiation</w:t>
      </w:r>
      <w:r w:rsidR="00AF5DD2" w:rsidRPr="00CB6670">
        <w:t xml:space="preserve"> and </w:t>
      </w:r>
      <w:r w:rsidR="00146243">
        <w:t>T</w:t>
      </w:r>
      <w:r w:rsidR="002031BE" w:rsidRPr="00CB6670">
        <w:t>erminat</w:t>
      </w:r>
      <w:r w:rsidR="00AF5DD2" w:rsidRPr="00CB6670">
        <w:t>ion</w:t>
      </w:r>
      <w:r w:rsidR="000B65F9" w:rsidRPr="00CB6670">
        <w:t xml:space="preserve"> </w:t>
      </w:r>
      <w:r w:rsidR="00146243">
        <w:t>C</w:t>
      </w:r>
      <w:r w:rsidR="000B65F9" w:rsidRPr="00CB6670">
        <w:t>riteria</w:t>
      </w:r>
      <w:bookmarkEnd w:id="101"/>
      <w:bookmarkEnd w:id="102"/>
      <w:bookmarkEnd w:id="103"/>
      <w:bookmarkEnd w:id="104"/>
    </w:p>
    <w:p w14:paraId="5C3A4A65" w14:textId="33CAB8C5" w:rsidR="000456B4" w:rsidRPr="00CB6670" w:rsidRDefault="000456B4" w:rsidP="002A5049">
      <w:pPr>
        <w:pStyle w:val="BodyText"/>
        <w:keepNext/>
      </w:pPr>
      <w:r w:rsidRPr="00CB6670">
        <w:t>Typically, operational monitoring is initiated by:</w:t>
      </w:r>
    </w:p>
    <w:p w14:paraId="4344DE3B" w14:textId="7B913BC7" w:rsidR="000456B4" w:rsidRPr="00CB6670" w:rsidRDefault="000456B4" w:rsidP="002A5049">
      <w:pPr>
        <w:pStyle w:val="ListBullet"/>
      </w:pPr>
      <w:r w:rsidRPr="00CB6670">
        <w:t>The spill event itself;</w:t>
      </w:r>
    </w:p>
    <w:p w14:paraId="440E5998" w14:textId="21A86267" w:rsidR="000456B4" w:rsidRPr="00CB6670" w:rsidRDefault="000456B4" w:rsidP="002A5049">
      <w:pPr>
        <w:pStyle w:val="ListBullet"/>
      </w:pPr>
      <w:r w:rsidRPr="00CB6670">
        <w:t>Through monitoring</w:t>
      </w:r>
      <w:r w:rsidR="00ED1897" w:rsidRPr="00CB6670">
        <w:t xml:space="preserve">, </w:t>
      </w:r>
      <w:r w:rsidRPr="00CB6670">
        <w:t>evaluation</w:t>
      </w:r>
      <w:r w:rsidR="00ED1897" w:rsidRPr="00CB6670">
        <w:t xml:space="preserve"> and surveillance</w:t>
      </w:r>
      <w:r w:rsidRPr="00CB6670">
        <w:t xml:space="preserve"> information collected during the response; and/or</w:t>
      </w:r>
    </w:p>
    <w:p w14:paraId="75900617" w14:textId="6494B535" w:rsidR="000456B4" w:rsidRPr="00CB6670" w:rsidRDefault="000456B4" w:rsidP="002A5049">
      <w:pPr>
        <w:pStyle w:val="ListBullet"/>
      </w:pPr>
      <w:r w:rsidRPr="00CB6670">
        <w:t xml:space="preserve">By implementation of a response </w:t>
      </w:r>
      <w:r w:rsidR="00ED1897" w:rsidRPr="00CB6670">
        <w:t>(control measure)</w:t>
      </w:r>
      <w:r w:rsidR="00F41715" w:rsidRPr="00CB6670">
        <w:t>.</w:t>
      </w:r>
    </w:p>
    <w:p w14:paraId="7F1AB8F6" w14:textId="177DA80F" w:rsidR="000456B4" w:rsidRPr="00CB6670" w:rsidRDefault="000456B4" w:rsidP="002A5049">
      <w:pPr>
        <w:pStyle w:val="BodyText"/>
      </w:pPr>
      <w:r w:rsidRPr="00CB6670">
        <w:t>Operational monitoring usually finishes when the spill response is terminated, usually because response objectives were met and/or scientific monitoring was initiated.</w:t>
      </w:r>
    </w:p>
    <w:p w14:paraId="3A6B5788" w14:textId="6B3BFE1F" w:rsidR="000456B4" w:rsidRPr="00CB6670" w:rsidRDefault="000456B4" w:rsidP="002A5049">
      <w:pPr>
        <w:pStyle w:val="BodyText"/>
      </w:pPr>
      <w:r w:rsidRPr="00CB6670">
        <w:t>Specific components of scientific monitoring are initiated by:</w:t>
      </w:r>
    </w:p>
    <w:p w14:paraId="4309D32C" w14:textId="77777777" w:rsidR="000456B4" w:rsidRPr="00CB6670" w:rsidRDefault="000456B4" w:rsidP="002A5049">
      <w:pPr>
        <w:pStyle w:val="ListBullet"/>
      </w:pPr>
      <w:r w:rsidRPr="00CB6670">
        <w:t>The spill itself;</w:t>
      </w:r>
    </w:p>
    <w:p w14:paraId="6AF725DC" w14:textId="37F8AC8A" w:rsidR="000456B4" w:rsidRPr="00CB6670" w:rsidRDefault="000456B4" w:rsidP="002A5049">
      <w:pPr>
        <w:pStyle w:val="ListBullet"/>
      </w:pPr>
      <w:r w:rsidRPr="00CB6670">
        <w:t>Data generated by monitoring and evaluation during the response; and/or</w:t>
      </w:r>
    </w:p>
    <w:p w14:paraId="267451D3" w14:textId="59FFEE64" w:rsidR="000456B4" w:rsidRPr="00CB6670" w:rsidRDefault="000456B4" w:rsidP="002A5049">
      <w:pPr>
        <w:pStyle w:val="ListBullet"/>
      </w:pPr>
      <w:r w:rsidRPr="00CB6670">
        <w:t>Data generated through operational monitoring.</w:t>
      </w:r>
    </w:p>
    <w:p w14:paraId="4AA516DF" w14:textId="4A695E60" w:rsidR="000456B4" w:rsidRPr="00CB6670" w:rsidRDefault="000456B4" w:rsidP="002A5049">
      <w:pPr>
        <w:pStyle w:val="BodyText"/>
      </w:pPr>
      <w:r w:rsidRPr="00CB6670">
        <w:t>Scientific monitoring may occur in parallel to operational monitoring and can continue for some time after the hydrocarbon/chemical spill event.</w:t>
      </w:r>
    </w:p>
    <w:p w14:paraId="674DFDB2" w14:textId="580A0920" w:rsidR="000456B4" w:rsidRPr="00CB6670" w:rsidRDefault="000456B4" w:rsidP="002A5049">
      <w:pPr>
        <w:pStyle w:val="BodyText"/>
      </w:pPr>
      <w:bookmarkStart w:id="105" w:name="_Ref502926662"/>
      <w:r w:rsidRPr="00CB6670">
        <w:t xml:space="preserve">The initiation and termination criteria for all OMPs and SMPs are provided </w:t>
      </w:r>
      <w:r w:rsidR="0084013C" w:rsidRPr="00CB6670">
        <w:t xml:space="preserve">in </w:t>
      </w:r>
      <w:r w:rsidR="0084013C" w:rsidRPr="00CB6670">
        <w:fldChar w:fldCharType="begin"/>
      </w:r>
      <w:r w:rsidR="0084013C" w:rsidRPr="00CB6670">
        <w:instrText xml:space="preserve"> REF _Ref28605107 \h </w:instrText>
      </w:r>
      <w:r w:rsidR="008304D7" w:rsidRPr="00CB6670">
        <w:instrText xml:space="preserve"> \* MERGEFORMAT </w:instrText>
      </w:r>
      <w:r w:rsidR="0084013C" w:rsidRPr="00CB6670">
        <w:fldChar w:fldCharType="separate"/>
      </w:r>
      <w:r w:rsidR="00AF3D66" w:rsidRPr="00CB6670">
        <w:t xml:space="preserve">Table </w:t>
      </w:r>
      <w:r w:rsidR="00AF3D66">
        <w:t>9</w:t>
      </w:r>
      <w:r w:rsidR="00AF3D66" w:rsidRPr="00CB6670">
        <w:noBreakHyphen/>
      </w:r>
      <w:r w:rsidR="00AF3D66">
        <w:t>1</w:t>
      </w:r>
      <w:r w:rsidR="0084013C" w:rsidRPr="00CB6670">
        <w:fldChar w:fldCharType="end"/>
      </w:r>
      <w:r w:rsidRPr="00CB6670">
        <w:t xml:space="preserve"> (Operational Monitoring) and </w:t>
      </w:r>
      <w:r w:rsidR="0084013C" w:rsidRPr="00CB6670">
        <w:fldChar w:fldCharType="begin"/>
      </w:r>
      <w:r w:rsidR="0084013C" w:rsidRPr="00CB6670">
        <w:instrText xml:space="preserve"> REF _Ref28605153 \h </w:instrText>
      </w:r>
      <w:r w:rsidR="008304D7" w:rsidRPr="00CB6670">
        <w:instrText xml:space="preserve"> \* MERGEFORMAT </w:instrText>
      </w:r>
      <w:r w:rsidR="0084013C" w:rsidRPr="00CB6670">
        <w:fldChar w:fldCharType="separate"/>
      </w:r>
      <w:r w:rsidR="00AF3D66" w:rsidRPr="00CB6670">
        <w:t xml:space="preserve">Table </w:t>
      </w:r>
      <w:r w:rsidR="00AF3D66">
        <w:t>9</w:t>
      </w:r>
      <w:r w:rsidR="00AF3D66" w:rsidRPr="00CB6670">
        <w:noBreakHyphen/>
      </w:r>
      <w:r w:rsidR="00AF3D66">
        <w:t>2</w:t>
      </w:r>
      <w:r w:rsidR="0084013C" w:rsidRPr="00CB6670">
        <w:fldChar w:fldCharType="end"/>
      </w:r>
      <w:r w:rsidR="0084013C" w:rsidRPr="00CB6670">
        <w:t xml:space="preserve"> </w:t>
      </w:r>
      <w:r w:rsidRPr="00CB6670">
        <w:t>(Scientific Monitoring).</w:t>
      </w:r>
      <w:r w:rsidR="009E5881" w:rsidRPr="00CB6670">
        <w:t xml:space="preserve"> It is the responsibility of the </w:t>
      </w:r>
      <w:r w:rsidR="00CA4675" w:rsidRPr="00CB6670">
        <w:t>Titleholder</w:t>
      </w:r>
      <w:r w:rsidR="009E5881" w:rsidRPr="00CB6670">
        <w:t xml:space="preserve"> to identify the</w:t>
      </w:r>
      <w:r w:rsidR="005018BE" w:rsidRPr="00CB6670">
        <w:t xml:space="preserve"> </w:t>
      </w:r>
      <w:r w:rsidR="009E5881" w:rsidRPr="00CB6670">
        <w:t xml:space="preserve">relevant Jurisdictional Authority in their </w:t>
      </w:r>
      <w:r w:rsidR="00000CAB" w:rsidRPr="00CB6670">
        <w:t xml:space="preserve">Bridging Implementation Plan </w:t>
      </w:r>
      <w:r w:rsidR="009E5881" w:rsidRPr="00CB6670">
        <w:t>that may be involved in the decision to terminate the response</w:t>
      </w:r>
      <w:r w:rsidR="005018BE" w:rsidRPr="00CB6670">
        <w:t xml:space="preserve"> and/or individual monitoring component</w:t>
      </w:r>
      <w:r w:rsidR="009E5881" w:rsidRPr="00CB6670">
        <w:t xml:space="preserve">. Guidance on relevant Jurisdictional Authorities is provided in </w:t>
      </w:r>
      <w:r w:rsidR="007639B2">
        <w:fldChar w:fldCharType="begin"/>
      </w:r>
      <w:r w:rsidR="007639B2">
        <w:instrText xml:space="preserve"> REF _Ref66296574 \h </w:instrText>
      </w:r>
      <w:r w:rsidR="007639B2">
        <w:fldChar w:fldCharType="separate"/>
      </w:r>
      <w:r w:rsidR="00AF3D66" w:rsidRPr="00CB6670">
        <w:t xml:space="preserve">Table </w:t>
      </w:r>
      <w:r w:rsidR="00AF3D66">
        <w:rPr>
          <w:noProof/>
        </w:rPr>
        <w:t>10</w:t>
      </w:r>
      <w:r w:rsidR="00AF3D66" w:rsidRPr="00CB6670">
        <w:noBreakHyphen/>
      </w:r>
      <w:r w:rsidR="00AF3D66">
        <w:rPr>
          <w:noProof/>
        </w:rPr>
        <w:t>2</w:t>
      </w:r>
      <w:r w:rsidR="007639B2">
        <w:fldChar w:fldCharType="end"/>
      </w:r>
      <w:r w:rsidR="00696876" w:rsidRPr="00CB6670">
        <w:t>.</w:t>
      </w:r>
    </w:p>
    <w:p w14:paraId="6E8390C2" w14:textId="038CAF51" w:rsidR="000456B4" w:rsidRPr="00CB6670" w:rsidRDefault="00DC71AD" w:rsidP="002A5049">
      <w:pPr>
        <w:pStyle w:val="BodyText"/>
      </w:pPr>
      <w:r w:rsidRPr="00CB6670">
        <w:t xml:space="preserve">Note: in </w:t>
      </w:r>
      <w:r w:rsidRPr="00CB6670">
        <w:fldChar w:fldCharType="begin"/>
      </w:r>
      <w:r w:rsidRPr="00CB6670">
        <w:instrText xml:space="preserve"> REF _Ref63672679 \h </w:instrText>
      </w:r>
      <w:r w:rsidR="003A4165" w:rsidRPr="00CB6670">
        <w:instrText xml:space="preserve"> \* MERGEFORMAT </w:instrText>
      </w:r>
      <w:r w:rsidRPr="00CB6670">
        <w:fldChar w:fldCharType="separate"/>
      </w:r>
      <w:r w:rsidR="00AF3D66" w:rsidRPr="00CB6670">
        <w:t xml:space="preserve">Table </w:t>
      </w:r>
      <w:r w:rsidR="00AF3D66">
        <w:t>9</w:t>
      </w:r>
      <w:r w:rsidR="00AF3D66" w:rsidRPr="00CB6670">
        <w:noBreakHyphen/>
      </w:r>
      <w:r w:rsidR="00AF3D66">
        <w:t>1</w:t>
      </w:r>
      <w:r w:rsidRPr="00CB6670">
        <w:fldChar w:fldCharType="end"/>
      </w:r>
      <w:r w:rsidRPr="00CB6670">
        <w:t xml:space="preserve"> and </w:t>
      </w:r>
      <w:r w:rsidRPr="00CB6670">
        <w:fldChar w:fldCharType="begin"/>
      </w:r>
      <w:r w:rsidRPr="00CB6670">
        <w:instrText xml:space="preserve"> REF _Ref63672696 \h </w:instrText>
      </w:r>
      <w:r w:rsidR="003A4165" w:rsidRPr="00CB6670">
        <w:instrText xml:space="preserve"> \* MERGEFORMAT </w:instrText>
      </w:r>
      <w:r w:rsidRPr="00CB6670">
        <w:fldChar w:fldCharType="separate"/>
      </w:r>
      <w:r w:rsidR="00AF3D66" w:rsidRPr="00CB6670">
        <w:t xml:space="preserve">Table </w:t>
      </w:r>
      <w:r w:rsidR="00AF3D66">
        <w:t>9</w:t>
      </w:r>
      <w:r w:rsidR="00AF3D66" w:rsidRPr="00CB6670">
        <w:noBreakHyphen/>
      </w:r>
      <w:r w:rsidR="00AF3D66">
        <w:t>2</w:t>
      </w:r>
      <w:r w:rsidRPr="00CB6670">
        <w:fldChar w:fldCharType="end"/>
      </w:r>
      <w:r w:rsidRPr="00CB6670">
        <w:t>, “Or” means only one of the possible options, “and” means both need to occur before initiation/termination.</w:t>
      </w:r>
    </w:p>
    <w:p w14:paraId="3168CA88" w14:textId="77777777" w:rsidR="00D808B1" w:rsidRPr="00CB6670" w:rsidRDefault="00D808B1" w:rsidP="00E53501"/>
    <w:p w14:paraId="6F51A943" w14:textId="36F19F93" w:rsidR="005B6D93" w:rsidRPr="00CB6670" w:rsidRDefault="005B6D93" w:rsidP="00E53501">
      <w:pPr>
        <w:sectPr w:rsidR="005B6D93" w:rsidRPr="00CB6670" w:rsidSect="00163569">
          <w:pgSz w:w="11900" w:h="16840"/>
          <w:pgMar w:top="709" w:right="1134" w:bottom="709" w:left="1134" w:header="284" w:footer="283" w:gutter="0"/>
          <w:cols w:space="708"/>
          <w:docGrid w:linePitch="286"/>
        </w:sectPr>
      </w:pPr>
    </w:p>
    <w:p w14:paraId="5CD3EF23" w14:textId="67987AF3" w:rsidR="009A3CAD" w:rsidRPr="00CB6670" w:rsidRDefault="008D56BC" w:rsidP="00DE4766">
      <w:pPr>
        <w:pStyle w:val="Caption"/>
        <w:rPr>
          <w:highlight w:val="yellow"/>
        </w:rPr>
      </w:pPr>
      <w:bookmarkStart w:id="106" w:name="_Ref63672679"/>
      <w:bookmarkStart w:id="107" w:name="_Ref28605107"/>
      <w:bookmarkStart w:id="108" w:name="_Toc80628748"/>
      <w:r w:rsidRPr="00CB6670">
        <w:lastRenderedPageBreak/>
        <w:t>Table</w:t>
      </w:r>
      <w:r w:rsidR="000E1E7F" w:rsidRPr="00CB6670">
        <w:t xml:space="preserve"> </w:t>
      </w:r>
      <w:r w:rsidR="00722C4F">
        <w:fldChar w:fldCharType="begin"/>
      </w:r>
      <w:r w:rsidR="00722C4F">
        <w:instrText xml:space="preserve"> STYLEREF 1 \s </w:instrText>
      </w:r>
      <w:r w:rsidR="00722C4F">
        <w:fldChar w:fldCharType="separate"/>
      </w:r>
      <w:r w:rsidR="00AF3D66">
        <w:rPr>
          <w:noProof/>
        </w:rPr>
        <w:t>9</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105"/>
      <w:bookmarkEnd w:id="106"/>
      <w:bookmarkEnd w:id="107"/>
      <w:r w:rsidR="009A3CAD" w:rsidRPr="00CB6670">
        <w:t>: Operational Monitoring Plan Initiation and Termination Criteria</w:t>
      </w:r>
      <w:bookmarkEnd w:id="108"/>
    </w:p>
    <w:tbl>
      <w:tblPr>
        <w:tblStyle w:val="PlainTable2"/>
        <w:tblW w:w="5000" w:type="pct"/>
        <w:tblLook w:val="04A0" w:firstRow="1" w:lastRow="0" w:firstColumn="1" w:lastColumn="0" w:noHBand="0" w:noVBand="1"/>
      </w:tblPr>
      <w:tblGrid>
        <w:gridCol w:w="3122"/>
        <w:gridCol w:w="5588"/>
        <w:gridCol w:w="5862"/>
      </w:tblGrid>
      <w:tr w:rsidR="009A3CAD" w:rsidRPr="00CB6670" w14:paraId="37F6629C"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71" w:type="pct"/>
          </w:tcPr>
          <w:p w14:paraId="498A022F" w14:textId="77777777" w:rsidR="009A3CAD" w:rsidRPr="00CB6670" w:rsidRDefault="009A3CAD" w:rsidP="002A5049">
            <w:pPr>
              <w:pStyle w:val="TableHeader"/>
            </w:pPr>
            <w:r w:rsidRPr="00CB6670">
              <w:t>Operational Monitoring Plan</w:t>
            </w:r>
          </w:p>
        </w:tc>
        <w:tc>
          <w:tcPr>
            <w:tcW w:w="1917" w:type="pct"/>
          </w:tcPr>
          <w:p w14:paraId="4E829133" w14:textId="77777777" w:rsidR="009A3CAD" w:rsidRPr="00CB6670" w:rsidRDefault="009A3CAD" w:rsidP="002A5049">
            <w:pPr>
              <w:pStyle w:val="TableHeader"/>
              <w:cnfStyle w:val="100000000000" w:firstRow="1" w:lastRow="0" w:firstColumn="0" w:lastColumn="0" w:oddVBand="0" w:evenVBand="0" w:oddHBand="0" w:evenHBand="0" w:firstRowFirstColumn="0" w:firstRowLastColumn="0" w:lastRowFirstColumn="0" w:lastRowLastColumn="0"/>
            </w:pPr>
            <w:r w:rsidRPr="00CB6670">
              <w:t>Initiation criteria</w:t>
            </w:r>
          </w:p>
        </w:tc>
        <w:tc>
          <w:tcPr>
            <w:tcW w:w="2011" w:type="pct"/>
          </w:tcPr>
          <w:p w14:paraId="0209405A" w14:textId="77777777" w:rsidR="009A3CAD" w:rsidRPr="00CB6670" w:rsidRDefault="009A3CAD" w:rsidP="002A5049">
            <w:pPr>
              <w:pStyle w:val="TableHeader"/>
              <w:cnfStyle w:val="100000000000" w:firstRow="1" w:lastRow="0" w:firstColumn="0" w:lastColumn="0" w:oddVBand="0" w:evenVBand="0" w:oddHBand="0" w:evenHBand="0" w:firstRowFirstColumn="0" w:firstRowLastColumn="0" w:lastRowFirstColumn="0" w:lastRowLastColumn="0"/>
            </w:pPr>
            <w:r w:rsidRPr="00CB6670">
              <w:t>Termination criteria</w:t>
            </w:r>
          </w:p>
        </w:tc>
      </w:tr>
      <w:tr w:rsidR="009A3CAD" w:rsidRPr="00CB6670" w14:paraId="54D61C7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231D112" w14:textId="367EF9A2" w:rsidR="009A3CAD" w:rsidRPr="00CB6670" w:rsidRDefault="005F2E22" w:rsidP="002A5049">
            <w:pPr>
              <w:pStyle w:val="TableText"/>
            </w:pPr>
            <w:r w:rsidRPr="00CB6670">
              <w:t xml:space="preserve">Hydrocarbon </w:t>
            </w:r>
            <w:r w:rsidR="009A3CAD" w:rsidRPr="00CB6670">
              <w:t>properties and weathering behaviour at sea</w:t>
            </w:r>
          </w:p>
        </w:tc>
        <w:tc>
          <w:tcPr>
            <w:tcW w:w="1917" w:type="pct"/>
          </w:tcPr>
          <w:p w14:paraId="4C2E5437" w14:textId="27E44AEF" w:rsidR="009A3CAD" w:rsidRPr="00CB6670" w:rsidRDefault="009A3CAD"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has determined that Level</w:t>
            </w:r>
            <w:r w:rsidR="004D176C" w:rsidRPr="00CB6670">
              <w:t> 2</w:t>
            </w:r>
            <w:r w:rsidRPr="00CB6670">
              <w:t xml:space="preserve"> or 3 </w:t>
            </w:r>
            <w:r w:rsidR="00B26D32" w:rsidRPr="00CB6670">
              <w:t>hydrocarbon spill</w:t>
            </w:r>
            <w:r w:rsidRPr="00CB6670">
              <w:t xml:space="preserve"> to marine or coastal waters has occurred</w:t>
            </w:r>
          </w:p>
        </w:tc>
        <w:tc>
          <w:tcPr>
            <w:tcW w:w="2011" w:type="pct"/>
          </w:tcPr>
          <w:p w14:paraId="2861900F" w14:textId="77777777" w:rsidR="009A3CAD" w:rsidRPr="00CB6670" w:rsidRDefault="009A3CAD"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considers that continuation of monitoring under this OMP will not result in a change to the scale or location of active response options; or</w:t>
            </w:r>
          </w:p>
          <w:p w14:paraId="41E06445" w14:textId="77777777" w:rsidR="009A3CAD" w:rsidRPr="00CB6670" w:rsidRDefault="009A3CAD"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has advised that agreement has been reached with the Jurisdictional Authority relevant to the spill to terminate the response; or</w:t>
            </w:r>
          </w:p>
          <w:p w14:paraId="58737638" w14:textId="57A89D11" w:rsidR="009A3CAD" w:rsidRPr="00CB6670" w:rsidRDefault="009A3CAD"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This OMP is no longer contributing to or influencing spill response decision-making; or</w:t>
            </w:r>
          </w:p>
          <w:p w14:paraId="608B234D" w14:textId="77777777" w:rsidR="009A3CAD" w:rsidRPr="00CB6670" w:rsidRDefault="009A3CAD" w:rsidP="002A5049">
            <w:pPr>
              <w:pStyle w:val="TableBullet1"/>
              <w:cnfStyle w:val="000000100000" w:firstRow="0" w:lastRow="0" w:firstColumn="0" w:lastColumn="0" w:oddVBand="0" w:evenVBand="0" w:oddHBand="1" w:evenHBand="0" w:firstRowFirstColumn="0" w:firstRowLastColumn="0" w:lastRowFirstColumn="0" w:lastRowLastColumn="0"/>
              <w:rPr>
                <w:b/>
              </w:rPr>
            </w:pPr>
            <w:r w:rsidRPr="00CB6670">
              <w:t>Relevant scientific monitoring components initiation criteria have been triggered.</w:t>
            </w:r>
          </w:p>
        </w:tc>
      </w:tr>
      <w:tr w:rsidR="009A3CAD" w:rsidRPr="00CB6670" w14:paraId="099CE0CB" w14:textId="77777777" w:rsidTr="00AF3D66">
        <w:tc>
          <w:tcPr>
            <w:cnfStyle w:val="001000000000" w:firstRow="0" w:lastRow="0" w:firstColumn="1" w:lastColumn="0" w:oddVBand="0" w:evenVBand="0" w:oddHBand="0" w:evenHBand="0" w:firstRowFirstColumn="0" w:firstRowLastColumn="0" w:lastRowFirstColumn="0" w:lastRowLastColumn="0"/>
            <w:tcW w:w="1071" w:type="pct"/>
          </w:tcPr>
          <w:p w14:paraId="656D4782" w14:textId="5E29C0D4" w:rsidR="009A3CAD" w:rsidRPr="00CB6670" w:rsidRDefault="009A3CAD" w:rsidP="002A5049">
            <w:pPr>
              <w:pStyle w:val="TableText"/>
            </w:pPr>
            <w:r w:rsidRPr="00CB6670">
              <w:t xml:space="preserve">Shoreline clean-up assessment </w:t>
            </w:r>
          </w:p>
        </w:tc>
        <w:tc>
          <w:tcPr>
            <w:tcW w:w="1917" w:type="pct"/>
          </w:tcPr>
          <w:p w14:paraId="2A890DF6" w14:textId="7A9E71B5" w:rsidR="003F22C0" w:rsidRPr="00CB6670" w:rsidRDefault="003F22C0"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IMT/EMT has determined that Level</w:t>
            </w:r>
            <w:r w:rsidR="004D176C" w:rsidRPr="00CB6670">
              <w:t> 2</w:t>
            </w:r>
            <w:r w:rsidRPr="00CB6670">
              <w:t xml:space="preserve"> or 3 </w:t>
            </w:r>
            <w:r w:rsidR="00B26D32" w:rsidRPr="00CB6670">
              <w:t>hydrocarbon spill</w:t>
            </w:r>
            <w:r w:rsidRPr="00CB6670">
              <w:t xml:space="preserve"> to marine or coastal waters has occurred</w:t>
            </w:r>
            <w:r w:rsidR="004A3FD3" w:rsidRPr="00CB6670">
              <w:t>;</w:t>
            </w:r>
            <w:r w:rsidR="007346FF" w:rsidRPr="00CB6670">
              <w:t xml:space="preserve"> </w:t>
            </w:r>
            <w:r w:rsidR="008C667D" w:rsidRPr="00CB6670">
              <w:t>and</w:t>
            </w:r>
          </w:p>
          <w:p w14:paraId="153B8E8E" w14:textId="4E8811B1" w:rsidR="003F22C0" w:rsidRPr="00CB6670" w:rsidRDefault="003F22C0" w:rsidP="002A5049">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Analysis of data from </w:t>
            </w:r>
            <w:r w:rsidR="00B26D32" w:rsidRPr="00CB6670">
              <w:t>hydrocarbon spill</w:t>
            </w:r>
            <w:r w:rsidRPr="00CB6670">
              <w:t xml:space="preserve"> modelling, monitoring, evaluation and/or surveillance </w:t>
            </w:r>
            <w:r w:rsidR="00EC3B08" w:rsidRPr="00CB6670">
              <w:t xml:space="preserve">(MES) </w:t>
            </w:r>
            <w:r w:rsidRPr="00CB6670">
              <w:t xml:space="preserve">predicts an exposure of </w:t>
            </w:r>
            <w:r w:rsidR="0083163B" w:rsidRPr="00CB6670">
              <w:t>hydrocarbons</w:t>
            </w:r>
            <w:r w:rsidRPr="00CB6670">
              <w:t xml:space="preserve"> to shoreline habitat</w:t>
            </w:r>
            <w:r w:rsidR="004A3FD3" w:rsidRPr="00CB6670">
              <w:t>;</w:t>
            </w:r>
            <w:r w:rsidR="008C667D" w:rsidRPr="00CB6670">
              <w:t xml:space="preserve"> or</w:t>
            </w:r>
          </w:p>
          <w:p w14:paraId="2C5D29F5" w14:textId="65283537" w:rsidR="009A3CAD" w:rsidRPr="00CB6670" w:rsidRDefault="003F22C0" w:rsidP="002A5049">
            <w:pPr>
              <w:pStyle w:val="TableBullet1"/>
              <w:cnfStyle w:val="000000000000" w:firstRow="0" w:lastRow="0" w:firstColumn="0" w:lastColumn="0" w:oddVBand="0" w:evenVBand="0" w:oddHBand="0" w:evenHBand="0" w:firstRowFirstColumn="0" w:firstRowLastColumn="0" w:lastRowFirstColumn="0" w:lastRowLastColumn="0"/>
            </w:pPr>
            <w:r w:rsidRPr="00CB6670">
              <w:t>Relevant response activities are being undertaken.</w:t>
            </w:r>
          </w:p>
        </w:tc>
        <w:tc>
          <w:tcPr>
            <w:tcW w:w="2011" w:type="pct"/>
          </w:tcPr>
          <w:p w14:paraId="1DADFA89" w14:textId="19DC4355" w:rsidR="003F22C0" w:rsidRPr="00CB6670" w:rsidRDefault="00BA1094"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This OMP</w:t>
            </w:r>
            <w:r w:rsidR="003F22C0" w:rsidRPr="00CB6670">
              <w:t xml:space="preserve"> will not result in a change to the scale or location of active response options</w:t>
            </w:r>
            <w:r w:rsidR="004A3FD3" w:rsidRPr="00CB6670">
              <w:t>;</w:t>
            </w:r>
            <w:r w:rsidR="00C966B7" w:rsidRPr="00CB6670">
              <w:t xml:space="preserve"> </w:t>
            </w:r>
            <w:r w:rsidR="007346FF" w:rsidRPr="00CB6670">
              <w:t>or</w:t>
            </w:r>
          </w:p>
          <w:p w14:paraId="36711796" w14:textId="3C632DEA" w:rsidR="003F22C0" w:rsidRPr="00CB6670" w:rsidRDefault="00BA1094" w:rsidP="002A5049">
            <w:pPr>
              <w:pStyle w:val="TableBullet1"/>
              <w:cnfStyle w:val="000000000000" w:firstRow="0" w:lastRow="0" w:firstColumn="0" w:lastColumn="0" w:oddVBand="0" w:evenVBand="0" w:oddHBand="0" w:evenHBand="0" w:firstRowFirstColumn="0" w:firstRowLastColumn="0" w:lastRowFirstColumn="0" w:lastRowLastColumn="0"/>
            </w:pPr>
            <w:r w:rsidRPr="00CB6670">
              <w:t>A</w:t>
            </w:r>
            <w:r w:rsidR="003F22C0" w:rsidRPr="00CB6670">
              <w:t xml:space="preserve">greement has been reached with the Jurisdictional Authority relevant to the spill to terminate the response; </w:t>
            </w:r>
            <w:r w:rsidR="007346FF" w:rsidRPr="00CB6670">
              <w:t>or</w:t>
            </w:r>
          </w:p>
          <w:p w14:paraId="2BA2A9B7" w14:textId="320FC0B0" w:rsidR="003F22C0" w:rsidRPr="00CB6670" w:rsidRDefault="00BA1094" w:rsidP="002A5049">
            <w:pPr>
              <w:pStyle w:val="TableBullet1"/>
              <w:cnfStyle w:val="000000000000" w:firstRow="0" w:lastRow="0" w:firstColumn="0" w:lastColumn="0" w:oddVBand="0" w:evenVBand="0" w:oddHBand="0" w:evenHBand="0" w:firstRowFirstColumn="0" w:firstRowLastColumn="0" w:lastRowFirstColumn="0" w:lastRowLastColumn="0"/>
            </w:pPr>
            <w:r w:rsidRPr="00CB6670">
              <w:t>C</w:t>
            </w:r>
            <w:r w:rsidR="003F22C0" w:rsidRPr="00CB6670">
              <w:t xml:space="preserve">ontinuation of monitoring </w:t>
            </w:r>
            <w:r w:rsidRPr="00CB6670">
              <w:t>of this OMP</w:t>
            </w:r>
            <w:r w:rsidR="003F22C0" w:rsidRPr="00CB6670">
              <w:t xml:space="preserve"> is likely to increase overall environmental impact</w:t>
            </w:r>
            <w:r w:rsidR="004A3FD3" w:rsidRPr="00CB6670">
              <w:t>;</w:t>
            </w:r>
            <w:r w:rsidR="00C966B7" w:rsidRPr="00CB6670">
              <w:t xml:space="preserve"> </w:t>
            </w:r>
            <w:r w:rsidR="007346FF" w:rsidRPr="00CB6670">
              <w:t>or</w:t>
            </w:r>
          </w:p>
          <w:p w14:paraId="0D1F6CC8" w14:textId="19D8222D" w:rsidR="009A3CAD" w:rsidRPr="00CB6670" w:rsidRDefault="00BA1094" w:rsidP="002A5049">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Relevant scientific monitoring components initiation criteria have been triggered. </w:t>
            </w:r>
          </w:p>
        </w:tc>
      </w:tr>
      <w:tr w:rsidR="009A3CAD" w:rsidRPr="00CB6670" w14:paraId="56810E4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62687EB2" w14:textId="203E5168" w:rsidR="009A3CAD" w:rsidRPr="00CB6670" w:rsidRDefault="000371B3" w:rsidP="002A5049">
            <w:pPr>
              <w:pStyle w:val="TableText"/>
            </w:pPr>
            <w:r w:rsidRPr="00CB6670">
              <w:t>Surface</w:t>
            </w:r>
            <w:r w:rsidRPr="00CB6670" w:rsidDel="000371B3">
              <w:t xml:space="preserve"> </w:t>
            </w:r>
            <w:r w:rsidRPr="00CB6670">
              <w:t>c</w:t>
            </w:r>
            <w:r w:rsidR="009A3CAD" w:rsidRPr="00CB6670">
              <w:t xml:space="preserve">hemical dispersant effectiveness and fate </w:t>
            </w:r>
          </w:p>
        </w:tc>
        <w:tc>
          <w:tcPr>
            <w:tcW w:w="1917" w:type="pct"/>
          </w:tcPr>
          <w:p w14:paraId="4F336781" w14:textId="2B7D3979" w:rsidR="00B56B47" w:rsidRPr="00CB6670" w:rsidRDefault="00B56B47"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and,</w:t>
            </w:r>
          </w:p>
          <w:p w14:paraId="5DD16048" w14:textId="5A517089" w:rsidR="009A3CAD" w:rsidRPr="00CB6670" w:rsidRDefault="007D101C" w:rsidP="002A5049">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Application of </w:t>
            </w:r>
            <w:r w:rsidR="002414C9" w:rsidRPr="00CB6670">
              <w:t xml:space="preserve">surface </w:t>
            </w:r>
            <w:r w:rsidRPr="00CB6670">
              <w:t>dispersant has been selected as a response option.</w:t>
            </w:r>
          </w:p>
        </w:tc>
        <w:tc>
          <w:tcPr>
            <w:tcW w:w="2011" w:type="pct"/>
          </w:tcPr>
          <w:p w14:paraId="52C32A5C" w14:textId="11C5D3DB" w:rsidR="00105B67" w:rsidRPr="00CB6670" w:rsidRDefault="00105B67" w:rsidP="00106FA4">
            <w:pPr>
              <w:pStyle w:val="TableBullet1"/>
              <w:cnfStyle w:val="000000100000" w:firstRow="0" w:lastRow="0" w:firstColumn="0" w:lastColumn="0" w:oddVBand="0" w:evenVBand="0" w:oddHBand="1" w:evenHBand="0" w:firstRowFirstColumn="0" w:firstRowLastColumn="0" w:lastRowFirstColumn="0" w:lastRowLastColumn="0"/>
            </w:pPr>
            <w:r w:rsidRPr="00CB6670">
              <w:t>Dispersant operations have ceased</w:t>
            </w:r>
            <w:r w:rsidR="004A3FD3" w:rsidRPr="00CB6670">
              <w:t>;</w:t>
            </w:r>
            <w:r w:rsidR="00C966B7" w:rsidRPr="00CB6670">
              <w:t xml:space="preserve"> </w:t>
            </w:r>
            <w:r w:rsidR="002821E1" w:rsidRPr="00CB6670">
              <w:t>and</w:t>
            </w:r>
          </w:p>
          <w:p w14:paraId="243CDE85" w14:textId="33390612" w:rsidR="00105B67" w:rsidRPr="00CB6670" w:rsidRDefault="00105B67"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Measurements indicate that dispersed </w:t>
            </w:r>
            <w:r w:rsidR="0083163B" w:rsidRPr="00CB6670">
              <w:t>hydrocarbons are</w:t>
            </w:r>
            <w:r w:rsidRPr="00CB6670">
              <w:t xml:space="preserve"> diluted to below levels of detection or below levels of concern</w:t>
            </w:r>
            <w:r w:rsidR="004A3FD3" w:rsidRPr="00CB6670">
              <w:t>;</w:t>
            </w:r>
            <w:r w:rsidR="00694F01" w:rsidRPr="00CB6670">
              <w:t xml:space="preserve"> or</w:t>
            </w:r>
          </w:p>
          <w:p w14:paraId="4E3158A7" w14:textId="12B45656" w:rsidR="00105B67" w:rsidRPr="00CB6670" w:rsidRDefault="00105B67" w:rsidP="00106FA4">
            <w:pPr>
              <w:pStyle w:val="TableBullet1"/>
              <w:cnfStyle w:val="000000100000" w:firstRow="0" w:lastRow="0" w:firstColumn="0" w:lastColumn="0" w:oddVBand="0" w:evenVBand="0" w:oddHBand="1" w:evenHBand="0" w:firstRowFirstColumn="0" w:firstRowLastColumn="0" w:lastRowFirstColumn="0" w:lastRowLastColumn="0"/>
            </w:pPr>
            <w:r w:rsidRPr="00CB6670">
              <w:t>Monitoring data indicates that dispersant operations are unlikely to cause harm</w:t>
            </w:r>
            <w:r w:rsidR="004A3FD3" w:rsidRPr="00CB6670">
              <w:t>;</w:t>
            </w:r>
            <w:r w:rsidR="00C966B7" w:rsidRPr="00CB6670">
              <w:t xml:space="preserve"> </w:t>
            </w:r>
            <w:r w:rsidR="00694F01" w:rsidRPr="00CB6670">
              <w:t>or</w:t>
            </w:r>
          </w:p>
          <w:p w14:paraId="1D47C54D" w14:textId="083BD017" w:rsidR="00105B67" w:rsidRPr="00CB6670" w:rsidRDefault="00105B67" w:rsidP="00106FA4">
            <w:pPr>
              <w:pStyle w:val="TableBullet1"/>
              <w:cnfStyle w:val="000000100000" w:firstRow="0" w:lastRow="0" w:firstColumn="0" w:lastColumn="0" w:oddVBand="0" w:evenVBand="0" w:oddHBand="1" w:evenHBand="0" w:firstRowFirstColumn="0" w:firstRowLastColumn="0" w:lastRowFirstColumn="0" w:lastRowLastColumn="0"/>
            </w:pPr>
            <w:r w:rsidRPr="00CB6670">
              <w:t>Continuation of monitoring of this OMP is likely to increase overall environmental impact</w:t>
            </w:r>
            <w:r w:rsidR="004A3FD3" w:rsidRPr="00CB6670">
              <w:t>;</w:t>
            </w:r>
            <w:r w:rsidR="00C966B7" w:rsidRPr="00CB6670">
              <w:t xml:space="preserve"> </w:t>
            </w:r>
            <w:r w:rsidR="00694F01" w:rsidRPr="00CB6670">
              <w:t>or</w:t>
            </w:r>
          </w:p>
          <w:p w14:paraId="4467A065" w14:textId="7EF1CCB9" w:rsidR="009A3CAD" w:rsidRPr="00CB6670" w:rsidRDefault="00105B67" w:rsidP="00106FA4">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Relevant scientific monitoring components initiation criteria have been triggered.</w:t>
            </w:r>
          </w:p>
        </w:tc>
      </w:tr>
      <w:tr w:rsidR="002414C9" w:rsidRPr="00CB6670" w14:paraId="5BCC815C" w14:textId="77777777" w:rsidTr="00AF3D66">
        <w:tc>
          <w:tcPr>
            <w:cnfStyle w:val="001000000000" w:firstRow="0" w:lastRow="0" w:firstColumn="1" w:lastColumn="0" w:oddVBand="0" w:evenVBand="0" w:oddHBand="0" w:evenHBand="0" w:firstRowFirstColumn="0" w:firstRowLastColumn="0" w:lastRowFirstColumn="0" w:lastRowLastColumn="0"/>
            <w:tcW w:w="1071" w:type="pct"/>
          </w:tcPr>
          <w:p w14:paraId="3B0D5C60" w14:textId="4EB3A5D1" w:rsidR="002414C9" w:rsidRPr="00CB6670" w:rsidRDefault="002414C9" w:rsidP="002A5049">
            <w:pPr>
              <w:pStyle w:val="TableText"/>
            </w:pPr>
            <w:r w:rsidRPr="00CB6670">
              <w:lastRenderedPageBreak/>
              <w:t xml:space="preserve">Subsea dispersant injection monitoring </w:t>
            </w:r>
          </w:p>
        </w:tc>
        <w:tc>
          <w:tcPr>
            <w:tcW w:w="1917" w:type="pct"/>
          </w:tcPr>
          <w:p w14:paraId="7FF49E60" w14:textId="7E128F3A" w:rsidR="00B56B47" w:rsidRPr="00CB6670" w:rsidRDefault="00B56B47"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and</w:t>
            </w:r>
          </w:p>
          <w:p w14:paraId="0A9D9709" w14:textId="590295C2"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Application of subsea dispersant has been selected as a response option.</w:t>
            </w:r>
          </w:p>
        </w:tc>
        <w:tc>
          <w:tcPr>
            <w:tcW w:w="2011" w:type="pct"/>
          </w:tcPr>
          <w:p w14:paraId="4AD82F3F" w14:textId="77777777"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Dispersant operations have ceased; and</w:t>
            </w:r>
          </w:p>
          <w:p w14:paraId="629968BD" w14:textId="77777777"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Measurements indicate that dispersed hydrocarbons are diluted to below levels of detection or below levels of concern; or</w:t>
            </w:r>
          </w:p>
          <w:p w14:paraId="3254073B" w14:textId="77777777"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Monitoring data indicates that dispersant operations are unlikely to cause harm; or</w:t>
            </w:r>
          </w:p>
          <w:p w14:paraId="5CA643D7" w14:textId="77777777"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Continuation of monitoring of this OMP is likely to increase overall environmental impact; or</w:t>
            </w:r>
          </w:p>
          <w:p w14:paraId="5AB7E4AC" w14:textId="71856E09"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Relevant scientific monitoring components initiation criteria have been triggered.</w:t>
            </w:r>
          </w:p>
        </w:tc>
      </w:tr>
      <w:tr w:rsidR="002414C9" w:rsidRPr="00CB6670" w14:paraId="13A8C83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746196AF" w14:textId="77777777" w:rsidR="002414C9" w:rsidRPr="00CB6670" w:rsidRDefault="002414C9" w:rsidP="002A5049">
            <w:pPr>
              <w:pStyle w:val="TableText"/>
            </w:pPr>
            <w:r w:rsidRPr="00CB6670">
              <w:t>Water quality assessment</w:t>
            </w:r>
          </w:p>
        </w:tc>
        <w:tc>
          <w:tcPr>
            <w:tcW w:w="1917" w:type="pct"/>
          </w:tcPr>
          <w:p w14:paraId="5EDEB42E" w14:textId="73B457B8"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w:t>
            </w:r>
          </w:p>
        </w:tc>
        <w:tc>
          <w:tcPr>
            <w:tcW w:w="2011" w:type="pct"/>
          </w:tcPr>
          <w:p w14:paraId="2E881CAF" w14:textId="1BAE0C47"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considers that continuation of monitoring under this OMP will not result in a change to the scale or location of active response options; or</w:t>
            </w:r>
          </w:p>
          <w:p w14:paraId="36C13932" w14:textId="7F19CEEA"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has advised that agreement has been reached with the Jurisdictional Authority relevant to the spill to terminate the response; or</w:t>
            </w:r>
          </w:p>
          <w:p w14:paraId="2DBC01EA" w14:textId="414F3A58"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spill is or is likely to be below visible criteria for surface oil (0.5</w:t>
            </w:r>
            <w:r w:rsidR="004D176C" w:rsidRPr="00CB6670">
              <w:t> g/</w:t>
            </w:r>
            <w:r w:rsidRPr="00CB6670">
              <w:t>m</w:t>
            </w:r>
            <w:r w:rsidRPr="00CB6670">
              <w:rPr>
                <w:vertAlign w:val="superscript"/>
              </w:rPr>
              <w:t>2</w:t>
            </w:r>
            <w:r w:rsidRPr="00CB6670">
              <w:t xml:space="preserve">), and </w:t>
            </w:r>
            <w:r w:rsidR="00015ACD" w:rsidRPr="00CB6670">
              <w:t>be</w:t>
            </w:r>
            <w:r w:rsidRPr="00CB6670">
              <w:t>low thresholds for entrained (10</w:t>
            </w:r>
            <w:r w:rsidR="004D176C" w:rsidRPr="00CB6670">
              <w:t> ppb</w:t>
            </w:r>
            <w:r w:rsidRPr="00CB6670">
              <w:t>) and dissolved (6</w:t>
            </w:r>
            <w:r w:rsidR="004D176C" w:rsidRPr="00CB6670">
              <w:t> ppb</w:t>
            </w:r>
            <w:r w:rsidRPr="00CB6670">
              <w:t>) oil concentrations; or</w:t>
            </w:r>
          </w:p>
          <w:p w14:paraId="20A2442D" w14:textId="2755E0C8"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Monitoring Coordinator (or delegate) considers that continuation of monitoring under this OMP is likely to increase overall environmental impact; or</w:t>
            </w:r>
          </w:p>
          <w:p w14:paraId="20B32540" w14:textId="2AC7F99E"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Relevant scientific monitoring components initiation triggers have been assessed.</w:t>
            </w:r>
          </w:p>
        </w:tc>
      </w:tr>
      <w:tr w:rsidR="002414C9" w:rsidRPr="00CB6670" w14:paraId="27C9E640" w14:textId="77777777" w:rsidTr="00AF3D66">
        <w:tc>
          <w:tcPr>
            <w:cnfStyle w:val="001000000000" w:firstRow="0" w:lastRow="0" w:firstColumn="1" w:lastColumn="0" w:oddVBand="0" w:evenVBand="0" w:oddHBand="0" w:evenHBand="0" w:firstRowFirstColumn="0" w:firstRowLastColumn="0" w:lastRowFirstColumn="0" w:lastRowLastColumn="0"/>
            <w:tcW w:w="1071" w:type="pct"/>
          </w:tcPr>
          <w:p w14:paraId="4D16AAA5" w14:textId="77777777" w:rsidR="002414C9" w:rsidRPr="00CB6670" w:rsidRDefault="002414C9" w:rsidP="002A5049">
            <w:pPr>
              <w:pStyle w:val="TableText"/>
            </w:pPr>
            <w:r w:rsidRPr="00CB6670">
              <w:t>Sediment quality assessment</w:t>
            </w:r>
          </w:p>
        </w:tc>
        <w:tc>
          <w:tcPr>
            <w:tcW w:w="1917" w:type="pct"/>
          </w:tcPr>
          <w:p w14:paraId="64166773" w14:textId="0CBD2CC1"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and</w:t>
            </w:r>
          </w:p>
          <w:p w14:paraId="799D57A7" w14:textId="057E5DCD"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Modelling and/or analysis of data from MES predicts an exposure of hydrocarbons to marine and/or coastal sediment.</w:t>
            </w:r>
          </w:p>
        </w:tc>
        <w:tc>
          <w:tcPr>
            <w:tcW w:w="2011" w:type="pct"/>
          </w:tcPr>
          <w:p w14:paraId="2AB742FB" w14:textId="3AAD4615"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 xml:space="preserve">The IMT/EMT Incident Commander (or delegate) considers that continuation of monitoring under this OMP will not </w:t>
            </w:r>
            <w:r w:rsidRPr="00CB6670">
              <w:lastRenderedPageBreak/>
              <w:t>result in a change to the scale or location of active response options; or</w:t>
            </w:r>
          </w:p>
          <w:p w14:paraId="74D42101" w14:textId="24665891"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IMT/EMT Incident Commander (or delegate) has advised that agreement has been reached with the Jurisdictional Authority relevant to the spill to terminate the response; or</w:t>
            </w:r>
          </w:p>
          <w:p w14:paraId="4C0B918E" w14:textId="05606A5A"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Monitoring Coordinator (or delegate) considers that continuation of monitoring under this OMP is likely to increase overall environmental impact; or</w:t>
            </w:r>
          </w:p>
          <w:p w14:paraId="24388819" w14:textId="72DBC714"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Relevant scientific monitoring components initiation triggers have been assessed.</w:t>
            </w:r>
          </w:p>
        </w:tc>
      </w:tr>
      <w:tr w:rsidR="002414C9" w:rsidRPr="00CB6670" w14:paraId="2A15E973"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pct"/>
          </w:tcPr>
          <w:p w14:paraId="0792DD73" w14:textId="77777777" w:rsidR="002414C9" w:rsidRPr="00CB6670" w:rsidRDefault="002414C9" w:rsidP="002A5049">
            <w:pPr>
              <w:pStyle w:val="TableText"/>
            </w:pPr>
            <w:r w:rsidRPr="00CB6670">
              <w:lastRenderedPageBreak/>
              <w:t>Marine fauna assessment</w:t>
            </w:r>
          </w:p>
          <w:p w14:paraId="28464119" w14:textId="77777777" w:rsidR="002414C9" w:rsidRPr="00CB6670" w:rsidRDefault="002414C9" w:rsidP="00106FA4">
            <w:pPr>
              <w:pStyle w:val="TableBullet2"/>
            </w:pPr>
            <w:r w:rsidRPr="00CB6670">
              <w:t>Reptiles</w:t>
            </w:r>
          </w:p>
          <w:p w14:paraId="2A3C1807" w14:textId="77777777" w:rsidR="002414C9" w:rsidRPr="00CB6670" w:rsidRDefault="002414C9" w:rsidP="00106FA4">
            <w:pPr>
              <w:pStyle w:val="TableBullet2"/>
            </w:pPr>
            <w:r w:rsidRPr="00CB6670">
              <w:t>Cetaceans (observational only)</w:t>
            </w:r>
          </w:p>
          <w:p w14:paraId="5E728401" w14:textId="77777777" w:rsidR="002414C9" w:rsidRPr="00CB6670" w:rsidRDefault="002414C9" w:rsidP="00106FA4">
            <w:pPr>
              <w:pStyle w:val="TableBullet2"/>
            </w:pPr>
            <w:r w:rsidRPr="00CB6670">
              <w:t>Dugongs</w:t>
            </w:r>
          </w:p>
          <w:p w14:paraId="6A3F14CB" w14:textId="77777777" w:rsidR="002414C9" w:rsidRPr="00CB6670" w:rsidRDefault="002414C9" w:rsidP="00106FA4">
            <w:pPr>
              <w:pStyle w:val="TableBullet2"/>
            </w:pPr>
            <w:r w:rsidRPr="00CB6670">
              <w:t>Pinnipeds</w:t>
            </w:r>
          </w:p>
          <w:p w14:paraId="110DA84F" w14:textId="77777777" w:rsidR="002414C9" w:rsidRPr="00CB6670" w:rsidRDefault="002414C9" w:rsidP="00106FA4">
            <w:pPr>
              <w:pStyle w:val="TableBullet2"/>
            </w:pPr>
            <w:r w:rsidRPr="00CB6670">
              <w:t>Seabirds and shorebirds</w:t>
            </w:r>
          </w:p>
          <w:p w14:paraId="53FE9C24" w14:textId="77777777" w:rsidR="002414C9" w:rsidRPr="00CB6670" w:rsidRDefault="002414C9" w:rsidP="00106FA4">
            <w:pPr>
              <w:pStyle w:val="TableBullet2"/>
            </w:pPr>
            <w:r w:rsidRPr="00CB6670">
              <w:t>Fish</w:t>
            </w:r>
          </w:p>
        </w:tc>
        <w:tc>
          <w:tcPr>
            <w:tcW w:w="1917" w:type="pct"/>
          </w:tcPr>
          <w:p w14:paraId="0AF6AEDD" w14:textId="11F45B5E"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and</w:t>
            </w:r>
          </w:p>
          <w:p w14:paraId="69B8E8D1" w14:textId="67633AD9"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Modelling and/or analysis of data from MES predicts, or has reported, an exposure of hydrocarbons to known sensitive fauna habitat. </w:t>
            </w:r>
          </w:p>
        </w:tc>
        <w:tc>
          <w:tcPr>
            <w:tcW w:w="2011" w:type="pct"/>
          </w:tcPr>
          <w:p w14:paraId="2FF4B15C" w14:textId="536FB65F"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considers that continuation of monitoring under this OMP will not result in a change to the scale or location of active response options; or</w:t>
            </w:r>
          </w:p>
          <w:p w14:paraId="5944D1D7" w14:textId="7FB43DB7"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IMT/EMT Incident Commander (or delegate) has advised that agreement has been reached with the Jurisdictional Authority relevant to the spill to terminate the response; or</w:t>
            </w:r>
          </w:p>
          <w:p w14:paraId="40330085" w14:textId="40B08234"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Monitoring Coordinator (or delegate) considers that continuation of monitoring under this OMP is likely to increase overall environmental impact; or</w:t>
            </w:r>
          </w:p>
          <w:p w14:paraId="75C88EA9" w14:textId="7FA7B8DE" w:rsidR="002414C9" w:rsidRPr="00CB6670" w:rsidRDefault="002414C9" w:rsidP="002A5049">
            <w:pPr>
              <w:pStyle w:val="TableBullet1"/>
              <w:cnfStyle w:val="000000100000" w:firstRow="0" w:lastRow="0" w:firstColumn="0" w:lastColumn="0" w:oddVBand="0" w:evenVBand="0" w:oddHBand="1" w:evenHBand="0" w:firstRowFirstColumn="0" w:firstRowLastColumn="0" w:lastRowFirstColumn="0" w:lastRowLastColumn="0"/>
            </w:pPr>
            <w:r w:rsidRPr="00CB6670">
              <w:t>Relevant scientific monitoring components initiation triggers have been assessed.</w:t>
            </w:r>
          </w:p>
        </w:tc>
      </w:tr>
      <w:tr w:rsidR="002414C9" w:rsidRPr="00CB6670" w14:paraId="1ADF3526" w14:textId="77777777" w:rsidTr="00AF3D66">
        <w:tc>
          <w:tcPr>
            <w:cnfStyle w:val="001000000000" w:firstRow="0" w:lastRow="0" w:firstColumn="1" w:lastColumn="0" w:oddVBand="0" w:evenVBand="0" w:oddHBand="0" w:evenHBand="0" w:firstRowFirstColumn="0" w:firstRowLastColumn="0" w:lastRowFirstColumn="0" w:lastRowLastColumn="0"/>
            <w:tcW w:w="1071" w:type="pct"/>
          </w:tcPr>
          <w:p w14:paraId="25A9A497" w14:textId="4C3AB3E4" w:rsidR="002414C9" w:rsidRPr="00CB6670" w:rsidRDefault="002414C9" w:rsidP="002A5049">
            <w:pPr>
              <w:pStyle w:val="TableText"/>
            </w:pPr>
            <w:bookmarkStart w:id="109" w:name="_Hlk513198652"/>
            <w:r w:rsidRPr="00CB6670">
              <w:t>Air quality modelling (responder health and safety)</w:t>
            </w:r>
            <w:bookmarkEnd w:id="109"/>
          </w:p>
        </w:tc>
        <w:tc>
          <w:tcPr>
            <w:tcW w:w="1917" w:type="pct"/>
          </w:tcPr>
          <w:p w14:paraId="5882B03B" w14:textId="50700724"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IMT/EMT has determined that Level</w:t>
            </w:r>
            <w:r w:rsidR="004D176C" w:rsidRPr="00CB6670">
              <w:t> 2</w:t>
            </w:r>
            <w:r w:rsidRPr="00CB6670">
              <w:t xml:space="preserve"> or 3 hydrocarbon spill to marine or coastal waters has occurred; and</w:t>
            </w:r>
          </w:p>
          <w:p w14:paraId="781BF717" w14:textId="0895D720"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Response operations that may pose a risk to the air quality of response personnel and/or public will occur. </w:t>
            </w:r>
          </w:p>
        </w:tc>
        <w:tc>
          <w:tcPr>
            <w:tcW w:w="2011" w:type="pct"/>
          </w:tcPr>
          <w:p w14:paraId="23D92254" w14:textId="6D5D4090"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Completion of the gas, vapour and hydrocarbon discharge, containment and recovery, dispersant operations and shoreline clean-up operations; and</w:t>
            </w:r>
          </w:p>
          <w:p w14:paraId="63E31D12" w14:textId="28CDE97C" w:rsidR="002414C9" w:rsidRPr="00CB6670" w:rsidRDefault="002414C9" w:rsidP="002A5049">
            <w:pPr>
              <w:pStyle w:val="TableBullet1"/>
              <w:cnfStyle w:val="000000000000" w:firstRow="0" w:lastRow="0" w:firstColumn="0" w:lastColumn="0" w:oddVBand="0" w:evenVBand="0" w:oddHBand="0" w:evenHBand="0" w:firstRowFirstColumn="0" w:firstRowLastColumn="0" w:lastRowFirstColumn="0" w:lastRowLastColumn="0"/>
            </w:pPr>
            <w:r w:rsidRPr="00CB6670">
              <w:t>Continuing hazardous and noxious plume detection modelling has a low probability of contributing or influencing spill response decision</w:t>
            </w:r>
            <w:r w:rsidR="00DA6BFC">
              <w:t>-</w:t>
            </w:r>
            <w:r w:rsidRPr="00CB6670">
              <w:t xml:space="preserve">making. </w:t>
            </w:r>
          </w:p>
        </w:tc>
      </w:tr>
    </w:tbl>
    <w:p w14:paraId="57A3937E" w14:textId="77777777" w:rsidR="007F515D" w:rsidRPr="00CB6670" w:rsidRDefault="007F515D" w:rsidP="002A5049">
      <w:pPr>
        <w:pStyle w:val="BodyText"/>
      </w:pPr>
    </w:p>
    <w:p w14:paraId="63747D06" w14:textId="0D5F97BC" w:rsidR="007F515D" w:rsidRPr="00CB6670" w:rsidRDefault="008D56BC" w:rsidP="00DE4766">
      <w:pPr>
        <w:pStyle w:val="Caption"/>
        <w:rPr>
          <w:highlight w:val="yellow"/>
        </w:rPr>
      </w:pPr>
      <w:bookmarkStart w:id="110" w:name="_Ref63672696"/>
      <w:bookmarkStart w:id="111" w:name="_Ref28605153"/>
      <w:bookmarkStart w:id="112" w:name="_Ref501607818"/>
      <w:bookmarkStart w:id="113" w:name="_Toc80628749"/>
      <w:r w:rsidRPr="00CB6670">
        <w:lastRenderedPageBreak/>
        <w:t>Table</w:t>
      </w:r>
      <w:r w:rsidR="007F515D" w:rsidRPr="00CB6670">
        <w:t xml:space="preserve"> </w:t>
      </w:r>
      <w:r w:rsidR="00722C4F">
        <w:fldChar w:fldCharType="begin"/>
      </w:r>
      <w:r w:rsidR="00722C4F">
        <w:instrText xml:space="preserve"> STYLEREF 1 \s </w:instrText>
      </w:r>
      <w:r w:rsidR="00722C4F">
        <w:fldChar w:fldCharType="separate"/>
      </w:r>
      <w:r w:rsidR="00AF3D66">
        <w:rPr>
          <w:noProof/>
        </w:rPr>
        <w:t>9</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2</w:t>
      </w:r>
      <w:r w:rsidR="00722C4F">
        <w:rPr>
          <w:noProof/>
        </w:rPr>
        <w:fldChar w:fldCharType="end"/>
      </w:r>
      <w:bookmarkEnd w:id="110"/>
      <w:bookmarkEnd w:id="111"/>
      <w:bookmarkEnd w:id="112"/>
      <w:r w:rsidR="007F515D" w:rsidRPr="00CB6670">
        <w:t>: Scientific Monitoring Plan Initiation and Termination Criteria</w:t>
      </w:r>
      <w:bookmarkEnd w:id="113"/>
    </w:p>
    <w:tbl>
      <w:tblPr>
        <w:tblStyle w:val="PlainTable2"/>
        <w:tblW w:w="0" w:type="auto"/>
        <w:tblLook w:val="04A0" w:firstRow="1" w:lastRow="0" w:firstColumn="1" w:lastColumn="0" w:noHBand="0" w:noVBand="1"/>
      </w:tblPr>
      <w:tblGrid>
        <w:gridCol w:w="2672"/>
        <w:gridCol w:w="5481"/>
        <w:gridCol w:w="5421"/>
      </w:tblGrid>
      <w:tr w:rsidR="00BD4600" w:rsidRPr="00CB6670" w14:paraId="68F1B366" w14:textId="1EF1C32E"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72" w:type="dxa"/>
          </w:tcPr>
          <w:p w14:paraId="6A65BE16" w14:textId="767364B1" w:rsidR="0064063F" w:rsidRPr="00CB6670" w:rsidRDefault="0064063F" w:rsidP="002A5049">
            <w:pPr>
              <w:pStyle w:val="TableHeader"/>
            </w:pPr>
            <w:r w:rsidRPr="00CB6670">
              <w:t>Scientific Monitoring Plan</w:t>
            </w:r>
          </w:p>
        </w:tc>
        <w:tc>
          <w:tcPr>
            <w:tcW w:w="5481" w:type="dxa"/>
          </w:tcPr>
          <w:p w14:paraId="5C3A3CC3" w14:textId="77777777" w:rsidR="0064063F" w:rsidRPr="00CB6670" w:rsidRDefault="0064063F" w:rsidP="002A5049">
            <w:pPr>
              <w:pStyle w:val="TableHeader"/>
              <w:cnfStyle w:val="100000000000" w:firstRow="1" w:lastRow="0" w:firstColumn="0" w:lastColumn="0" w:oddVBand="0" w:evenVBand="0" w:oddHBand="0" w:evenHBand="0" w:firstRowFirstColumn="0" w:firstRowLastColumn="0" w:lastRowFirstColumn="0" w:lastRowLastColumn="0"/>
            </w:pPr>
            <w:r w:rsidRPr="00CB6670">
              <w:t>Initiation criteria</w:t>
            </w:r>
          </w:p>
        </w:tc>
        <w:tc>
          <w:tcPr>
            <w:tcW w:w="5421" w:type="dxa"/>
          </w:tcPr>
          <w:p w14:paraId="3BD982F8" w14:textId="6B153C12" w:rsidR="0064063F" w:rsidRPr="00CB6670" w:rsidRDefault="0064063F" w:rsidP="002A5049">
            <w:pPr>
              <w:pStyle w:val="TableHeader"/>
              <w:cnfStyle w:val="100000000000" w:firstRow="1" w:lastRow="0" w:firstColumn="0" w:lastColumn="0" w:oddVBand="0" w:evenVBand="0" w:oddHBand="0" w:evenHBand="0" w:firstRowFirstColumn="0" w:firstRowLastColumn="0" w:lastRowFirstColumn="0" w:lastRowLastColumn="0"/>
            </w:pPr>
            <w:r w:rsidRPr="00CB6670">
              <w:t xml:space="preserve">Termination criteria </w:t>
            </w:r>
          </w:p>
        </w:tc>
      </w:tr>
      <w:tr w:rsidR="0064063F" w:rsidRPr="00CB6670" w14:paraId="5AC1143E" w14:textId="228233F8"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6BFBE296" w14:textId="132EBB41" w:rsidR="0064063F" w:rsidRPr="00CB6670" w:rsidRDefault="0064063F" w:rsidP="002A5049">
            <w:pPr>
              <w:pStyle w:val="TableText"/>
            </w:pPr>
            <w:r w:rsidRPr="00CB6670">
              <w:t xml:space="preserve">Water </w:t>
            </w:r>
            <w:r w:rsidR="00772DD9" w:rsidRPr="00CB6670">
              <w:t>q</w:t>
            </w:r>
            <w:r w:rsidRPr="00CB6670">
              <w:t xml:space="preserve">uality </w:t>
            </w:r>
            <w:r w:rsidR="00772DD9" w:rsidRPr="00CB6670">
              <w:t>i</w:t>
            </w:r>
            <w:r w:rsidRPr="00CB6670">
              <w:t xml:space="preserve">mpact </w:t>
            </w:r>
            <w:r w:rsidR="00772DD9" w:rsidRPr="00CB6670">
              <w:t>a</w:t>
            </w:r>
            <w:r w:rsidRPr="00CB6670">
              <w:t>ssessment</w:t>
            </w:r>
          </w:p>
        </w:tc>
        <w:tc>
          <w:tcPr>
            <w:tcW w:w="5481" w:type="dxa"/>
          </w:tcPr>
          <w:p w14:paraId="4E61840B" w14:textId="4BA608CF" w:rsidR="00B32BF1" w:rsidRPr="00CB6670" w:rsidRDefault="000B5C8A" w:rsidP="002A5049">
            <w:pPr>
              <w:pStyle w:val="TableBullet1"/>
              <w:cnfStyle w:val="000000100000" w:firstRow="0" w:lastRow="0" w:firstColumn="0" w:lastColumn="0" w:oddVBand="0" w:evenVBand="0" w:oddHBand="1" w:evenHBand="0" w:firstRowFirstColumn="0" w:firstRowLastColumn="0" w:lastRowFirstColumn="0" w:lastRowLastColumn="0"/>
            </w:pPr>
            <w:r w:rsidRPr="00CB6670">
              <w:t>S</w:t>
            </w:r>
            <w:r w:rsidR="00B32BF1" w:rsidRPr="00CB6670">
              <w:t>pill modelling</w:t>
            </w:r>
            <w:r w:rsidR="008201F4" w:rsidRPr="00CB6670">
              <w:t xml:space="preserve"> and/or MES </w:t>
            </w:r>
            <w:r w:rsidR="00B32BF1" w:rsidRPr="00CB6670">
              <w:t xml:space="preserve">has indicated that contact on a sensitive resource is possible and it is considered likely that ongoing (scientific) monitoring of </w:t>
            </w:r>
            <w:r w:rsidR="00D9756E" w:rsidRPr="00CB6670">
              <w:t>impacts</w:t>
            </w:r>
            <w:r w:rsidR="00B32BF1" w:rsidRPr="00CB6670">
              <w:t xml:space="preserve"> will be required</w:t>
            </w:r>
            <w:r w:rsidR="00D9756E" w:rsidRPr="00CB6670">
              <w:t xml:space="preserve">, </w:t>
            </w:r>
            <w:r w:rsidR="00B32BF1" w:rsidRPr="00CB6670">
              <w:t>supported by scientifically rigorous water quality monitoring; or</w:t>
            </w:r>
          </w:p>
          <w:p w14:paraId="5F8C3FED" w14:textId="290D8DB9" w:rsidR="007F5133" w:rsidRPr="00CB6670" w:rsidRDefault="007F5133" w:rsidP="002A5049">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OMP: Water </w:t>
            </w:r>
            <w:r w:rsidR="00772DD9" w:rsidRPr="00CB6670">
              <w:t>q</w:t>
            </w:r>
            <w:r w:rsidRPr="00CB6670">
              <w:t xml:space="preserve">uality </w:t>
            </w:r>
            <w:r w:rsidR="00772DD9" w:rsidRPr="00CB6670">
              <w:t>a</w:t>
            </w:r>
            <w:r w:rsidRPr="00CB6670">
              <w:t>ssessment has identified hydrocarbon and/or dispersant concentrations exceed accepted guidelines and benchmarks; or</w:t>
            </w:r>
          </w:p>
          <w:p w14:paraId="39308051" w14:textId="12F7F8B4" w:rsidR="0064063F" w:rsidRPr="00CB6670" w:rsidRDefault="000B5C8A" w:rsidP="002A5049">
            <w:pPr>
              <w:pStyle w:val="TableBullet1"/>
              <w:cnfStyle w:val="000000100000" w:firstRow="0" w:lastRow="0" w:firstColumn="0" w:lastColumn="0" w:oddVBand="0" w:evenVBand="0" w:oddHBand="1" w:evenHBand="0" w:firstRowFirstColumn="0" w:firstRowLastColumn="0" w:lastRowFirstColumn="0" w:lastRowLastColumn="0"/>
            </w:pPr>
            <w:r w:rsidRPr="00CB6670">
              <w:t>C</w:t>
            </w:r>
            <w:r w:rsidR="00B32BF1" w:rsidRPr="00CB6670">
              <w:t>hemical dispersants have been applied as part of the spill response program.</w:t>
            </w:r>
          </w:p>
        </w:tc>
        <w:tc>
          <w:tcPr>
            <w:tcW w:w="5421" w:type="dxa"/>
          </w:tcPr>
          <w:p w14:paraId="7AAAAA0F" w14:textId="0802AA2F" w:rsidR="007C47B3" w:rsidRPr="00CB6670" w:rsidRDefault="000F46C4"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 relevant Jurisdictional Authority/ Government Agency has been consulted and has agreed that water quality monitoring can be ceased; and</w:t>
            </w:r>
          </w:p>
          <w:p w14:paraId="7BCD72AD" w14:textId="5816B856" w:rsidR="00B32BF1" w:rsidRPr="00CB6670" w:rsidRDefault="00B32BF1" w:rsidP="002A5049">
            <w:pPr>
              <w:pStyle w:val="TableBullet1"/>
              <w:cnfStyle w:val="000000100000" w:firstRow="0" w:lastRow="0" w:firstColumn="0" w:lastColumn="0" w:oddVBand="0" w:evenVBand="0" w:oddHBand="1" w:evenHBand="0" w:firstRowFirstColumn="0" w:firstRowLastColumn="0" w:lastRowFirstColumn="0" w:lastRowLastColumn="0"/>
            </w:pPr>
            <w:r w:rsidRPr="00CB6670">
              <w:t>Hydrocarbon concentrations in marine waters are below benchmark levels which can be defined as:</w:t>
            </w:r>
          </w:p>
          <w:p w14:paraId="13B5454C" w14:textId="5B56AC71" w:rsidR="00B32BF1" w:rsidRPr="00CB6670" w:rsidRDefault="003A5D9A" w:rsidP="00106FA4">
            <w:pPr>
              <w:pStyle w:val="TableBullet2"/>
              <w:cnfStyle w:val="000000100000" w:firstRow="0" w:lastRow="0" w:firstColumn="0" w:lastColumn="0" w:oddVBand="0" w:evenVBand="0" w:oddHBand="1" w:evenHBand="0" w:firstRowFirstColumn="0" w:firstRowLastColumn="0" w:lastRowFirstColumn="0" w:lastRowLastColumn="0"/>
            </w:pPr>
            <w:r w:rsidRPr="00CB6670">
              <w:t>Toxicant default guideline values for water quality in aquatic ecosystems</w:t>
            </w:r>
            <w:r w:rsidRPr="00CB6670" w:rsidDel="003A5D9A">
              <w:t xml:space="preserve"> </w:t>
            </w:r>
            <w:r w:rsidR="00B32BF1" w:rsidRPr="00CB6670">
              <w:t>(Ref</w:t>
            </w:r>
            <w:r w:rsidR="00DE548D" w:rsidRPr="00CB6670">
              <w:t>.</w:t>
            </w:r>
            <w:r w:rsidR="004D176C" w:rsidRPr="00CB6670">
              <w:t> </w:t>
            </w:r>
            <w:r w:rsidR="00DE548D" w:rsidRPr="00CB6670">
              <w:fldChar w:fldCharType="begin"/>
            </w:r>
            <w:r w:rsidR="00DE548D" w:rsidRPr="00CB6670">
              <w:instrText xml:space="preserve"> REF _Ref501018767 \r \h </w:instrText>
            </w:r>
            <w:r w:rsidR="00DE548D" w:rsidRPr="00CB6670">
              <w:fldChar w:fldCharType="separate"/>
            </w:r>
            <w:r w:rsidR="00AF3D66">
              <w:t>7</w:t>
            </w:r>
            <w:r w:rsidR="00DE548D" w:rsidRPr="00CB6670">
              <w:fldChar w:fldCharType="end"/>
            </w:r>
            <w:r w:rsidR="00B32BF1" w:rsidRPr="00CB6670">
              <w:t>)</w:t>
            </w:r>
            <w:r w:rsidR="00FD5727" w:rsidRPr="00CB6670">
              <w:t>;</w:t>
            </w:r>
            <w:r w:rsidR="00B32BF1" w:rsidRPr="00CB6670">
              <w:t xml:space="preserve"> or</w:t>
            </w:r>
          </w:p>
          <w:p w14:paraId="2C301E32" w14:textId="754CA7B7" w:rsidR="00B32BF1" w:rsidRPr="00CB6670" w:rsidRDefault="00B32BF1" w:rsidP="00106FA4">
            <w:pPr>
              <w:pStyle w:val="TableBullet2"/>
              <w:cnfStyle w:val="000000100000" w:firstRow="0" w:lastRow="0" w:firstColumn="0" w:lastColumn="0" w:oddVBand="0" w:evenVBand="0" w:oddHBand="1" w:evenHBand="0" w:firstRowFirstColumn="0" w:firstRowLastColumn="0" w:lastRowFirstColumn="0" w:lastRowLastColumn="0"/>
            </w:pPr>
            <w:r w:rsidRPr="00CB6670">
              <w:t>the relevant regulatory site-specific trigger level (where these exist); or</w:t>
            </w:r>
          </w:p>
          <w:p w14:paraId="4D0336BC" w14:textId="18CAFC30" w:rsidR="00B32BF1" w:rsidRPr="00CB6670" w:rsidRDefault="00B32BF1" w:rsidP="00106FA4">
            <w:pPr>
              <w:pStyle w:val="TableBullet2"/>
              <w:cnfStyle w:val="000000100000" w:firstRow="0" w:lastRow="0" w:firstColumn="0" w:lastColumn="0" w:oddVBand="0" w:evenVBand="0" w:oddHBand="1" w:evenHBand="0" w:firstRowFirstColumn="0" w:firstRowLastColumn="0" w:lastRowFirstColumn="0" w:lastRowLastColumn="0"/>
            </w:pPr>
            <w:r w:rsidRPr="00CB6670">
              <w:t>below baseline levels</w:t>
            </w:r>
            <w:r w:rsidR="00FD5727" w:rsidRPr="00CB6670">
              <w:t>;</w:t>
            </w:r>
            <w:r w:rsidRPr="00CB6670">
              <w:t xml:space="preserve"> or</w:t>
            </w:r>
          </w:p>
          <w:p w14:paraId="78107CB1" w14:textId="75B5BCBE" w:rsidR="00B32BF1" w:rsidRPr="00CB6670" w:rsidRDefault="00943277" w:rsidP="00106FA4">
            <w:pPr>
              <w:pStyle w:val="TableBullet2"/>
              <w:cnfStyle w:val="000000100000" w:firstRow="0" w:lastRow="0" w:firstColumn="0" w:lastColumn="0" w:oddVBand="0" w:evenVBand="0" w:oddHBand="1" w:evenHBand="0" w:firstRowFirstColumn="0" w:firstRowLastColumn="0" w:lastRowFirstColumn="0" w:lastRowLastColumn="0"/>
              <w:rPr>
                <w:strike/>
              </w:rPr>
            </w:pPr>
            <w:r w:rsidRPr="00CB6670">
              <w:t>control</w:t>
            </w:r>
            <w:r w:rsidR="00B32BF1" w:rsidRPr="00CB6670">
              <w:t xml:space="preserve"> site values (whichever is applicable)</w:t>
            </w:r>
            <w:r w:rsidR="007C47B3" w:rsidRPr="00CB6670">
              <w:t>.</w:t>
            </w:r>
          </w:p>
        </w:tc>
      </w:tr>
      <w:tr w:rsidR="0064063F" w:rsidRPr="00CB6670" w14:paraId="55364699" w14:textId="2B8C9D12" w:rsidTr="00AF3D66">
        <w:tc>
          <w:tcPr>
            <w:cnfStyle w:val="001000000000" w:firstRow="0" w:lastRow="0" w:firstColumn="1" w:lastColumn="0" w:oddVBand="0" w:evenVBand="0" w:oddHBand="0" w:evenHBand="0" w:firstRowFirstColumn="0" w:firstRowLastColumn="0" w:lastRowFirstColumn="0" w:lastRowLastColumn="0"/>
            <w:tcW w:w="2672" w:type="dxa"/>
          </w:tcPr>
          <w:p w14:paraId="3C3265D1" w14:textId="79B5A053" w:rsidR="0064063F" w:rsidRPr="00CB6670" w:rsidRDefault="0064063F" w:rsidP="002A5049">
            <w:pPr>
              <w:pStyle w:val="TableText"/>
            </w:pPr>
            <w:r w:rsidRPr="00CB6670">
              <w:t xml:space="preserve">Sediment </w:t>
            </w:r>
            <w:r w:rsidR="00772DD9" w:rsidRPr="00CB6670">
              <w:t>q</w:t>
            </w:r>
            <w:r w:rsidRPr="00CB6670">
              <w:t xml:space="preserve">uality </w:t>
            </w:r>
            <w:r w:rsidR="00772DD9" w:rsidRPr="00CB6670">
              <w:t>i</w:t>
            </w:r>
            <w:r w:rsidRPr="00CB6670">
              <w:t xml:space="preserve">mpact </w:t>
            </w:r>
            <w:r w:rsidR="00772DD9" w:rsidRPr="00CB6670">
              <w:t>a</w:t>
            </w:r>
            <w:r w:rsidRPr="00CB6670">
              <w:t>ssessment</w:t>
            </w:r>
          </w:p>
        </w:tc>
        <w:tc>
          <w:tcPr>
            <w:tcW w:w="5481" w:type="dxa"/>
          </w:tcPr>
          <w:p w14:paraId="7A48BECE" w14:textId="3913AAD4" w:rsidR="00567F21" w:rsidRPr="00CB6670" w:rsidRDefault="007F5133" w:rsidP="002A5049">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OMP: Sediment </w:t>
            </w:r>
            <w:r w:rsidR="00772DD9" w:rsidRPr="00CB6670">
              <w:t>q</w:t>
            </w:r>
            <w:r w:rsidRPr="00CB6670">
              <w:t xml:space="preserve">uality </w:t>
            </w:r>
            <w:r w:rsidR="00772DD9" w:rsidRPr="00CB6670">
              <w:t>a</w:t>
            </w:r>
            <w:r w:rsidRPr="00CB6670">
              <w:t>ssessment has identified hydrocarbon concentrations exceed accepted guidelines and benchmarks</w:t>
            </w:r>
            <w:r w:rsidR="00567F21" w:rsidRPr="00CB6670">
              <w:t xml:space="preserve">; </w:t>
            </w:r>
            <w:r w:rsidR="002821E1" w:rsidRPr="00CB6670">
              <w:t>or</w:t>
            </w:r>
          </w:p>
          <w:p w14:paraId="7478CDDA" w14:textId="6C0E672A" w:rsidR="0064063F" w:rsidRPr="00CB6670" w:rsidRDefault="0064063F" w:rsidP="002A5049">
            <w:pPr>
              <w:pStyle w:val="TableBullet1"/>
              <w:cnfStyle w:val="000000000000" w:firstRow="0" w:lastRow="0" w:firstColumn="0" w:lastColumn="0" w:oddVBand="0" w:evenVBand="0" w:oddHBand="0" w:evenHBand="0" w:firstRowFirstColumn="0" w:firstRowLastColumn="0" w:lastRowFirstColumn="0" w:lastRowLastColumn="0"/>
            </w:pPr>
            <w:r w:rsidRPr="00CB6670">
              <w:t>Spill modelling</w:t>
            </w:r>
            <w:r w:rsidR="008201F4" w:rsidRPr="00CB6670">
              <w:t xml:space="preserve"> and/or MES</w:t>
            </w:r>
            <w:r w:rsidRPr="00CB6670">
              <w:t xml:space="preserve"> has indicated that an impact on a sensitive resource that is closely linked to marine sediments is possible, and it is considered likely that ongoing (scientific) monitoring of a biological parameter will be required </w:t>
            </w:r>
            <w:r w:rsidR="000A638E" w:rsidRPr="00CB6670">
              <w:t>and</w:t>
            </w:r>
            <w:r w:rsidRPr="00CB6670">
              <w:t xml:space="preserve"> supported by scientifically rigorous sediment quality monitoring. </w:t>
            </w:r>
          </w:p>
        </w:tc>
        <w:tc>
          <w:tcPr>
            <w:tcW w:w="5421" w:type="dxa"/>
          </w:tcPr>
          <w:p w14:paraId="6F80CFB4" w14:textId="3E3975B6" w:rsidR="007C47B3" w:rsidRPr="00CB6670" w:rsidRDefault="000F46C4" w:rsidP="002A5049">
            <w:pPr>
              <w:pStyle w:val="TableBullet1"/>
              <w:cnfStyle w:val="000000000000" w:firstRow="0" w:lastRow="0" w:firstColumn="0" w:lastColumn="0" w:oddVBand="0" w:evenVBand="0" w:oddHBand="0" w:evenHBand="0" w:firstRowFirstColumn="0" w:firstRowLastColumn="0" w:lastRowFirstColumn="0" w:lastRowLastColumn="0"/>
            </w:pPr>
            <w:r w:rsidRPr="00CB6670">
              <w:t>The relevant Jurisdictional Authority/ Government Agency has been consulted and has agreed that water quality monitoring can be ceased; and</w:t>
            </w:r>
          </w:p>
          <w:p w14:paraId="29DA35FC" w14:textId="54379FA8" w:rsidR="0064063F" w:rsidRPr="00CB6670" w:rsidRDefault="0064063F" w:rsidP="002A5049">
            <w:pPr>
              <w:pStyle w:val="TableBullet1"/>
              <w:cnfStyle w:val="000000000000" w:firstRow="0" w:lastRow="0" w:firstColumn="0" w:lastColumn="0" w:oddVBand="0" w:evenVBand="0" w:oddHBand="0" w:evenHBand="0" w:firstRowFirstColumn="0" w:firstRowLastColumn="0" w:lastRowFirstColumn="0" w:lastRowLastColumn="0"/>
            </w:pPr>
            <w:r w:rsidRPr="00CB6670">
              <w:t>All hydrocarbon concentrations in sediments are below benchmark</w:t>
            </w:r>
            <w:r w:rsidR="007F5133" w:rsidRPr="00CB6670">
              <w:t xml:space="preserve">/guideline </w:t>
            </w:r>
            <w:r w:rsidRPr="00CB6670">
              <w:t>levels, which can be defined as:</w:t>
            </w:r>
          </w:p>
          <w:p w14:paraId="3355D552" w14:textId="69FE81E2" w:rsidR="0064063F" w:rsidRPr="00CB6670" w:rsidRDefault="00EC26C6" w:rsidP="00106FA4">
            <w:pPr>
              <w:pStyle w:val="TableBullet2"/>
              <w:cnfStyle w:val="000000000000" w:firstRow="0" w:lastRow="0" w:firstColumn="0" w:lastColumn="0" w:oddVBand="0" w:evenVBand="0" w:oddHBand="0" w:evenHBand="0" w:firstRowFirstColumn="0" w:firstRowLastColumn="0" w:lastRowFirstColumn="0" w:lastRowLastColumn="0"/>
            </w:pPr>
            <w:r w:rsidRPr="00CB6670">
              <w:t>t</w:t>
            </w:r>
            <w:r w:rsidR="00634DB3" w:rsidRPr="00CB6670">
              <w:t>oxicant default guideline values for sediment quality</w:t>
            </w:r>
            <w:r w:rsidR="0064063F" w:rsidRPr="00CB6670">
              <w:t xml:space="preserve"> </w:t>
            </w:r>
            <w:r w:rsidR="00F34C20" w:rsidRPr="00CB6670">
              <w:t>(</w:t>
            </w:r>
            <w:r w:rsidR="00542CEB" w:rsidRPr="00CB6670">
              <w:t>Ref.</w:t>
            </w:r>
            <w:r w:rsidR="004D176C" w:rsidRPr="00CB6670">
              <w:t> </w:t>
            </w:r>
            <w:r w:rsidR="00DE548D" w:rsidRPr="00CB6670">
              <w:fldChar w:fldCharType="begin"/>
            </w:r>
            <w:r w:rsidR="00DE548D" w:rsidRPr="00CB6670">
              <w:instrText xml:space="preserve"> REF _Ref501018773 \r \h </w:instrText>
            </w:r>
            <w:r w:rsidR="0019588D" w:rsidRPr="00CB6670">
              <w:instrText xml:space="preserve"> \* MERGEFORMAT </w:instrText>
            </w:r>
            <w:r w:rsidR="00DE548D" w:rsidRPr="00CB6670">
              <w:fldChar w:fldCharType="separate"/>
            </w:r>
            <w:r w:rsidR="00AF3D66">
              <w:t>9</w:t>
            </w:r>
            <w:r w:rsidR="00DE548D" w:rsidRPr="00CB6670">
              <w:fldChar w:fldCharType="end"/>
            </w:r>
            <w:r w:rsidR="00F34C20" w:rsidRPr="00CB6670">
              <w:t>)</w:t>
            </w:r>
            <w:r w:rsidR="00FD5727" w:rsidRPr="00CB6670">
              <w:t>;</w:t>
            </w:r>
            <w:r w:rsidR="0064063F" w:rsidRPr="00CB6670">
              <w:t xml:space="preserve"> or</w:t>
            </w:r>
          </w:p>
          <w:p w14:paraId="7EE57D48" w14:textId="7B7B6F99" w:rsidR="0064063F" w:rsidRPr="00CB6670" w:rsidRDefault="0064063F" w:rsidP="00106FA4">
            <w:pPr>
              <w:pStyle w:val="TableBullet2"/>
              <w:cnfStyle w:val="000000000000" w:firstRow="0" w:lastRow="0" w:firstColumn="0" w:lastColumn="0" w:oddVBand="0" w:evenVBand="0" w:oddHBand="0" w:evenHBand="0" w:firstRowFirstColumn="0" w:firstRowLastColumn="0" w:lastRowFirstColumn="0" w:lastRowLastColumn="0"/>
            </w:pPr>
            <w:r w:rsidRPr="00CB6670">
              <w:t>the relevant regulatory site-specific trigger level (where these exist); or</w:t>
            </w:r>
          </w:p>
          <w:p w14:paraId="450432D6" w14:textId="49754D26" w:rsidR="0064063F" w:rsidRPr="00CB6670" w:rsidRDefault="0064063F" w:rsidP="00106FA4">
            <w:pPr>
              <w:pStyle w:val="TableBullet2"/>
              <w:cnfStyle w:val="000000000000" w:firstRow="0" w:lastRow="0" w:firstColumn="0" w:lastColumn="0" w:oddVBand="0" w:evenVBand="0" w:oddHBand="0" w:evenHBand="0" w:firstRowFirstColumn="0" w:firstRowLastColumn="0" w:lastRowFirstColumn="0" w:lastRowLastColumn="0"/>
            </w:pPr>
            <w:r w:rsidRPr="00CB6670">
              <w:t>below baseline levels</w:t>
            </w:r>
            <w:r w:rsidR="00FD5727" w:rsidRPr="00CB6670">
              <w:t>;</w:t>
            </w:r>
            <w:r w:rsidRPr="00CB6670">
              <w:t xml:space="preserve"> or</w:t>
            </w:r>
          </w:p>
          <w:p w14:paraId="4C727E4D" w14:textId="4193A599" w:rsidR="0064063F" w:rsidRPr="00CB6670" w:rsidRDefault="00943277" w:rsidP="00106FA4">
            <w:pPr>
              <w:pStyle w:val="TableBullet2"/>
              <w:cnfStyle w:val="000000000000" w:firstRow="0" w:lastRow="0" w:firstColumn="0" w:lastColumn="0" w:oddVBand="0" w:evenVBand="0" w:oddHBand="0" w:evenHBand="0" w:firstRowFirstColumn="0" w:firstRowLastColumn="0" w:lastRowFirstColumn="0" w:lastRowLastColumn="0"/>
              <w:rPr>
                <w:strike/>
              </w:rPr>
            </w:pPr>
            <w:r w:rsidRPr="00CB6670">
              <w:t>control</w:t>
            </w:r>
            <w:r w:rsidR="0064063F" w:rsidRPr="00CB6670">
              <w:t xml:space="preserve"> site values (whichever is applicable)</w:t>
            </w:r>
            <w:r w:rsidR="009A1226" w:rsidRPr="00CB6670">
              <w:t>.</w:t>
            </w:r>
          </w:p>
        </w:tc>
      </w:tr>
      <w:tr w:rsidR="0064063F" w:rsidRPr="00CB6670" w14:paraId="7A535004" w14:textId="5F6423BE"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1E3F32F3" w14:textId="588AC8D2" w:rsidR="0064063F" w:rsidRPr="00CB6670" w:rsidRDefault="0064063F" w:rsidP="002A5049">
            <w:pPr>
              <w:pStyle w:val="TableText"/>
            </w:pPr>
            <w:r w:rsidRPr="00CB6670">
              <w:t xml:space="preserve">Intertidal and </w:t>
            </w:r>
            <w:r w:rsidR="00772DD9" w:rsidRPr="00CB6670">
              <w:t>c</w:t>
            </w:r>
            <w:r w:rsidRPr="00CB6670">
              <w:t xml:space="preserve">oastal </w:t>
            </w:r>
            <w:r w:rsidR="00772DD9" w:rsidRPr="00CB6670">
              <w:t>h</w:t>
            </w:r>
            <w:r w:rsidRPr="00CB6670">
              <w:t>abitat</w:t>
            </w:r>
            <w:r w:rsidR="00772DD9" w:rsidRPr="00CB6670">
              <w:t xml:space="preserve"> assessment </w:t>
            </w:r>
          </w:p>
        </w:tc>
        <w:tc>
          <w:tcPr>
            <w:tcW w:w="5481" w:type="dxa"/>
          </w:tcPr>
          <w:p w14:paraId="7992662C" w14:textId="21DC21EF" w:rsidR="0064063F" w:rsidRPr="00CB6670" w:rsidRDefault="00E463D4" w:rsidP="002A5049">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Spill trajectory modelling, surveillance or monitoring predicts or confirms exposure </w:t>
            </w:r>
            <w:r w:rsidR="00695CF2" w:rsidRPr="00CB6670">
              <w:t>of coastal or intertidal habitats or communities to hydrocarbons.</w:t>
            </w:r>
          </w:p>
        </w:tc>
        <w:tc>
          <w:tcPr>
            <w:tcW w:w="5421" w:type="dxa"/>
          </w:tcPr>
          <w:p w14:paraId="1E7EED89" w14:textId="77777777" w:rsidR="006F6879" w:rsidRPr="00CB6670" w:rsidRDefault="006F6879" w:rsidP="002A5049">
            <w:pPr>
              <w:pStyle w:val="TableBullet1"/>
              <w:cnfStyle w:val="000000100000" w:firstRow="0" w:lastRow="0" w:firstColumn="0" w:lastColumn="0" w:oddVBand="0" w:evenVBand="0" w:oddHBand="1" w:evenHBand="0" w:firstRowFirstColumn="0" w:firstRowLastColumn="0" w:lastRowFirstColumn="0" w:lastRowLastColumn="0"/>
            </w:pPr>
            <w:r w:rsidRPr="00CB6670">
              <w:t>Agreement has been reached with the relevant stakeholders and Jurisdictional Authorities to cease monitoring this receptor; and</w:t>
            </w:r>
          </w:p>
          <w:p w14:paraId="7939AF91" w14:textId="5844BE6A" w:rsidR="00BF747F" w:rsidRPr="00CB6670" w:rsidRDefault="00BF747F" w:rsidP="002A5049">
            <w:pPr>
              <w:pStyle w:val="TableBullet1"/>
              <w:cnfStyle w:val="000000100000" w:firstRow="0" w:lastRow="0" w:firstColumn="0" w:lastColumn="0" w:oddVBand="0" w:evenVBand="0" w:oddHBand="1" w:evenHBand="0" w:firstRowFirstColumn="0" w:firstRowLastColumn="0" w:lastRowFirstColumn="0" w:lastRowLastColumn="0"/>
            </w:pPr>
            <w:r w:rsidRPr="00CB6670">
              <w:t>There has been no impact to coastal and intertidal habitats and associated biological communities (confirmation that habitats and species were not exposed to hydrocarbons)</w:t>
            </w:r>
            <w:r w:rsidR="00567F21" w:rsidRPr="00CB6670">
              <w:t>;</w:t>
            </w:r>
            <w:r w:rsidRPr="00CB6670">
              <w:t xml:space="preserve"> or</w:t>
            </w:r>
          </w:p>
          <w:p w14:paraId="1FBC0CB6" w14:textId="6049CE8F" w:rsidR="002F76B1" w:rsidRPr="00CB6670" w:rsidRDefault="00BF747F" w:rsidP="002A5049">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 xml:space="preserve">Measured parameters of coastal and intertidal habitats and associated biological communities impacted by hydrocarbons spills have returned to within the expected natural dynamics of baseline state (taking into account natural variability) and/or </w:t>
            </w:r>
            <w:r w:rsidR="00943277" w:rsidRPr="00CB6670">
              <w:t>control</w:t>
            </w:r>
            <w:r w:rsidRPr="00CB6670">
              <w:t xml:space="preserve"> sites</w:t>
            </w:r>
            <w:r w:rsidR="006F6879" w:rsidRPr="00CB6670">
              <w:t>.</w:t>
            </w:r>
          </w:p>
        </w:tc>
      </w:tr>
      <w:tr w:rsidR="0064063F" w:rsidRPr="00CB6670" w14:paraId="606603CF" w14:textId="0C40700C" w:rsidTr="00AF3D66">
        <w:tc>
          <w:tcPr>
            <w:cnfStyle w:val="001000000000" w:firstRow="0" w:lastRow="0" w:firstColumn="1" w:lastColumn="0" w:oddVBand="0" w:evenVBand="0" w:oddHBand="0" w:evenHBand="0" w:firstRowFirstColumn="0" w:firstRowLastColumn="0" w:lastRowFirstColumn="0" w:lastRowLastColumn="0"/>
            <w:tcW w:w="2672" w:type="dxa"/>
            <w:tcBorders>
              <w:bottom w:val="single" w:sz="4" w:space="0" w:color="7F7F7F" w:themeColor="text1" w:themeTint="80"/>
            </w:tcBorders>
          </w:tcPr>
          <w:p w14:paraId="69319CB1" w14:textId="57945C32" w:rsidR="0064063F" w:rsidRPr="00CB6670" w:rsidRDefault="0064063F" w:rsidP="002A5049">
            <w:pPr>
              <w:pStyle w:val="TableText"/>
            </w:pPr>
            <w:r w:rsidRPr="00CB6670">
              <w:lastRenderedPageBreak/>
              <w:t xml:space="preserve">Seabirds and </w:t>
            </w:r>
            <w:r w:rsidR="00772DD9" w:rsidRPr="00CB6670">
              <w:t>s</w:t>
            </w:r>
            <w:r w:rsidRPr="00CB6670">
              <w:t>horebirds</w:t>
            </w:r>
            <w:r w:rsidR="001430C2" w:rsidRPr="00CB6670">
              <w:t xml:space="preserve"> assessment </w:t>
            </w:r>
          </w:p>
        </w:tc>
        <w:tc>
          <w:tcPr>
            <w:tcW w:w="5481" w:type="dxa"/>
          </w:tcPr>
          <w:p w14:paraId="36BD3430" w14:textId="26B64D11" w:rsidR="007277E9" w:rsidRPr="00CB6670" w:rsidRDefault="0084372B" w:rsidP="002A5049">
            <w:pPr>
              <w:pStyle w:val="TableBullet1"/>
              <w:cnfStyle w:val="000000000000" w:firstRow="0" w:lastRow="0" w:firstColumn="0" w:lastColumn="0" w:oddVBand="0" w:evenVBand="0" w:oddHBand="0" w:evenHBand="0" w:firstRowFirstColumn="0" w:firstRowLastColumn="0" w:lastRowFirstColumn="0" w:lastRowLastColumn="0"/>
            </w:pPr>
            <w:r w:rsidRPr="00CB6670">
              <w:t>S</w:t>
            </w:r>
            <w:r w:rsidR="007277E9" w:rsidRPr="00CB6670">
              <w:t xml:space="preserve">pill trajectory modelling, surveillance or monitoring predicts contact is possible to seabirds </w:t>
            </w:r>
            <w:r w:rsidR="00495976" w:rsidRPr="00CB6670">
              <w:t>and/</w:t>
            </w:r>
            <w:r w:rsidR="007277E9" w:rsidRPr="00CB6670">
              <w:t>or shorebird populations or any of their habitats of importance for breeding, nesting or foraging; or</w:t>
            </w:r>
          </w:p>
          <w:p w14:paraId="1387E65D" w14:textId="341D7B5B" w:rsidR="007277E9" w:rsidRPr="00CB6670" w:rsidRDefault="0084372B" w:rsidP="002A5049">
            <w:pPr>
              <w:pStyle w:val="TableBullet1"/>
              <w:cnfStyle w:val="000000000000" w:firstRow="0" w:lastRow="0" w:firstColumn="0" w:lastColumn="0" w:oddVBand="0" w:evenVBand="0" w:oddHBand="0" w:evenHBand="0" w:firstRowFirstColumn="0" w:firstRowLastColumn="0" w:lastRowFirstColumn="0" w:lastRowLastColumn="0"/>
            </w:pPr>
            <w:r w:rsidRPr="00CB6670">
              <w:t>M</w:t>
            </w:r>
            <w:r w:rsidR="007277E9" w:rsidRPr="00CB6670">
              <w:t>onitoring (OMP</w:t>
            </w:r>
            <w:r w:rsidR="00772DD9" w:rsidRPr="00CB6670">
              <w:t xml:space="preserve">: </w:t>
            </w:r>
            <w:r w:rsidR="007277E9" w:rsidRPr="00CB6670">
              <w:t xml:space="preserve">Marine </w:t>
            </w:r>
            <w:r w:rsidR="00772DD9" w:rsidRPr="00CB6670">
              <w:t>f</w:t>
            </w:r>
            <w:r w:rsidR="007277E9" w:rsidRPr="00CB6670">
              <w:t xml:space="preserve">auna </w:t>
            </w:r>
            <w:r w:rsidR="00772DD9" w:rsidRPr="00CB6670">
              <w:t>a</w:t>
            </w:r>
            <w:r w:rsidR="007277E9" w:rsidRPr="00CB6670">
              <w:t xml:space="preserve">ssessment </w:t>
            </w:r>
            <w:r w:rsidR="00772DD9" w:rsidRPr="00CB6670">
              <w:t>s</w:t>
            </w:r>
            <w:r w:rsidR="007277E9" w:rsidRPr="00CB6670">
              <w:t xml:space="preserve">eabirds and </w:t>
            </w:r>
            <w:r w:rsidR="00772DD9" w:rsidRPr="00CB6670">
              <w:t>s</w:t>
            </w:r>
            <w:r w:rsidR="007277E9" w:rsidRPr="00CB6670">
              <w:t>horebirds) has identified contact or an impact to seabirds</w:t>
            </w:r>
            <w:r w:rsidR="00495976" w:rsidRPr="00CB6670">
              <w:t xml:space="preserve"> and/</w:t>
            </w:r>
            <w:r w:rsidR="007277E9" w:rsidRPr="00CB6670">
              <w:t xml:space="preserve"> or shorebird populations as a result of the hydrocarbon spill; or</w:t>
            </w:r>
          </w:p>
          <w:p w14:paraId="2F552877" w14:textId="0769D06F" w:rsidR="0064063F" w:rsidRPr="00CB6670" w:rsidRDefault="0084372B" w:rsidP="002A5049">
            <w:pPr>
              <w:pStyle w:val="TableBullet1"/>
              <w:cnfStyle w:val="000000000000" w:firstRow="0" w:lastRow="0" w:firstColumn="0" w:lastColumn="0" w:oddVBand="0" w:evenVBand="0" w:oddHBand="0" w:evenHBand="0" w:firstRowFirstColumn="0" w:firstRowLastColumn="0" w:lastRowFirstColumn="0" w:lastRowLastColumn="0"/>
            </w:pPr>
            <w:r w:rsidRPr="00CB6670">
              <w:t>T</w:t>
            </w:r>
            <w:r w:rsidR="007277E9" w:rsidRPr="00CB6670">
              <w:t xml:space="preserve">here are reports or scientific evidence of oiled seabirds </w:t>
            </w:r>
            <w:r w:rsidR="00495976" w:rsidRPr="00CB6670">
              <w:t>and/</w:t>
            </w:r>
            <w:r w:rsidR="007277E9" w:rsidRPr="00CB6670">
              <w:t>or shorebird populations.</w:t>
            </w:r>
          </w:p>
        </w:tc>
        <w:tc>
          <w:tcPr>
            <w:tcW w:w="5421" w:type="dxa"/>
          </w:tcPr>
          <w:p w14:paraId="765D39D4" w14:textId="11929C6B" w:rsidR="002F76B1" w:rsidRPr="00CB6670" w:rsidRDefault="002F76B1" w:rsidP="002A5049">
            <w:pPr>
              <w:pStyle w:val="TableBullet1"/>
              <w:cnfStyle w:val="000000000000" w:firstRow="0" w:lastRow="0" w:firstColumn="0" w:lastColumn="0" w:oddVBand="0" w:evenVBand="0" w:oddHBand="0" w:evenHBand="0" w:firstRowFirstColumn="0" w:firstRowLastColumn="0" w:lastRowFirstColumn="0" w:lastRowLastColumn="0"/>
            </w:pPr>
            <w:r w:rsidRPr="00CB6670">
              <w:t>Agreement has been reached with the relevant stakeholders and Jurisdictional Authorities to cease monitoring this receptor; and</w:t>
            </w:r>
          </w:p>
          <w:p w14:paraId="68790504" w14:textId="0A862CED" w:rsidR="007277E9" w:rsidRPr="00CB6670" w:rsidRDefault="0084372B" w:rsidP="002A5049">
            <w:pPr>
              <w:pStyle w:val="TableBullet1"/>
              <w:cnfStyle w:val="000000000000" w:firstRow="0" w:lastRow="0" w:firstColumn="0" w:lastColumn="0" w:oddVBand="0" w:evenVBand="0" w:oddHBand="0" w:evenHBand="0" w:firstRowFirstColumn="0" w:firstRowLastColumn="0" w:lastRowFirstColumn="0" w:lastRowLastColumn="0"/>
            </w:pPr>
            <w:r w:rsidRPr="00CB6670">
              <w:t>T</w:t>
            </w:r>
            <w:r w:rsidR="007277E9" w:rsidRPr="00CB6670">
              <w:t>here has been no impact on seabirds and/or shorebirds</w:t>
            </w:r>
            <w:r w:rsidR="002821E1" w:rsidRPr="00CB6670">
              <w:t xml:space="preserve"> or their key biological activities</w:t>
            </w:r>
            <w:r w:rsidR="007277E9" w:rsidRPr="00CB6670">
              <w:t>; or</w:t>
            </w:r>
          </w:p>
          <w:p w14:paraId="05C26258" w14:textId="23A71324" w:rsidR="007277E9" w:rsidRPr="00CB6670" w:rsidRDefault="0084372B" w:rsidP="002A5049">
            <w:pPr>
              <w:pStyle w:val="TableBullet1"/>
              <w:cnfStyle w:val="000000000000" w:firstRow="0" w:lastRow="0" w:firstColumn="0" w:lastColumn="0" w:oddVBand="0" w:evenVBand="0" w:oddHBand="0" w:evenHBand="0" w:firstRowFirstColumn="0" w:firstRowLastColumn="0" w:lastRowFirstColumn="0" w:lastRowLastColumn="0"/>
            </w:pPr>
            <w:r w:rsidRPr="00CB6670">
              <w:t>T</w:t>
            </w:r>
            <w:r w:rsidR="007277E9" w:rsidRPr="00CB6670">
              <w:t>he extent of damage and rate of recovery of key seabird and</w:t>
            </w:r>
            <w:r w:rsidR="00495976" w:rsidRPr="00CB6670">
              <w:t>/or</w:t>
            </w:r>
            <w:r w:rsidR="007277E9" w:rsidRPr="00CB6670">
              <w:t xml:space="preserve"> shorebird behaviour and breeding activities has been quantified; and</w:t>
            </w:r>
          </w:p>
          <w:p w14:paraId="0D436F10" w14:textId="1AC5B352" w:rsidR="007277E9" w:rsidRPr="00CB6670" w:rsidRDefault="0084372B" w:rsidP="00106FA4">
            <w:pPr>
              <w:pStyle w:val="TableBullet2"/>
              <w:cnfStyle w:val="000000000000" w:firstRow="0" w:lastRow="0" w:firstColumn="0" w:lastColumn="0" w:oddVBand="0" w:evenVBand="0" w:oddHBand="0" w:evenHBand="0" w:firstRowFirstColumn="0" w:firstRowLastColumn="0" w:lastRowFirstColumn="0" w:lastRowLastColumn="0"/>
            </w:pPr>
            <w:r w:rsidRPr="00CB6670">
              <w:t>M</w:t>
            </w:r>
            <w:r w:rsidR="007277E9" w:rsidRPr="00CB6670">
              <w:t xml:space="preserve">easured parameters have returned to baseline conditions (taking into account natural variability) in terms of breeding population (for seabirds) or counts (for shorebirds) and impacts on species and taxa are no longer detectable, with regard to </w:t>
            </w:r>
            <w:r w:rsidR="00943277" w:rsidRPr="00CB6670">
              <w:t>control</w:t>
            </w:r>
            <w:r w:rsidR="007277E9" w:rsidRPr="00CB6670">
              <w:t xml:space="preserve"> sites; or</w:t>
            </w:r>
          </w:p>
          <w:p w14:paraId="1F172C3E" w14:textId="54D61218" w:rsidR="002F76B1" w:rsidRPr="00CB6670" w:rsidRDefault="0084372B" w:rsidP="00106FA4">
            <w:pPr>
              <w:pStyle w:val="TableBullet2"/>
              <w:cnfStyle w:val="000000000000" w:firstRow="0" w:lastRow="0" w:firstColumn="0" w:lastColumn="0" w:oddVBand="0" w:evenVBand="0" w:oddHBand="0" w:evenHBand="0" w:firstRowFirstColumn="0" w:firstRowLastColumn="0" w:lastRowFirstColumn="0" w:lastRowLastColumn="0"/>
            </w:pPr>
            <w:r w:rsidRPr="00CB6670">
              <w:t>O</w:t>
            </w:r>
            <w:r w:rsidR="007277E9" w:rsidRPr="00CB6670">
              <w:t>il pollution effects/impacts on critical species and taxa are no longer detectable.</w:t>
            </w:r>
          </w:p>
        </w:tc>
      </w:tr>
      <w:tr w:rsidR="0064063F" w:rsidRPr="00CB6670" w14:paraId="404E26A4" w14:textId="5708FC9F"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Borders>
              <w:bottom w:val="single" w:sz="6" w:space="0" w:color="FFFFFF" w:themeColor="background1"/>
            </w:tcBorders>
          </w:tcPr>
          <w:p w14:paraId="0E4C05D1" w14:textId="51C4BE71" w:rsidR="0064063F" w:rsidRPr="00CB6670" w:rsidRDefault="0064063F" w:rsidP="002A5049">
            <w:pPr>
              <w:pStyle w:val="TableText"/>
            </w:pPr>
            <w:r w:rsidRPr="00CB6670">
              <w:t xml:space="preserve">Marine </w:t>
            </w:r>
            <w:r w:rsidR="00772DD9" w:rsidRPr="00CB6670">
              <w:t>m</w:t>
            </w:r>
            <w:r w:rsidRPr="00CB6670">
              <w:t>ega-fauna</w:t>
            </w:r>
            <w:r w:rsidR="005F2E22" w:rsidRPr="00CB6670">
              <w:t xml:space="preserve"> assessment</w:t>
            </w:r>
          </w:p>
          <w:p w14:paraId="1587E70A" w14:textId="146495FA" w:rsidR="0064063F" w:rsidRPr="00CB6670" w:rsidRDefault="0019588D" w:rsidP="00106FA4">
            <w:pPr>
              <w:pStyle w:val="TableBullet2"/>
            </w:pPr>
            <w:r w:rsidRPr="00CB6670">
              <w:t>R</w:t>
            </w:r>
            <w:r w:rsidR="0064063F" w:rsidRPr="00CB6670">
              <w:t>eptiles</w:t>
            </w:r>
          </w:p>
          <w:p w14:paraId="7F2EEFC0" w14:textId="5B56D7DC" w:rsidR="0064063F" w:rsidRPr="00CB6670" w:rsidRDefault="0019588D" w:rsidP="00106FA4">
            <w:pPr>
              <w:pStyle w:val="TableBullet2"/>
            </w:pPr>
            <w:r w:rsidRPr="00CB6670">
              <w:t>P</w:t>
            </w:r>
            <w:r w:rsidR="0064063F" w:rsidRPr="00CB6670">
              <w:t>innipeds</w:t>
            </w:r>
          </w:p>
          <w:p w14:paraId="5C074E1D" w14:textId="491E733A" w:rsidR="00DA6260" w:rsidRPr="00CB6670" w:rsidRDefault="00DA6260" w:rsidP="00106FA4">
            <w:pPr>
              <w:pStyle w:val="TableBullet2"/>
            </w:pPr>
            <w:r w:rsidRPr="00CB6670">
              <w:t>Whale sharks, dugongs and cetaceans</w:t>
            </w:r>
          </w:p>
        </w:tc>
        <w:tc>
          <w:tcPr>
            <w:tcW w:w="5481" w:type="dxa"/>
          </w:tcPr>
          <w:p w14:paraId="3068058A" w14:textId="293A473E" w:rsidR="00350EFD" w:rsidRPr="00CB6670" w:rsidRDefault="00350EFD" w:rsidP="00106FA4">
            <w:pPr>
              <w:pStyle w:val="TableText"/>
              <w:cnfStyle w:val="000000100000" w:firstRow="0" w:lastRow="0" w:firstColumn="0" w:lastColumn="0" w:oddVBand="0" w:evenVBand="0" w:oddHBand="1" w:evenHBand="0" w:firstRowFirstColumn="0" w:firstRowLastColumn="0" w:lastRowFirstColumn="0" w:lastRowLastColumn="0"/>
              <w:rPr>
                <w:b/>
                <w:bCs/>
              </w:rPr>
            </w:pPr>
            <w:r w:rsidRPr="00CB6670">
              <w:rPr>
                <w:b/>
                <w:bCs/>
              </w:rPr>
              <w:t>Reptiles</w:t>
            </w:r>
          </w:p>
          <w:p w14:paraId="5AA3BCC4" w14:textId="69A64A03" w:rsidR="007277E9" w:rsidRPr="00CB6670" w:rsidRDefault="0084372B" w:rsidP="002A5049">
            <w:pPr>
              <w:pStyle w:val="TableBullet1"/>
              <w:cnfStyle w:val="000000100000" w:firstRow="0" w:lastRow="0" w:firstColumn="0" w:lastColumn="0" w:oddVBand="0" w:evenVBand="0" w:oddHBand="1" w:evenHBand="0" w:firstRowFirstColumn="0" w:firstRowLastColumn="0" w:lastRowFirstColumn="0" w:lastRowLastColumn="0"/>
            </w:pPr>
            <w:r w:rsidRPr="00CB6670">
              <w:t>S</w:t>
            </w:r>
            <w:r w:rsidR="007277E9" w:rsidRPr="00CB6670">
              <w:t>pill trajectory modelling, surveillance or monitoring predicts contact is possible at important habitat locations for turtles (foraging and rookery), sea snakes and</w:t>
            </w:r>
            <w:r w:rsidR="00652BD2" w:rsidRPr="00CB6670">
              <w:t>/or</w:t>
            </w:r>
            <w:r w:rsidR="007277E9" w:rsidRPr="00CB6670">
              <w:t xml:space="preserve"> estuarine crocodiles; or</w:t>
            </w:r>
          </w:p>
          <w:p w14:paraId="1F4C8AD9" w14:textId="0EE8F029" w:rsidR="00DA6260" w:rsidRPr="00CB6670" w:rsidRDefault="0084372B" w:rsidP="00106FA4">
            <w:pPr>
              <w:pStyle w:val="TableBullet1"/>
              <w:cnfStyle w:val="000000100000" w:firstRow="0" w:lastRow="0" w:firstColumn="0" w:lastColumn="0" w:oddVBand="0" w:evenVBand="0" w:oddHBand="1" w:evenHBand="0" w:firstRowFirstColumn="0" w:firstRowLastColumn="0" w:lastRowFirstColumn="0" w:lastRowLastColumn="0"/>
            </w:pPr>
            <w:r w:rsidRPr="00CB6670">
              <w:t>M</w:t>
            </w:r>
            <w:r w:rsidR="007277E9" w:rsidRPr="00CB6670">
              <w:t>onitoring (OMP</w:t>
            </w:r>
            <w:r w:rsidR="00772DD9" w:rsidRPr="00CB6670">
              <w:t xml:space="preserve">: </w:t>
            </w:r>
            <w:r w:rsidR="007277E9" w:rsidRPr="00CB6670">
              <w:t xml:space="preserve">Marine </w:t>
            </w:r>
            <w:r w:rsidR="00772DD9" w:rsidRPr="00CB6670">
              <w:t>f</w:t>
            </w:r>
            <w:r w:rsidR="007277E9" w:rsidRPr="00CB6670">
              <w:t xml:space="preserve">auna </w:t>
            </w:r>
            <w:r w:rsidR="00772DD9" w:rsidRPr="00CB6670">
              <w:t>a</w:t>
            </w:r>
            <w:r w:rsidR="007277E9" w:rsidRPr="00CB6670">
              <w:t xml:space="preserve">ssessment </w:t>
            </w:r>
            <w:r w:rsidR="004D176C" w:rsidRPr="00CB6670">
              <w:t xml:space="preserve">– </w:t>
            </w:r>
            <w:r w:rsidR="00772DD9" w:rsidRPr="00CB6670">
              <w:t>r</w:t>
            </w:r>
            <w:r w:rsidR="007277E9" w:rsidRPr="00CB6670">
              <w:t xml:space="preserve">eptiles) has identified contact or an impact to reptiles (dead, oiled, or injured reptiles) within </w:t>
            </w:r>
            <w:r w:rsidR="00CF21BC" w:rsidRPr="00CB6670">
              <w:rPr>
                <w:rFonts w:asciiTheme="minorHAnsi" w:hAnsiTheme="minorHAnsi"/>
              </w:rPr>
              <w:t xml:space="preserve">area </w:t>
            </w:r>
            <w:r w:rsidR="00CF21BC" w:rsidRPr="00CB6670">
              <w:rPr>
                <w:rFonts w:asciiTheme="minorHAnsi" w:hAnsiTheme="minorHAnsi" w:cs="Arial"/>
              </w:rPr>
              <w:t>affected by hydrocarbons</w:t>
            </w:r>
          </w:p>
        </w:tc>
        <w:tc>
          <w:tcPr>
            <w:tcW w:w="5421" w:type="dxa"/>
          </w:tcPr>
          <w:p w14:paraId="6410486D" w14:textId="4C07C5AE" w:rsidR="00350EFD" w:rsidRPr="00CB6670" w:rsidRDefault="00350EFD" w:rsidP="00106FA4">
            <w:pPr>
              <w:pStyle w:val="TableText"/>
              <w:cnfStyle w:val="000000100000" w:firstRow="0" w:lastRow="0" w:firstColumn="0" w:lastColumn="0" w:oddVBand="0" w:evenVBand="0" w:oddHBand="1" w:evenHBand="0" w:firstRowFirstColumn="0" w:firstRowLastColumn="0" w:lastRowFirstColumn="0" w:lastRowLastColumn="0"/>
              <w:rPr>
                <w:b/>
                <w:bCs/>
              </w:rPr>
            </w:pPr>
            <w:r w:rsidRPr="00CB6670">
              <w:rPr>
                <w:b/>
                <w:bCs/>
              </w:rPr>
              <w:t>Reptiles</w:t>
            </w:r>
          </w:p>
          <w:p w14:paraId="4DDEA6D2" w14:textId="587645EE" w:rsidR="007277E9" w:rsidRPr="00CB6670" w:rsidRDefault="0084372B" w:rsidP="002A5049">
            <w:pPr>
              <w:pStyle w:val="TableBullet1"/>
              <w:cnfStyle w:val="000000100000" w:firstRow="0" w:lastRow="0" w:firstColumn="0" w:lastColumn="0" w:oddVBand="0" w:evenVBand="0" w:oddHBand="1" w:evenHBand="0" w:firstRowFirstColumn="0" w:firstRowLastColumn="0" w:lastRowFirstColumn="0" w:lastRowLastColumn="0"/>
            </w:pPr>
            <w:r w:rsidRPr="00CB6670">
              <w:t>T</w:t>
            </w:r>
            <w:r w:rsidR="007277E9" w:rsidRPr="00CB6670">
              <w:t>here has been no impact on reptiles</w:t>
            </w:r>
            <w:r w:rsidR="00B26D32" w:rsidRPr="00CB6670">
              <w:t xml:space="preserve"> or </w:t>
            </w:r>
            <w:r w:rsidR="002821E1" w:rsidRPr="00CB6670">
              <w:t xml:space="preserve">their </w:t>
            </w:r>
            <w:r w:rsidR="00B26D32" w:rsidRPr="00CB6670">
              <w:t>key biological activities from the hydrocarbon spill</w:t>
            </w:r>
            <w:r w:rsidR="007277E9" w:rsidRPr="00CB6670">
              <w:t>; or</w:t>
            </w:r>
          </w:p>
          <w:p w14:paraId="71B29F73" w14:textId="64FBF919" w:rsidR="007277E9" w:rsidRPr="00CB6670" w:rsidRDefault="0084372B" w:rsidP="002A5049">
            <w:pPr>
              <w:pStyle w:val="TableBullet1"/>
              <w:cnfStyle w:val="000000100000" w:firstRow="0" w:lastRow="0" w:firstColumn="0" w:lastColumn="0" w:oddVBand="0" w:evenVBand="0" w:oddHBand="1" w:evenHBand="0" w:firstRowFirstColumn="0" w:firstRowLastColumn="0" w:lastRowFirstColumn="0" w:lastRowLastColumn="0"/>
            </w:pPr>
            <w:r w:rsidRPr="00CB6670">
              <w:t>T</w:t>
            </w:r>
            <w:r w:rsidR="007277E9" w:rsidRPr="00CB6670">
              <w:t>he extent of damage of impacted reptiles has been quantified; and</w:t>
            </w:r>
          </w:p>
          <w:p w14:paraId="0B51BF11" w14:textId="71C6E980" w:rsidR="002F76B1" w:rsidRPr="00CB6670" w:rsidRDefault="0084372B" w:rsidP="002A5049">
            <w:pPr>
              <w:pStyle w:val="TableBullet1"/>
              <w:cnfStyle w:val="000000100000" w:firstRow="0" w:lastRow="0" w:firstColumn="0" w:lastColumn="0" w:oddVBand="0" w:evenVBand="0" w:oddHBand="1" w:evenHBand="0" w:firstRowFirstColumn="0" w:firstRowLastColumn="0" w:lastRowFirstColumn="0" w:lastRowLastColumn="0"/>
            </w:pPr>
            <w:r w:rsidRPr="00CB6670">
              <w:t>M</w:t>
            </w:r>
            <w:r w:rsidR="007277E9" w:rsidRPr="00CB6670">
              <w:t xml:space="preserve">easured parameters of turtle (and sea snakes and/or estuarine crocodiles, if determined appropriate) communities impacted by hydrocarbon spill have returned to within the expected natural dynamics of baseline state and/or </w:t>
            </w:r>
            <w:r w:rsidR="00943277" w:rsidRPr="00CB6670">
              <w:t>control</w:t>
            </w:r>
            <w:r w:rsidR="007277E9" w:rsidRPr="00CB6670">
              <w:t xml:space="preserve"> sites</w:t>
            </w:r>
            <w:r w:rsidR="002F76B1" w:rsidRPr="00CB6670">
              <w:t>; and</w:t>
            </w:r>
          </w:p>
          <w:p w14:paraId="0ED03F26" w14:textId="68D21CCA" w:rsidR="00DA6260" w:rsidRPr="00CB6670" w:rsidRDefault="002F76B1" w:rsidP="00106FA4">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Agreement has been reached with the relevant stakeholders and Jurisdictional Authorities to cease monitoring this receptor.</w:t>
            </w:r>
            <w:r w:rsidR="00DA6260" w:rsidRPr="00CB6670">
              <w:rPr>
                <w:rFonts w:asciiTheme="minorHAnsi" w:hAnsiTheme="minorHAnsi"/>
              </w:rPr>
              <w:t xml:space="preserve"> </w:t>
            </w:r>
          </w:p>
        </w:tc>
      </w:tr>
      <w:tr w:rsidR="00106FA4" w:rsidRPr="00CB6670" w14:paraId="23D5A066" w14:textId="77777777" w:rsidTr="00AF3D66">
        <w:tc>
          <w:tcPr>
            <w:cnfStyle w:val="001000000000" w:firstRow="0" w:lastRow="0" w:firstColumn="1" w:lastColumn="0" w:oddVBand="0" w:evenVBand="0" w:oddHBand="0" w:evenHBand="0" w:firstRowFirstColumn="0" w:firstRowLastColumn="0" w:lastRowFirstColumn="0" w:lastRowLastColumn="0"/>
            <w:tcW w:w="2672" w:type="dxa"/>
            <w:tcBorders>
              <w:top w:val="single" w:sz="6" w:space="0" w:color="FFFFFF" w:themeColor="background1"/>
              <w:bottom w:val="single" w:sz="6" w:space="0" w:color="FFFFFF" w:themeColor="background1"/>
            </w:tcBorders>
          </w:tcPr>
          <w:p w14:paraId="417F400D" w14:textId="77777777" w:rsidR="00106FA4" w:rsidRPr="00CB6670" w:rsidRDefault="00106FA4" w:rsidP="00106FA4">
            <w:pPr>
              <w:pStyle w:val="TableText"/>
              <w:keepNext/>
            </w:pPr>
          </w:p>
        </w:tc>
        <w:tc>
          <w:tcPr>
            <w:tcW w:w="5481" w:type="dxa"/>
          </w:tcPr>
          <w:p w14:paraId="3E56CFC9" w14:textId="6A120FA6" w:rsidR="00106FA4" w:rsidRPr="00CB6670" w:rsidRDefault="00106FA4" w:rsidP="00106FA4">
            <w:pPr>
              <w:pStyle w:val="TableText"/>
              <w:keepNext/>
              <w:cnfStyle w:val="000000000000" w:firstRow="0" w:lastRow="0" w:firstColumn="0" w:lastColumn="0" w:oddVBand="0" w:evenVBand="0" w:oddHBand="0" w:evenHBand="0" w:firstRowFirstColumn="0" w:firstRowLastColumn="0" w:lastRowFirstColumn="0" w:lastRowLastColumn="0"/>
              <w:rPr>
                <w:b/>
                <w:bCs/>
              </w:rPr>
            </w:pPr>
            <w:r w:rsidRPr="00CB6670">
              <w:rPr>
                <w:b/>
                <w:bCs/>
              </w:rPr>
              <w:t>Pinnipeds</w:t>
            </w:r>
          </w:p>
          <w:p w14:paraId="236E15D5" w14:textId="7777777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Spill trajectory modelling, surveillance or monitoring predicts contact is possible at important habitat locations for pinnipeds (foraging, breeding colonies, and haul out sites); or</w:t>
            </w:r>
          </w:p>
          <w:p w14:paraId="49C8FA6E" w14:textId="7BA7AFB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Monitoring (OMP: Marine fauna assessment </w:t>
            </w:r>
            <w:r w:rsidR="004D176C" w:rsidRPr="00CB6670">
              <w:t xml:space="preserve">– </w:t>
            </w:r>
            <w:r w:rsidRPr="00CB6670">
              <w:t xml:space="preserve">pinnipeds) has identified contact or an impact to pinnipeds (dead, oiled, or injured pinnipeds) within the </w:t>
            </w:r>
            <w:r w:rsidRPr="00CB6670">
              <w:rPr>
                <w:rFonts w:asciiTheme="minorHAnsi" w:hAnsiTheme="minorHAnsi"/>
              </w:rPr>
              <w:t xml:space="preserve">area </w:t>
            </w:r>
            <w:r w:rsidRPr="00CB6670">
              <w:rPr>
                <w:rFonts w:asciiTheme="minorHAnsi" w:hAnsiTheme="minorHAnsi" w:cs="Arial"/>
              </w:rPr>
              <w:t>affected by hydrocarbons</w:t>
            </w:r>
          </w:p>
        </w:tc>
        <w:tc>
          <w:tcPr>
            <w:tcW w:w="5421" w:type="dxa"/>
          </w:tcPr>
          <w:p w14:paraId="6117F247" w14:textId="51EF38FB" w:rsidR="00106FA4" w:rsidRPr="00CB6670" w:rsidRDefault="00106FA4" w:rsidP="00106FA4">
            <w:pPr>
              <w:pStyle w:val="TableText"/>
              <w:keepNext/>
              <w:cnfStyle w:val="000000000000" w:firstRow="0" w:lastRow="0" w:firstColumn="0" w:lastColumn="0" w:oddVBand="0" w:evenVBand="0" w:oddHBand="0" w:evenHBand="0" w:firstRowFirstColumn="0" w:firstRowLastColumn="0" w:lastRowFirstColumn="0" w:lastRowLastColumn="0"/>
              <w:rPr>
                <w:b/>
                <w:bCs/>
              </w:rPr>
            </w:pPr>
            <w:r w:rsidRPr="00CB6670">
              <w:rPr>
                <w:b/>
                <w:bCs/>
              </w:rPr>
              <w:t>Pinnipeds</w:t>
            </w:r>
          </w:p>
          <w:p w14:paraId="6EB66BAD" w14:textId="7777777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There has been no impact on pinnipeds or their key biological activities from the hydrocarbon spill; or</w:t>
            </w:r>
          </w:p>
          <w:p w14:paraId="674DBC8A" w14:textId="7777777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The extent of damage and rate of recovery of impacted pinnipeds has been quantified at breeding colonies and haul out sites within the area affected by hydrocarbons; and</w:t>
            </w:r>
          </w:p>
          <w:p w14:paraId="2C46DB2B" w14:textId="7777777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Measured parameters of pinniped populations impacted by hydrocarbon spill have returned to within the expected natural dynamics of baseline state and/or control sites; and</w:t>
            </w:r>
          </w:p>
          <w:p w14:paraId="3E3C2148" w14:textId="3552BCB7" w:rsidR="00106FA4" w:rsidRPr="00CB6670" w:rsidRDefault="00106FA4"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Agreement has been reached with the relevant stakeholders and Jurisdictional Authorities to cease monitoring this receptor.</w:t>
            </w:r>
          </w:p>
        </w:tc>
      </w:tr>
      <w:tr w:rsidR="00106FA4" w:rsidRPr="00CB6670" w14:paraId="08864C08"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Borders>
              <w:top w:val="single" w:sz="6" w:space="0" w:color="FFFFFF" w:themeColor="background1"/>
            </w:tcBorders>
          </w:tcPr>
          <w:p w14:paraId="5A004C8E" w14:textId="77777777" w:rsidR="00106FA4" w:rsidRPr="00CB6670" w:rsidRDefault="00106FA4" w:rsidP="00106FA4">
            <w:pPr>
              <w:pStyle w:val="TableText"/>
            </w:pPr>
          </w:p>
        </w:tc>
        <w:tc>
          <w:tcPr>
            <w:tcW w:w="5481" w:type="dxa"/>
          </w:tcPr>
          <w:p w14:paraId="39B75F3C" w14:textId="77777777" w:rsidR="00106FA4" w:rsidRPr="00CB6670" w:rsidRDefault="00106FA4" w:rsidP="00106FA4">
            <w:pPr>
              <w:pStyle w:val="TableText"/>
              <w:cnfStyle w:val="000000100000" w:firstRow="0" w:lastRow="0" w:firstColumn="0" w:lastColumn="0" w:oddVBand="0" w:evenVBand="0" w:oddHBand="1" w:evenHBand="0" w:firstRowFirstColumn="0" w:firstRowLastColumn="0" w:lastRowFirstColumn="0" w:lastRowLastColumn="0"/>
              <w:rPr>
                <w:b/>
                <w:bCs/>
              </w:rPr>
            </w:pPr>
            <w:r w:rsidRPr="00CB6670">
              <w:rPr>
                <w:b/>
                <w:bCs/>
              </w:rPr>
              <w:t>Whale sharks, dugongs and cetaceans</w:t>
            </w:r>
          </w:p>
          <w:p w14:paraId="4ACD50BF" w14:textId="77777777"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t>Spill trajectory modelling, surveillance or monitoring predicts contact is possible at important habitat locations for whale sharks, dugongs and/or cetaceans (foraging, migratory routes, breeding locations); or</w:t>
            </w:r>
          </w:p>
          <w:p w14:paraId="5885D0E8" w14:textId="419F81F5"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t>Monitoring (OMP: Marine fauna assessment – cetaceans or dugongs) has identified contact or an impact to whale sharks, dugongs and/or cetaceans within the area affected by hydrocarbons</w:t>
            </w:r>
          </w:p>
        </w:tc>
        <w:tc>
          <w:tcPr>
            <w:tcW w:w="5421" w:type="dxa"/>
          </w:tcPr>
          <w:p w14:paraId="3343AAF0" w14:textId="77777777" w:rsidR="00106FA4" w:rsidRPr="00CB6670" w:rsidRDefault="00106FA4" w:rsidP="00106FA4">
            <w:pPr>
              <w:pStyle w:val="TableText"/>
              <w:cnfStyle w:val="000000100000" w:firstRow="0" w:lastRow="0" w:firstColumn="0" w:lastColumn="0" w:oddVBand="0" w:evenVBand="0" w:oddHBand="1" w:evenHBand="0" w:firstRowFirstColumn="0" w:firstRowLastColumn="0" w:lastRowFirstColumn="0" w:lastRowLastColumn="0"/>
              <w:rPr>
                <w:b/>
                <w:bCs/>
              </w:rPr>
            </w:pPr>
            <w:r w:rsidRPr="00CB6670">
              <w:rPr>
                <w:b/>
                <w:bCs/>
              </w:rPr>
              <w:t>Whale sharks, dugongs and cetaceans</w:t>
            </w:r>
          </w:p>
          <w:p w14:paraId="460179DA" w14:textId="77777777"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t>There has been no demonstratable impact on whale sharks, dugongs and/or cetaceans or their key biological activities from the hydrocarbon spill; or</w:t>
            </w:r>
          </w:p>
          <w:p w14:paraId="41AC70AB" w14:textId="77777777"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t>The extent of damage of impacted whale sharks, dugongs and/or cetaceans and/or their biologically important areas has been quantified; and</w:t>
            </w:r>
          </w:p>
          <w:p w14:paraId="0F6B2D1C" w14:textId="77777777"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t>Measured parameters of whale sharks, dugongs and/or cetaceans and/or their biologically important areas impacted by hydrocarbon spill have returned to within the expected natural dynamics of baseline state and/or control sites; and</w:t>
            </w:r>
          </w:p>
          <w:p w14:paraId="20AC2EA6" w14:textId="1DAE4E9C" w:rsidR="00106FA4" w:rsidRPr="00CB6670" w:rsidRDefault="00106FA4" w:rsidP="00106FA4">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Agreement has been reached with the relevant stakeholders and Jurisdictional Authorities to cease monitoring this receptor.</w:t>
            </w:r>
          </w:p>
        </w:tc>
      </w:tr>
      <w:tr w:rsidR="0064063F" w:rsidRPr="00CB6670" w14:paraId="20A71EB8" w14:textId="6613510C" w:rsidTr="00AF3D66">
        <w:tc>
          <w:tcPr>
            <w:cnfStyle w:val="001000000000" w:firstRow="0" w:lastRow="0" w:firstColumn="1" w:lastColumn="0" w:oddVBand="0" w:evenVBand="0" w:oddHBand="0" w:evenHBand="0" w:firstRowFirstColumn="0" w:firstRowLastColumn="0" w:lastRowFirstColumn="0" w:lastRowLastColumn="0"/>
            <w:tcW w:w="2672" w:type="dxa"/>
          </w:tcPr>
          <w:p w14:paraId="112D3C2B" w14:textId="1A2747B2" w:rsidR="0064063F" w:rsidRPr="00CB6670" w:rsidRDefault="0064063F" w:rsidP="00106FA4">
            <w:pPr>
              <w:pStyle w:val="TableText"/>
            </w:pPr>
            <w:r w:rsidRPr="00CB6670">
              <w:lastRenderedPageBreak/>
              <w:t xml:space="preserve">Benthic </w:t>
            </w:r>
            <w:r w:rsidR="005F2E22" w:rsidRPr="00CB6670">
              <w:t>habitat assessment</w:t>
            </w:r>
          </w:p>
        </w:tc>
        <w:tc>
          <w:tcPr>
            <w:tcW w:w="5481" w:type="dxa"/>
          </w:tcPr>
          <w:p w14:paraId="0F6A0841" w14:textId="04867DCF" w:rsidR="0064063F" w:rsidRPr="00CB6670" w:rsidRDefault="00E463D4" w:rsidP="00106FA4">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Spill trajectory modelling, surveillance or monitoring predicts or confirms exposure </w:t>
            </w:r>
            <w:r w:rsidR="003F3056" w:rsidRPr="00CB6670">
              <w:t xml:space="preserve">of </w:t>
            </w:r>
            <w:r w:rsidR="00C218D3" w:rsidRPr="00CB6670">
              <w:t>benthic</w:t>
            </w:r>
            <w:r w:rsidR="003F3056" w:rsidRPr="00CB6670">
              <w:t xml:space="preserve"> habitats or communities to hydrocarbons.</w:t>
            </w:r>
          </w:p>
        </w:tc>
        <w:tc>
          <w:tcPr>
            <w:tcW w:w="5421" w:type="dxa"/>
          </w:tcPr>
          <w:p w14:paraId="26280367" w14:textId="3B74901E" w:rsidR="00E463D4" w:rsidRPr="00CB6670" w:rsidRDefault="00E463D4" w:rsidP="00106FA4">
            <w:pPr>
              <w:pStyle w:val="TableBullet1"/>
              <w:cnfStyle w:val="000000000000" w:firstRow="0" w:lastRow="0" w:firstColumn="0" w:lastColumn="0" w:oddVBand="0" w:evenVBand="0" w:oddHBand="0" w:evenHBand="0" w:firstRowFirstColumn="0" w:firstRowLastColumn="0" w:lastRowFirstColumn="0" w:lastRowLastColumn="0"/>
            </w:pPr>
            <w:r w:rsidRPr="00CB6670">
              <w:t>There has been no impact to benthic habitats and associated biological communities (confirmation that benthic habitats were not exposed to hydrocarbons)</w:t>
            </w:r>
            <w:r w:rsidR="00FD5727" w:rsidRPr="00CB6670">
              <w:t>;</w:t>
            </w:r>
            <w:r w:rsidRPr="00CB6670">
              <w:t xml:space="preserve"> or</w:t>
            </w:r>
          </w:p>
          <w:p w14:paraId="3CA6E200" w14:textId="01C9B135" w:rsidR="0064063F" w:rsidRPr="00CB6670" w:rsidRDefault="00E463D4" w:rsidP="00106FA4">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Measured parameters of benthic habitats and associated biological communities impacted by hydrocarbons spills have returned to within the expected natural dynamics of baseline state (taking into account natural variability) and/or </w:t>
            </w:r>
            <w:r w:rsidR="00943277" w:rsidRPr="00CB6670">
              <w:t>control</w:t>
            </w:r>
            <w:r w:rsidRPr="00CB6670">
              <w:t xml:space="preserve"> sites</w:t>
            </w:r>
            <w:r w:rsidR="006F6879" w:rsidRPr="00CB6670">
              <w:t>; and</w:t>
            </w:r>
          </w:p>
          <w:p w14:paraId="0E1914B3" w14:textId="0BB52D46" w:rsidR="006F6879" w:rsidRPr="00CB6670" w:rsidRDefault="006F6879" w:rsidP="00106FA4">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Agreement has been reached with the relevant stakeholders and Jurisdictional Authorities to cease monitoring this receptor. </w:t>
            </w:r>
          </w:p>
        </w:tc>
      </w:tr>
      <w:tr w:rsidR="00BE2518" w:rsidRPr="00CB6670" w14:paraId="3E77F251"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7F60E771" w14:textId="6B82CD36" w:rsidR="00BE2518" w:rsidRPr="00CB6670" w:rsidRDefault="00BE2518" w:rsidP="00106FA4">
            <w:pPr>
              <w:pStyle w:val="TableText"/>
            </w:pPr>
            <w:r w:rsidRPr="00CB6670">
              <w:t xml:space="preserve">Marine </w:t>
            </w:r>
            <w:r w:rsidR="00772DD9" w:rsidRPr="00CB6670">
              <w:t>f</w:t>
            </w:r>
            <w:r w:rsidRPr="00CB6670">
              <w:t xml:space="preserve">ish </w:t>
            </w:r>
            <w:r w:rsidR="00D520B6" w:rsidRPr="00CB6670">
              <w:t xml:space="preserve">and elasmobranch </w:t>
            </w:r>
            <w:r w:rsidR="005F2E22" w:rsidRPr="00CB6670">
              <w:t xml:space="preserve">assemblages assessment </w:t>
            </w:r>
          </w:p>
        </w:tc>
        <w:tc>
          <w:tcPr>
            <w:tcW w:w="5481" w:type="dxa"/>
          </w:tcPr>
          <w:p w14:paraId="439BD0E3" w14:textId="624C0B96" w:rsidR="00BE2518" w:rsidRPr="00CB6670" w:rsidRDefault="00BD3A7E" w:rsidP="00106FA4">
            <w:pPr>
              <w:pStyle w:val="TableBullet1"/>
              <w:cnfStyle w:val="000000100000" w:firstRow="0" w:lastRow="0" w:firstColumn="0" w:lastColumn="0" w:oddVBand="0" w:evenVBand="0" w:oddHBand="1" w:evenHBand="0" w:firstRowFirstColumn="0" w:firstRowLastColumn="0" w:lastRowFirstColumn="0" w:lastRowLastColumn="0"/>
            </w:pPr>
            <w:r w:rsidRPr="00CB6670">
              <w:t>Spill trajectory modelling, surveillance or monitoring predicts or confirms exposure to fish areas or fish habitat.</w:t>
            </w:r>
          </w:p>
        </w:tc>
        <w:tc>
          <w:tcPr>
            <w:tcW w:w="5421" w:type="dxa"/>
          </w:tcPr>
          <w:p w14:paraId="2FA835E1" w14:textId="61D54FEA" w:rsidR="00647E72" w:rsidRPr="00CB6670" w:rsidRDefault="00647E72" w:rsidP="00106FA4">
            <w:pPr>
              <w:pStyle w:val="TableBullet1"/>
              <w:cnfStyle w:val="000000100000" w:firstRow="0" w:lastRow="0" w:firstColumn="0" w:lastColumn="0" w:oddVBand="0" w:evenVBand="0" w:oddHBand="1" w:evenHBand="0" w:firstRowFirstColumn="0" w:firstRowLastColumn="0" w:lastRowFirstColumn="0" w:lastRowLastColumn="0"/>
            </w:pPr>
            <w:r w:rsidRPr="00CB6670">
              <w:t>There has been no impact on fish and fish population structure</w:t>
            </w:r>
            <w:r w:rsidR="003F4947" w:rsidRPr="00CB6670">
              <w:t>;</w:t>
            </w:r>
            <w:r w:rsidRPr="00CB6670">
              <w:t xml:space="preserve"> or</w:t>
            </w:r>
          </w:p>
          <w:p w14:paraId="23276E1F" w14:textId="4F67AD35" w:rsidR="00BE2518" w:rsidRPr="00CB6670" w:rsidRDefault="00647E72"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Measured parameters of fish, fish habitat, and marine fisheries locations impacted by hydrocarbon spills have returned to within the expected natural dynamics of baseline state and/or </w:t>
            </w:r>
            <w:r w:rsidR="00943277" w:rsidRPr="00CB6670">
              <w:t>control</w:t>
            </w:r>
            <w:r w:rsidRPr="00CB6670">
              <w:t xml:space="preserve"> sites</w:t>
            </w:r>
            <w:r w:rsidR="006F6879" w:rsidRPr="00CB6670">
              <w:t>; and</w:t>
            </w:r>
          </w:p>
          <w:p w14:paraId="4BA9719A" w14:textId="40967ED1" w:rsidR="006F6879" w:rsidRPr="00CB6670" w:rsidRDefault="006F6879"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Agreement has been reached with the relevant stakeholders and Jurisdictional Authorities to cease monitoring this receptor. </w:t>
            </w:r>
          </w:p>
        </w:tc>
      </w:tr>
      <w:tr w:rsidR="0064063F" w:rsidRPr="00CB6670" w14:paraId="025F429C" w14:textId="733BDA9C" w:rsidTr="00AF3D66">
        <w:tc>
          <w:tcPr>
            <w:cnfStyle w:val="001000000000" w:firstRow="0" w:lastRow="0" w:firstColumn="1" w:lastColumn="0" w:oddVBand="0" w:evenVBand="0" w:oddHBand="0" w:evenHBand="0" w:firstRowFirstColumn="0" w:firstRowLastColumn="0" w:lastRowFirstColumn="0" w:lastRowLastColumn="0"/>
            <w:tcW w:w="2672" w:type="dxa"/>
          </w:tcPr>
          <w:p w14:paraId="637E82C7" w14:textId="21E18614" w:rsidR="0064063F" w:rsidRPr="00CB6670" w:rsidRDefault="0064063F" w:rsidP="00106FA4">
            <w:pPr>
              <w:pStyle w:val="TableText"/>
            </w:pPr>
            <w:r w:rsidRPr="00CB6670">
              <w:t xml:space="preserve">Fisheries </w:t>
            </w:r>
            <w:r w:rsidR="00772DD9" w:rsidRPr="00CB6670">
              <w:t>i</w:t>
            </w:r>
            <w:r w:rsidRPr="00CB6670">
              <w:t>mpact</w:t>
            </w:r>
            <w:r w:rsidR="005F2E22" w:rsidRPr="00CB6670">
              <w:t xml:space="preserve"> assessment </w:t>
            </w:r>
          </w:p>
        </w:tc>
        <w:tc>
          <w:tcPr>
            <w:tcW w:w="5481" w:type="dxa"/>
          </w:tcPr>
          <w:p w14:paraId="2BA38B71" w14:textId="3315AEDD" w:rsidR="00E12E0D"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t>Spill trajectory modelling, surveillance or monitoring predicts contact is possible to commercial, recreational, traditional species and or aquaculture species; or</w:t>
            </w:r>
          </w:p>
          <w:p w14:paraId="3C2947E4" w14:textId="77777777" w:rsidR="00E12E0D"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t>Advice has been provided to government to restrict, ban or close a fishery; or</w:t>
            </w:r>
          </w:p>
          <w:p w14:paraId="076BEC48" w14:textId="2874BBD7" w:rsidR="0064063F"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Declarations of intent by commercial fisheries or government agencies to seek compensation for alleged or possible damage.</w:t>
            </w:r>
          </w:p>
        </w:tc>
        <w:tc>
          <w:tcPr>
            <w:tcW w:w="5421" w:type="dxa"/>
          </w:tcPr>
          <w:p w14:paraId="634A5776" w14:textId="6169E1AE" w:rsidR="00965CD1" w:rsidRPr="00CB6670" w:rsidRDefault="00965CD1" w:rsidP="00106FA4">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Agreement has been reached with the relevant Jurisdictional Authorities to cease monitoring of fisheries; and</w:t>
            </w:r>
          </w:p>
          <w:p w14:paraId="2DBBFC88" w14:textId="3758C355" w:rsidR="00E12E0D"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Contamination in the edible portion or in the stomach/intestinal contents attributable to the spill is no longer detected;</w:t>
            </w:r>
            <w:r w:rsidR="003F4947" w:rsidRPr="00CB6670">
              <w:t xml:space="preserve"> or</w:t>
            </w:r>
          </w:p>
          <w:p w14:paraId="1FD3AE39" w14:textId="25AAF7B8" w:rsidR="00E12E0D"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 xml:space="preserve">No differences are detected in commercial, recreational or aquaculture fisheries from </w:t>
            </w:r>
            <w:r w:rsidR="00943277" w:rsidRPr="00CB6670">
              <w:t>control</w:t>
            </w:r>
            <w:r w:rsidRPr="00CB6670">
              <w:t xml:space="preserve"> and impact sites;</w:t>
            </w:r>
            <w:r w:rsidR="003F4947" w:rsidRPr="00CB6670">
              <w:t xml:space="preserve"> or</w:t>
            </w:r>
          </w:p>
          <w:p w14:paraId="16CF78C2" w14:textId="688BEE17" w:rsidR="00E12E0D"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The physiological and biochemical parameters in the studied species have returned to baseline levels; </w:t>
            </w:r>
            <w:r w:rsidR="003F4947" w:rsidRPr="00CB6670">
              <w:t>or</w:t>
            </w:r>
          </w:p>
          <w:p w14:paraId="5A3E8CBB" w14:textId="038D684D" w:rsidR="0064063F" w:rsidRPr="00CB6670" w:rsidRDefault="00E12E0D" w:rsidP="00106FA4">
            <w:pPr>
              <w:pStyle w:val="TableBullet1"/>
              <w:cnfStyle w:val="000000000000" w:firstRow="0" w:lastRow="0" w:firstColumn="0" w:lastColumn="0" w:oddVBand="0" w:evenVBand="0" w:oddHBand="0" w:evenHBand="0" w:firstRowFirstColumn="0" w:firstRowLastColumn="0" w:lastRowFirstColumn="0" w:lastRowLastColumn="0"/>
            </w:pPr>
            <w:r w:rsidRPr="00CB6670">
              <w:t>Evidence that catch rates, species composition, community abundance, distribution and age structure of commercial fisheries and their by-catches have returned to baseline levels</w:t>
            </w:r>
            <w:r w:rsidR="000B370D" w:rsidRPr="00CB6670">
              <w:t xml:space="preserve">. </w:t>
            </w:r>
          </w:p>
        </w:tc>
      </w:tr>
      <w:tr w:rsidR="00550FEA" w:rsidRPr="00CB6670" w14:paraId="29E08A1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2" w:type="dxa"/>
          </w:tcPr>
          <w:p w14:paraId="6A3DDEB6" w14:textId="3355F69F" w:rsidR="00550FEA" w:rsidRPr="00CB6670" w:rsidRDefault="00550FEA" w:rsidP="00106FA4">
            <w:pPr>
              <w:pStyle w:val="TableText"/>
            </w:pPr>
            <w:r w:rsidRPr="00CB6670">
              <w:lastRenderedPageBreak/>
              <w:t xml:space="preserve">Heritage features assessment </w:t>
            </w:r>
          </w:p>
        </w:tc>
        <w:tc>
          <w:tcPr>
            <w:tcW w:w="5481" w:type="dxa"/>
          </w:tcPr>
          <w:p w14:paraId="6295DA5F" w14:textId="20C96726" w:rsidR="00550FEA" w:rsidRPr="00CB6670" w:rsidRDefault="00550FEA"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Spill trajectory modelling, surveillance or monitoring predicts or confirms hydrocarbon exposure to known </w:t>
            </w:r>
            <w:r w:rsidR="00632B37" w:rsidRPr="00CB6670">
              <w:t>heritage features</w:t>
            </w:r>
            <w:r w:rsidRPr="00CB6670">
              <w:t>.</w:t>
            </w:r>
          </w:p>
        </w:tc>
        <w:tc>
          <w:tcPr>
            <w:tcW w:w="5421" w:type="dxa"/>
          </w:tcPr>
          <w:p w14:paraId="5B7E50FA" w14:textId="43A88DEA" w:rsidR="00550FEA" w:rsidRPr="00CB6670" w:rsidRDefault="00550FEA"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There has been no detectable impact to the integrity of the </w:t>
            </w:r>
            <w:r w:rsidR="00632B37" w:rsidRPr="00CB6670">
              <w:t>heritage feature/s</w:t>
            </w:r>
            <w:r w:rsidRPr="00CB6670">
              <w:t>; or</w:t>
            </w:r>
          </w:p>
          <w:p w14:paraId="17F57558" w14:textId="60E4CC0B" w:rsidR="00550FEA" w:rsidRPr="00CB6670" w:rsidRDefault="00550FEA"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Measured parameters of </w:t>
            </w:r>
            <w:r w:rsidR="00632B37" w:rsidRPr="00CB6670">
              <w:t xml:space="preserve">heritage feature/s </w:t>
            </w:r>
            <w:r w:rsidRPr="00CB6670">
              <w:t>impacted by hydrocarbon spills have returned to within the expected natural dynamics of baseline state and/or control sites; and</w:t>
            </w:r>
          </w:p>
          <w:p w14:paraId="29E74F78" w14:textId="5B39E436" w:rsidR="00550FEA" w:rsidRPr="00CB6670" w:rsidRDefault="00550FEA" w:rsidP="00106FA4">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Agreement has been reached with the relevant stakeholders and Jurisdictional Authorities to cease monitoring this receptor. </w:t>
            </w:r>
          </w:p>
        </w:tc>
      </w:tr>
      <w:tr w:rsidR="00550FEA" w:rsidRPr="00CB6670" w14:paraId="11739F2D" w14:textId="77777777" w:rsidTr="00AF3D66">
        <w:tc>
          <w:tcPr>
            <w:cnfStyle w:val="001000000000" w:firstRow="0" w:lastRow="0" w:firstColumn="1" w:lastColumn="0" w:oddVBand="0" w:evenVBand="0" w:oddHBand="0" w:evenHBand="0" w:firstRowFirstColumn="0" w:firstRowLastColumn="0" w:lastRowFirstColumn="0" w:lastRowLastColumn="0"/>
            <w:tcW w:w="2672" w:type="dxa"/>
          </w:tcPr>
          <w:p w14:paraId="48FA4F64" w14:textId="41AE205E" w:rsidR="00550FEA" w:rsidRPr="00CB6670" w:rsidRDefault="00550FEA" w:rsidP="00146243">
            <w:pPr>
              <w:keepNext/>
            </w:pPr>
            <w:r w:rsidRPr="00CB6670">
              <w:t xml:space="preserve">Social impact </w:t>
            </w:r>
            <w:r w:rsidR="009F2F96" w:rsidRPr="00CB6670">
              <w:t>assessment</w:t>
            </w:r>
            <w:r w:rsidRPr="00CB6670">
              <w:t xml:space="preserve"> </w:t>
            </w:r>
          </w:p>
        </w:tc>
        <w:tc>
          <w:tcPr>
            <w:tcW w:w="5481" w:type="dxa"/>
          </w:tcPr>
          <w:p w14:paraId="45C49681" w14:textId="41132B16" w:rsidR="00550FEA" w:rsidRPr="00CB6670" w:rsidRDefault="00550FEA" w:rsidP="00146243">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Spill trajectory modelling, surveillance or monitoring predicts or confirms hydrocarbon exposure to </w:t>
            </w:r>
            <w:r w:rsidR="00D30A2E" w:rsidRPr="00CB6670">
              <w:t xml:space="preserve">high value </w:t>
            </w:r>
            <w:r w:rsidRPr="00CB6670">
              <w:t>socio-economic features.</w:t>
            </w:r>
          </w:p>
        </w:tc>
        <w:tc>
          <w:tcPr>
            <w:tcW w:w="5421" w:type="dxa"/>
          </w:tcPr>
          <w:p w14:paraId="1CDB6064" w14:textId="77777777" w:rsidR="00550FEA" w:rsidRPr="00CB6670" w:rsidRDefault="00550FEA" w:rsidP="00146243">
            <w:pPr>
              <w:pStyle w:val="TableBullet1"/>
              <w:keepNext/>
              <w:cnfStyle w:val="000000000000" w:firstRow="0" w:lastRow="0" w:firstColumn="0" w:lastColumn="0" w:oddVBand="0" w:evenVBand="0" w:oddHBand="0" w:evenHBand="0" w:firstRowFirstColumn="0" w:firstRowLastColumn="0" w:lastRowFirstColumn="0" w:lastRowLastColumn="0"/>
            </w:pPr>
            <w:r w:rsidRPr="00CB6670">
              <w:t>There has been no detectable impact to known socio-economic features; or</w:t>
            </w:r>
          </w:p>
          <w:p w14:paraId="270D9EDE" w14:textId="3603AAA6" w:rsidR="00550FEA" w:rsidRPr="00CB6670" w:rsidRDefault="00550FEA" w:rsidP="00146243">
            <w:pPr>
              <w:pStyle w:val="TableBullet1"/>
              <w:keepNext/>
              <w:cnfStyle w:val="000000000000" w:firstRow="0" w:lastRow="0" w:firstColumn="0" w:lastColumn="0" w:oddVBand="0" w:evenVBand="0" w:oddHBand="0" w:evenHBand="0" w:firstRowFirstColumn="0" w:firstRowLastColumn="0" w:lastRowFirstColumn="0" w:lastRowLastColumn="0"/>
            </w:pPr>
            <w:r w:rsidRPr="00CB6670">
              <w:t>Measured parameters of socio-economic features impacted by hydrocarbon spills have returned to within the expected natural dynamics of baseline state and/or control sites; or</w:t>
            </w:r>
          </w:p>
          <w:p w14:paraId="50946983" w14:textId="77777777" w:rsidR="00550FEA" w:rsidRPr="00CB6670" w:rsidRDefault="00550FEA" w:rsidP="00146243">
            <w:pPr>
              <w:pStyle w:val="TableBullet1"/>
              <w:keepNext/>
              <w:cnfStyle w:val="000000000000" w:firstRow="0" w:lastRow="0" w:firstColumn="0" w:lastColumn="0" w:oddVBand="0" w:evenVBand="0" w:oddHBand="0" w:evenHBand="0" w:firstRowFirstColumn="0" w:firstRowLastColumn="0" w:lastRowFirstColumn="0" w:lastRowLastColumn="0"/>
            </w:pPr>
            <w:r w:rsidRPr="00CB6670">
              <w:t>This SMP has been replaced by more detailed investigations; and</w:t>
            </w:r>
          </w:p>
          <w:p w14:paraId="21CEB146" w14:textId="56F4CF1F" w:rsidR="00550FEA" w:rsidRPr="00CB6670" w:rsidRDefault="00550FEA" w:rsidP="00146243">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Agreement has been reached with the relevant stakeholders and Jurisdictional Authorities to cease monitoring these receptor. </w:t>
            </w:r>
          </w:p>
        </w:tc>
      </w:tr>
    </w:tbl>
    <w:p w14:paraId="4A429F3E" w14:textId="77777777" w:rsidR="00303EA8" w:rsidRPr="00CB6670" w:rsidRDefault="00303EA8" w:rsidP="00106FA4">
      <w:pPr>
        <w:pStyle w:val="BodyText"/>
      </w:pPr>
    </w:p>
    <w:p w14:paraId="2047AE0F" w14:textId="77777777" w:rsidR="00106FA4" w:rsidRPr="00CB6670" w:rsidRDefault="00106FA4" w:rsidP="00106FA4">
      <w:pPr>
        <w:pStyle w:val="BodyText"/>
      </w:pPr>
    </w:p>
    <w:p w14:paraId="395E1C05" w14:textId="7236181B" w:rsidR="00106FA4" w:rsidRPr="00CB6670" w:rsidRDefault="00106FA4" w:rsidP="00106FA4">
      <w:pPr>
        <w:pStyle w:val="BodyText"/>
        <w:sectPr w:rsidR="00106FA4" w:rsidRPr="00CB6670" w:rsidSect="00163569">
          <w:pgSz w:w="16840" w:h="11900" w:orient="landscape"/>
          <w:pgMar w:top="709" w:right="1134" w:bottom="709" w:left="1134" w:header="284" w:footer="283" w:gutter="0"/>
          <w:cols w:space="708"/>
          <w:docGrid w:linePitch="286"/>
        </w:sectPr>
      </w:pPr>
    </w:p>
    <w:p w14:paraId="55995F7F" w14:textId="3DB57110" w:rsidR="006A5835" w:rsidRPr="00CB6670" w:rsidRDefault="006A5835" w:rsidP="00DE4766">
      <w:pPr>
        <w:pStyle w:val="Heading1"/>
      </w:pPr>
      <w:bookmarkStart w:id="114" w:name="_Ref28593022"/>
      <w:bookmarkStart w:id="115" w:name="_Toc80628707"/>
      <w:bookmarkStart w:id="116" w:name="_Ref513455379"/>
      <w:r w:rsidRPr="00CB6670">
        <w:lastRenderedPageBreak/>
        <w:t>Implementation Guidance</w:t>
      </w:r>
      <w:bookmarkEnd w:id="114"/>
      <w:bookmarkEnd w:id="115"/>
    </w:p>
    <w:p w14:paraId="6DF2B948" w14:textId="65DC98A6" w:rsidR="00C14D28" w:rsidRPr="00CB6670" w:rsidRDefault="004539CF" w:rsidP="00DE4766">
      <w:pPr>
        <w:pStyle w:val="Heading2"/>
      </w:pPr>
      <w:bookmarkStart w:id="117" w:name="_Ref28605872"/>
      <w:bookmarkStart w:id="118" w:name="_Toc80628708"/>
      <w:bookmarkEnd w:id="116"/>
      <w:r w:rsidRPr="00CB6670">
        <w:t>OSM</w:t>
      </w:r>
      <w:r w:rsidR="006B4599" w:rsidRPr="00CB6670">
        <w:t xml:space="preserve"> Bridging </w:t>
      </w:r>
      <w:r w:rsidR="00885054" w:rsidRPr="00CB6670">
        <w:t xml:space="preserve">Implementation </w:t>
      </w:r>
      <w:r w:rsidR="006B4599" w:rsidRPr="00CB6670">
        <w:t>P</w:t>
      </w:r>
      <w:r w:rsidR="001D5EFC" w:rsidRPr="00CB6670">
        <w:t>l</w:t>
      </w:r>
      <w:r w:rsidR="006B4599" w:rsidRPr="00CB6670">
        <w:t>an</w:t>
      </w:r>
      <w:bookmarkEnd w:id="117"/>
      <w:bookmarkEnd w:id="118"/>
    </w:p>
    <w:p w14:paraId="725B8C02" w14:textId="0626F936" w:rsidR="00C21CD1" w:rsidRPr="00CB6670" w:rsidRDefault="00C14D28" w:rsidP="00106FA4">
      <w:pPr>
        <w:pStyle w:val="BodyText"/>
      </w:pPr>
      <w:r w:rsidRPr="00CB6670">
        <w:t>The Joint Industry OSM Framework and the supporting O</w:t>
      </w:r>
      <w:r w:rsidR="00C21CD1" w:rsidRPr="00CB6670">
        <w:t>MP</w:t>
      </w:r>
      <w:r w:rsidRPr="00CB6670">
        <w:t>s and SM</w:t>
      </w:r>
      <w:r w:rsidR="00C21CD1" w:rsidRPr="00CB6670">
        <w:t>P</w:t>
      </w:r>
      <w:r w:rsidRPr="00CB6670">
        <w:t xml:space="preserve">s provide </w:t>
      </w:r>
      <w:r w:rsidR="00C21CD1" w:rsidRPr="00CB6670">
        <w:t xml:space="preserve">a standardised approach to the finalisation and implementation of monitoring programs in the event of a spill. </w:t>
      </w:r>
      <w:r w:rsidR="00F7792E" w:rsidRPr="00CB6670">
        <w:t xml:space="preserve">However, there are too many variables across the </w:t>
      </w:r>
      <w:r w:rsidR="00682A21" w:rsidRPr="00CB6670">
        <w:t xml:space="preserve">various </w:t>
      </w:r>
      <w:r w:rsidR="00F7792E" w:rsidRPr="00CB6670">
        <w:t>spill scenarios, sensitive receptors and Titleholder management systems to develop a one-size-fits-all approach. The</w:t>
      </w:r>
      <w:r w:rsidR="00323901" w:rsidRPr="00CB6670">
        <w:t xml:space="preserve"> Framework needs to be aligned to </w:t>
      </w:r>
      <w:r w:rsidR="004402FE" w:rsidRPr="00CB6670">
        <w:t xml:space="preserve">each </w:t>
      </w:r>
      <w:r w:rsidR="00C21CD1" w:rsidRPr="00CB6670">
        <w:t>Titleholder</w:t>
      </w:r>
      <w:r w:rsidR="00AA6D36" w:rsidRPr="00CB6670">
        <w:t>’</w:t>
      </w:r>
      <w:r w:rsidR="00C21CD1" w:rsidRPr="00CB6670">
        <w:t xml:space="preserve">s activities and spill </w:t>
      </w:r>
      <w:r w:rsidR="004402FE" w:rsidRPr="00CB6670">
        <w:t>risks</w:t>
      </w:r>
      <w:r w:rsidR="00C21CD1" w:rsidRPr="00CB6670">
        <w:t>. This interface</w:t>
      </w:r>
      <w:r w:rsidR="004402FE" w:rsidRPr="00CB6670">
        <w:t xml:space="preserve"> </w:t>
      </w:r>
      <w:r w:rsidR="00A142FB" w:rsidRPr="00CB6670">
        <w:t xml:space="preserve">will need to </w:t>
      </w:r>
      <w:r w:rsidR="00C21CD1" w:rsidRPr="00CB6670">
        <w:t>be outlined through a</w:t>
      </w:r>
      <w:r w:rsidR="00DE52FB" w:rsidRPr="00CB6670">
        <w:t>n</w:t>
      </w:r>
      <w:r w:rsidR="00AA6D36" w:rsidRPr="00CB6670">
        <w:t xml:space="preserve"> OSM </w:t>
      </w:r>
      <w:r w:rsidR="00C21CD1" w:rsidRPr="00CB6670">
        <w:t xml:space="preserve">Bridging </w:t>
      </w:r>
      <w:r w:rsidR="00CA3741" w:rsidRPr="00CB6670">
        <w:t xml:space="preserve">Implementation </w:t>
      </w:r>
      <w:r w:rsidR="00C21CD1" w:rsidRPr="00CB6670">
        <w:t>Plan, prepared by individual Titleholders</w:t>
      </w:r>
      <w:r w:rsidR="00F7792E" w:rsidRPr="00CB6670">
        <w:t>.</w:t>
      </w:r>
    </w:p>
    <w:p w14:paraId="111390AB" w14:textId="2033377A" w:rsidR="00BE176A" w:rsidRPr="00CB6670" w:rsidRDefault="00682A21" w:rsidP="00106FA4">
      <w:pPr>
        <w:pStyle w:val="BodyText"/>
      </w:pPr>
      <w:r w:rsidRPr="00CB6670">
        <w:t>Th</w:t>
      </w:r>
      <w:r w:rsidR="00AA6D36" w:rsidRPr="00CB6670">
        <w:t xml:space="preserve">e </w:t>
      </w:r>
      <w:r w:rsidR="004539CF" w:rsidRPr="00CB6670">
        <w:t>OSM</w:t>
      </w:r>
      <w:r w:rsidRPr="00CB6670">
        <w:t xml:space="preserve"> </w:t>
      </w:r>
      <w:r w:rsidR="00000CAB" w:rsidRPr="00CB6670">
        <w:t xml:space="preserve">Bridging Implementation Plan </w:t>
      </w:r>
      <w:r w:rsidR="00380EAC" w:rsidRPr="00CB6670">
        <w:t xml:space="preserve">will </w:t>
      </w:r>
      <w:r w:rsidRPr="00CB6670">
        <w:t xml:space="preserve">form part of the </w:t>
      </w:r>
      <w:r w:rsidR="007B7A0D" w:rsidRPr="00CB6670">
        <w:t xml:space="preserve">environmental management document framework for offshore petroleum </w:t>
      </w:r>
      <w:r w:rsidR="00262A1E" w:rsidRPr="00CB6670">
        <w:t>activities and</w:t>
      </w:r>
      <w:r w:rsidR="007B7A0D" w:rsidRPr="00CB6670">
        <w:t xml:space="preserve"> </w:t>
      </w:r>
      <w:r w:rsidR="00380EAC" w:rsidRPr="00CB6670">
        <w:t xml:space="preserve">will need to </w:t>
      </w:r>
      <w:r w:rsidR="007B7A0D" w:rsidRPr="00CB6670">
        <w:t xml:space="preserve">be </w:t>
      </w:r>
      <w:r w:rsidR="004402FE" w:rsidRPr="00CB6670">
        <w:t>integrated with</w:t>
      </w:r>
      <w:r w:rsidR="007B7A0D" w:rsidRPr="00CB6670">
        <w:t xml:space="preserve"> the activity’s Environment Plan</w:t>
      </w:r>
      <w:r w:rsidR="001837FF" w:rsidRPr="00CB6670">
        <w:t xml:space="preserve"> (EP)</w:t>
      </w:r>
      <w:r w:rsidR="007B7A0D" w:rsidRPr="00CB6670">
        <w:t xml:space="preserve"> and Oil Pollution Emergency Plan</w:t>
      </w:r>
      <w:r w:rsidR="001837FF" w:rsidRPr="00CB6670">
        <w:t xml:space="preserve"> (OPEP)</w:t>
      </w:r>
      <w:r w:rsidR="007B7A0D" w:rsidRPr="00CB6670">
        <w:t>.</w:t>
      </w:r>
      <w:r w:rsidR="00AA6D36" w:rsidRPr="00CB6670">
        <w:t xml:space="preserve"> Titleholders will be required </w:t>
      </w:r>
      <w:r w:rsidR="00CE7E5C" w:rsidRPr="00CB6670">
        <w:t xml:space="preserve">to provide the following information to demonstrate they meet the regulatory requirements associated with </w:t>
      </w:r>
      <w:r w:rsidR="004539CF" w:rsidRPr="00CB6670">
        <w:t>OSM</w:t>
      </w:r>
      <w:r w:rsidR="00CE7E5C" w:rsidRPr="00CB6670">
        <w:t xml:space="preserve"> implementation. It is likely that this information will be spread across the Titleholder’s environmental management framework documentation. However, it is recommended the </w:t>
      </w:r>
      <w:r w:rsidR="00000CAB" w:rsidRPr="00CB6670">
        <w:t xml:space="preserve">Bridging Implementation Plan </w:t>
      </w:r>
      <w:r w:rsidR="00CE7E5C" w:rsidRPr="00CB6670">
        <w:t xml:space="preserve">repeat or cross references </w:t>
      </w:r>
      <w:r w:rsidR="00CA3741" w:rsidRPr="00CB6670">
        <w:t xml:space="preserve">this content (with an appropriate summary) </w:t>
      </w:r>
      <w:r w:rsidR="00CE7E5C" w:rsidRPr="00CB6670">
        <w:t>for ease of use during exercises and incidents</w:t>
      </w:r>
      <w:r w:rsidR="00BE176A" w:rsidRPr="00CB6670">
        <w:t>.</w:t>
      </w:r>
    </w:p>
    <w:p w14:paraId="51654CD3" w14:textId="67E41943" w:rsidR="006A5835" w:rsidRPr="00CB6670" w:rsidRDefault="00BE176A" w:rsidP="00106FA4">
      <w:pPr>
        <w:pStyle w:val="BodyText"/>
      </w:pPr>
      <w:r w:rsidRPr="00CB6670">
        <w:t>The information required to be addressed in the OSM Bridging Implementation Plan, includes but may not be limited to</w:t>
      </w:r>
      <w:r w:rsidR="00B302ED" w:rsidRPr="00CB6670">
        <w:t>:</w:t>
      </w:r>
    </w:p>
    <w:p w14:paraId="53538CB2" w14:textId="34AA064B" w:rsidR="00B302ED" w:rsidRPr="00CB6670" w:rsidRDefault="00B302ED" w:rsidP="00106FA4">
      <w:pPr>
        <w:pStyle w:val="ListBullet"/>
      </w:pPr>
      <w:r w:rsidRPr="00CB6670">
        <w:t xml:space="preserve">Description of the activities, spill scenarios, risk assessment process, resultant </w:t>
      </w:r>
      <w:r w:rsidRPr="00CB6670">
        <w:rPr>
          <w:rFonts w:asciiTheme="minorHAnsi" w:hAnsiTheme="minorHAnsi"/>
        </w:rPr>
        <w:t xml:space="preserve">area predicted to be </w:t>
      </w:r>
      <w:r w:rsidRPr="00CB6670">
        <w:rPr>
          <w:rFonts w:asciiTheme="minorHAnsi" w:hAnsiTheme="minorHAnsi" w:cs="Arial"/>
        </w:rPr>
        <w:t>affected by hydrocarbons</w:t>
      </w:r>
      <w:r w:rsidR="00A8303F" w:rsidRPr="00CB6670">
        <w:rPr>
          <w:rFonts w:asciiTheme="minorHAnsi" w:hAnsiTheme="minorHAnsi" w:cs="Arial"/>
        </w:rPr>
        <w:t xml:space="preserve"> (e.g. EMBA)</w:t>
      </w:r>
      <w:r w:rsidR="00DE35B2" w:rsidRPr="00CB6670">
        <w:rPr>
          <w:rFonts w:asciiTheme="minorHAnsi" w:hAnsiTheme="minorHAnsi" w:cs="Arial"/>
        </w:rPr>
        <w:t xml:space="preserve"> and</w:t>
      </w:r>
      <w:r w:rsidRPr="00CB6670">
        <w:t xml:space="preserve"> summary of receptor</w:t>
      </w:r>
      <w:r w:rsidR="00DE35B2" w:rsidRPr="00CB6670">
        <w:t>s;</w:t>
      </w:r>
    </w:p>
    <w:p w14:paraId="48826CF1" w14:textId="4C461AF7" w:rsidR="003F5B51" w:rsidRPr="00CB6670" w:rsidRDefault="003F5B51" w:rsidP="00106FA4">
      <w:pPr>
        <w:pStyle w:val="ListBullet"/>
      </w:pPr>
      <w:r w:rsidRPr="00CB6670">
        <w:t>Description of existing baseline data information sources</w:t>
      </w:r>
      <w:r w:rsidR="00E80287" w:rsidRPr="00CB6670">
        <w:t xml:space="preserve"> (in addition to those listed in Section</w:t>
      </w:r>
      <w:r w:rsidR="007639B2">
        <w:t> </w:t>
      </w:r>
      <w:r w:rsidR="00E80287" w:rsidRPr="00CB6670">
        <w:fldChar w:fldCharType="begin"/>
      </w:r>
      <w:r w:rsidR="00E80287" w:rsidRPr="00CB6670">
        <w:instrText xml:space="preserve"> REF _Ref66352305 \r \h </w:instrText>
      </w:r>
      <w:r w:rsidR="00E80287" w:rsidRPr="00CB6670">
        <w:fldChar w:fldCharType="separate"/>
      </w:r>
      <w:r w:rsidR="00AF3D66">
        <w:t>7</w:t>
      </w:r>
      <w:r w:rsidR="00E80287" w:rsidRPr="00CB6670">
        <w:fldChar w:fldCharType="end"/>
      </w:r>
      <w:r w:rsidR="00E80287" w:rsidRPr="00CB6670">
        <w:t>)</w:t>
      </w:r>
      <w:r w:rsidRPr="00CB6670">
        <w:t>, details of how to access them, noting of any protected matters;</w:t>
      </w:r>
    </w:p>
    <w:p w14:paraId="6E5BCF2C" w14:textId="5DB48ADB" w:rsidR="003F5B51" w:rsidRPr="00CB6670" w:rsidRDefault="003F5B51" w:rsidP="00106FA4">
      <w:pPr>
        <w:pStyle w:val="ListBullet"/>
      </w:pPr>
      <w:r w:rsidRPr="00CB6670">
        <w:t xml:space="preserve">Review of baseline data and identification of priority monitoring locations that may require rapid post-spill, </w:t>
      </w:r>
      <w:r w:rsidR="00E80287" w:rsidRPr="00CB6670">
        <w:t>reactive</w:t>
      </w:r>
      <w:r w:rsidRPr="00CB6670">
        <w:t xml:space="preserve"> baseline data collection;</w:t>
      </w:r>
    </w:p>
    <w:p w14:paraId="35EB89F9" w14:textId="43C7AA2B" w:rsidR="003F5B51" w:rsidRPr="00CB6670" w:rsidRDefault="003F5B51" w:rsidP="00106FA4">
      <w:pPr>
        <w:pStyle w:val="ListBullet"/>
      </w:pPr>
      <w:r w:rsidRPr="00CB6670">
        <w:t>Individual Titleholder OSM Management structure and explanation of how this integrates with the IMT/EMT;</w:t>
      </w:r>
    </w:p>
    <w:p w14:paraId="79EC7C31" w14:textId="723FDCFB" w:rsidR="003F5B51" w:rsidRPr="00CB6670" w:rsidRDefault="003F5B51" w:rsidP="00106FA4">
      <w:pPr>
        <w:pStyle w:val="ListBullet"/>
      </w:pPr>
      <w:r w:rsidRPr="00CB6670">
        <w:t>Roles and responsibilities for OSM and key IMT/EMT personnel;</w:t>
      </w:r>
    </w:p>
    <w:p w14:paraId="58DCCD59" w14:textId="2A5BBCE5" w:rsidR="003F5B51" w:rsidRPr="00CB6670" w:rsidRDefault="003F5B51" w:rsidP="00106FA4">
      <w:pPr>
        <w:pStyle w:val="ListBullet"/>
      </w:pPr>
      <w:r w:rsidRPr="00CB6670">
        <w:t>Description of relevant individual Titleholder management systems related to operational and scientific monitoring, including health and safety, incident command, logistics, communications, aviation and marine operations requirements;</w:t>
      </w:r>
    </w:p>
    <w:p w14:paraId="474970D0" w14:textId="09F82078" w:rsidR="00B302ED" w:rsidRPr="00CB6670" w:rsidRDefault="00B302ED" w:rsidP="00106FA4">
      <w:pPr>
        <w:pStyle w:val="ListBullet"/>
      </w:pPr>
      <w:r w:rsidRPr="00CB6670">
        <w:t>Details of linkages between the response needs and information outputs of the OMPs and other operational monitoring (i.e. monitoring, evaluation and surveillance) to be implemented under the OPEP response arrangements</w:t>
      </w:r>
      <w:r w:rsidR="003F5B51" w:rsidRPr="00CB6670">
        <w:t>;</w:t>
      </w:r>
    </w:p>
    <w:p w14:paraId="6779C7D5" w14:textId="6AD1B9AC" w:rsidR="00B302ED" w:rsidRPr="00CB6670" w:rsidRDefault="00B302ED" w:rsidP="00106FA4">
      <w:pPr>
        <w:pStyle w:val="ListBullet"/>
      </w:pPr>
      <w:r w:rsidRPr="00CB6670">
        <w:t xml:space="preserve">Mobilisation and timing of OMP and SMP implementation, </w:t>
      </w:r>
      <w:r w:rsidR="003F5B51" w:rsidRPr="00CB6670">
        <w:t>linked to the risk assessment process</w:t>
      </w:r>
      <w:r w:rsidRPr="00CB6670">
        <w:t xml:space="preserve"> and mobilisation constraints</w:t>
      </w:r>
      <w:r w:rsidR="003F5B51" w:rsidRPr="00CB6670">
        <w:t>;</w:t>
      </w:r>
    </w:p>
    <w:p w14:paraId="0F86D46C" w14:textId="170D78D4" w:rsidR="00B302ED" w:rsidRPr="00CB6670" w:rsidRDefault="00B302ED" w:rsidP="00106FA4">
      <w:pPr>
        <w:pStyle w:val="ListBullet"/>
      </w:pPr>
      <w:r w:rsidRPr="00CB6670">
        <w:t>Resource requirements (personnel and equipment) to implement identified OMPs and SMPs and demonstration that response capability and arrangements meet response needs</w:t>
      </w:r>
      <w:r w:rsidR="003F5B51" w:rsidRPr="00CB6670">
        <w:t>;</w:t>
      </w:r>
    </w:p>
    <w:p w14:paraId="08FE812D" w14:textId="7AE1295D" w:rsidR="003F5B51" w:rsidRPr="00CB6670" w:rsidRDefault="003F5B51" w:rsidP="00106FA4">
      <w:pPr>
        <w:pStyle w:val="ListBullet"/>
      </w:pPr>
      <w:r w:rsidRPr="00CB6670">
        <w:t>Activation and mobilisation process to engage contracted OSM Monitoring Provider/s;</w:t>
      </w:r>
    </w:p>
    <w:p w14:paraId="390171BA" w14:textId="2AFCD883" w:rsidR="003F5B51" w:rsidRPr="00CB6670" w:rsidRDefault="003F5B51" w:rsidP="00106FA4">
      <w:pPr>
        <w:pStyle w:val="ListBullet"/>
      </w:pPr>
      <w:r w:rsidRPr="00CB6670">
        <w:t>Process for finalisation of monitoring design;</w:t>
      </w:r>
    </w:p>
    <w:p w14:paraId="428FF53F" w14:textId="410AD9A7" w:rsidR="00B302ED" w:rsidRPr="00CB6670" w:rsidRDefault="00DE35B2" w:rsidP="00106FA4">
      <w:pPr>
        <w:pStyle w:val="ListBullet"/>
      </w:pPr>
      <w:r w:rsidRPr="00CB6670">
        <w:t xml:space="preserve">Process for identifying and obtaining </w:t>
      </w:r>
      <w:r w:rsidR="00B302ED" w:rsidRPr="00CB6670">
        <w:t xml:space="preserve">permits </w:t>
      </w:r>
      <w:r w:rsidRPr="00CB6670">
        <w:t xml:space="preserve">required </w:t>
      </w:r>
      <w:r w:rsidR="00B302ED" w:rsidRPr="00CB6670">
        <w:t>for monitoring within the EMBA</w:t>
      </w:r>
      <w:r w:rsidR="003F5B51" w:rsidRPr="00CB6670">
        <w:t>;</w:t>
      </w:r>
    </w:p>
    <w:p w14:paraId="254618DF" w14:textId="584CC11F" w:rsidR="00B302ED" w:rsidRPr="00CB6670" w:rsidRDefault="003F5B51" w:rsidP="00106FA4">
      <w:pPr>
        <w:pStyle w:val="ListBullet"/>
      </w:pPr>
      <w:r w:rsidRPr="00CB6670">
        <w:t>R</w:t>
      </w:r>
      <w:r w:rsidR="00B302ED" w:rsidRPr="00CB6670">
        <w:t>eporting requirements, including how data and information from the monitoring shall be provided to and used by the Titleholder’s IMT/EMT during a response, and roles and responsibilities for managing data from scientific monitoring programs</w:t>
      </w:r>
      <w:r w:rsidRPr="00CB6670">
        <w:t>;</w:t>
      </w:r>
    </w:p>
    <w:p w14:paraId="0D34E75A" w14:textId="139999DB" w:rsidR="00B302ED" w:rsidRPr="00CB6670" w:rsidRDefault="00B302ED" w:rsidP="00106FA4">
      <w:pPr>
        <w:pStyle w:val="ListBullet"/>
      </w:pPr>
      <w:r w:rsidRPr="00CB6670">
        <w:t>Process for communicating relevant information to stakeholders (consistent with the EP communication plan/protocols)</w:t>
      </w:r>
      <w:r w:rsidR="003F5B51" w:rsidRPr="00CB6670">
        <w:t>.</w:t>
      </w:r>
    </w:p>
    <w:p w14:paraId="57BE0104" w14:textId="382ADD4A" w:rsidR="00D74D42" w:rsidRPr="00CB6670" w:rsidRDefault="00D74D42" w:rsidP="00106FA4">
      <w:pPr>
        <w:pStyle w:val="BodyText"/>
      </w:pPr>
      <w:r w:rsidRPr="00CB6670">
        <w:lastRenderedPageBreak/>
        <w:t xml:space="preserve">Titleholders who use this Framework are committing to </w:t>
      </w:r>
      <w:r w:rsidR="00220BEE" w:rsidRPr="00CB6670">
        <w:t xml:space="preserve">implementation of all OMPs and SMPs, where the </w:t>
      </w:r>
      <w:r w:rsidR="002B34B1" w:rsidRPr="00CB6670">
        <w:t>initiation</w:t>
      </w:r>
      <w:r w:rsidR="00220BEE" w:rsidRPr="00CB6670">
        <w:t xml:space="preserve"> criteria are met. If the initiation criteria (</w:t>
      </w:r>
      <w:r w:rsidR="00220BEE" w:rsidRPr="00CB6670">
        <w:fldChar w:fldCharType="begin"/>
      </w:r>
      <w:r w:rsidR="00220BEE" w:rsidRPr="00CB6670">
        <w:instrText xml:space="preserve"> REF _Ref28605107 \h </w:instrText>
      </w:r>
      <w:r w:rsidR="00220BEE" w:rsidRPr="00CB6670">
        <w:fldChar w:fldCharType="separate"/>
      </w:r>
      <w:r w:rsidR="00AF3D66" w:rsidRPr="00CB6670">
        <w:t xml:space="preserve">Table </w:t>
      </w:r>
      <w:r w:rsidR="00AF3D66">
        <w:rPr>
          <w:noProof/>
        </w:rPr>
        <w:t>9</w:t>
      </w:r>
      <w:r w:rsidR="00AF3D66" w:rsidRPr="00CB6670">
        <w:noBreakHyphen/>
      </w:r>
      <w:r w:rsidR="00AF3D66">
        <w:rPr>
          <w:noProof/>
        </w:rPr>
        <w:t>1</w:t>
      </w:r>
      <w:r w:rsidR="00220BEE" w:rsidRPr="00CB6670">
        <w:fldChar w:fldCharType="end"/>
      </w:r>
      <w:r w:rsidR="006D1993" w:rsidRPr="00CB6670">
        <w:t xml:space="preserve"> and </w:t>
      </w:r>
      <w:r w:rsidR="006D1993" w:rsidRPr="00CB6670">
        <w:fldChar w:fldCharType="begin"/>
      </w:r>
      <w:r w:rsidR="006D1993" w:rsidRPr="00CB6670">
        <w:instrText xml:space="preserve"> REF _Ref63672696 \h </w:instrText>
      </w:r>
      <w:r w:rsidR="006D1993" w:rsidRPr="00CB6670">
        <w:fldChar w:fldCharType="separate"/>
      </w:r>
      <w:r w:rsidR="00AF3D66" w:rsidRPr="00CB6670">
        <w:t xml:space="preserve">Table </w:t>
      </w:r>
      <w:r w:rsidR="00AF3D66">
        <w:rPr>
          <w:noProof/>
        </w:rPr>
        <w:t>9</w:t>
      </w:r>
      <w:r w:rsidR="00AF3D66" w:rsidRPr="00CB6670">
        <w:noBreakHyphen/>
      </w:r>
      <w:r w:rsidR="00AF3D66">
        <w:rPr>
          <w:noProof/>
        </w:rPr>
        <w:t>2</w:t>
      </w:r>
      <w:r w:rsidR="006D1993" w:rsidRPr="00CB6670">
        <w:fldChar w:fldCharType="end"/>
      </w:r>
      <w:r w:rsidR="00220BEE" w:rsidRPr="00CB6670">
        <w:t>) are not met, then that OMP and/or SMP would not be implemented.</w:t>
      </w:r>
    </w:p>
    <w:p w14:paraId="4F835620" w14:textId="2ED4E692" w:rsidR="00682A21" w:rsidRPr="00CB6670" w:rsidRDefault="00D34BA0" w:rsidP="00106FA4">
      <w:pPr>
        <w:pStyle w:val="BodyText"/>
      </w:pPr>
      <w:r w:rsidRPr="00CB6670">
        <w:t>An OSM Bridging Implementation Plan Template has been developed as a supporting document to this Framework</w:t>
      </w:r>
      <w:r w:rsidR="00B302ED" w:rsidRPr="00CB6670">
        <w:t xml:space="preserve"> and to aid Titleholders in the development of their OSM Bridging Implementation Plan.</w:t>
      </w:r>
    </w:p>
    <w:p w14:paraId="7FCD1697" w14:textId="389E3207" w:rsidR="00AD7A7E" w:rsidRPr="00CB6670" w:rsidRDefault="00A87B6D" w:rsidP="00106FA4">
      <w:pPr>
        <w:pStyle w:val="BodyText"/>
      </w:pPr>
      <w:r w:rsidRPr="00CB6670">
        <w:t xml:space="preserve">If </w:t>
      </w:r>
      <w:r w:rsidR="004F735F" w:rsidRPr="00CB6670">
        <w:t xml:space="preserve">a </w:t>
      </w:r>
      <w:r w:rsidRPr="00CB6670">
        <w:t>Titleholder chose</w:t>
      </w:r>
      <w:r w:rsidR="004F735F" w:rsidRPr="00CB6670">
        <w:t>s</w:t>
      </w:r>
      <w:r w:rsidRPr="00CB6670">
        <w:t xml:space="preserve"> to adopt the Joint Industry OSM Framework, they will remain responsible for demonstrating its applicability and relationship to their activity. </w:t>
      </w:r>
      <w:r w:rsidR="004B15C6" w:rsidRPr="00CB6670">
        <w:t xml:space="preserve">Additional guidance on </w:t>
      </w:r>
      <w:r w:rsidR="0061236B" w:rsidRPr="00CB6670">
        <w:t>this is</w:t>
      </w:r>
      <w:r w:rsidR="004B15C6" w:rsidRPr="00CB6670">
        <w:t xml:space="preserve"> provided </w:t>
      </w:r>
      <w:r w:rsidR="006A5835" w:rsidRPr="00CB6670">
        <w:t>below</w:t>
      </w:r>
      <w:r w:rsidR="003F5B51" w:rsidRPr="00CB6670">
        <w:t xml:space="preserve"> and in the corresponding section in the OSM Bridging Implementation Plan Template</w:t>
      </w:r>
      <w:r w:rsidR="006A5835" w:rsidRPr="00CB6670">
        <w:t>.</w:t>
      </w:r>
      <w:bookmarkStart w:id="119" w:name="_Ref512517553"/>
    </w:p>
    <w:p w14:paraId="3050026D" w14:textId="27F1F8DB" w:rsidR="000456B4" w:rsidRPr="00CB6670" w:rsidRDefault="000456B4" w:rsidP="00DE4766">
      <w:pPr>
        <w:pStyle w:val="Heading2"/>
      </w:pPr>
      <w:bookmarkStart w:id="120" w:name="_Toc80628709"/>
      <w:bookmarkStart w:id="121" w:name="_Ref513455363"/>
      <w:r w:rsidRPr="00CB6670">
        <w:t xml:space="preserve">Implementation </w:t>
      </w:r>
      <w:r w:rsidR="00962DA9" w:rsidRPr="00CB6670">
        <w:t>Considerations</w:t>
      </w:r>
      <w:bookmarkEnd w:id="120"/>
    </w:p>
    <w:p w14:paraId="5A0BC775" w14:textId="5D1ED67E" w:rsidR="0033186C" w:rsidRPr="00CB6670" w:rsidRDefault="006A5835" w:rsidP="00106FA4">
      <w:pPr>
        <w:pStyle w:val="BodyText"/>
      </w:pPr>
      <w:r w:rsidRPr="00CB6670">
        <w:t xml:space="preserve">OSM implementation may be broken down into a number of phases to help identify </w:t>
      </w:r>
      <w:r w:rsidR="0080633A" w:rsidRPr="00CB6670">
        <w:t>considerations</w:t>
      </w:r>
      <w:r w:rsidRPr="00CB6670">
        <w:t xml:space="preserve"> for each phase. </w:t>
      </w:r>
      <w:r w:rsidR="007C0F17" w:rsidRPr="00CB6670">
        <w:fldChar w:fldCharType="begin"/>
      </w:r>
      <w:r w:rsidR="007C0F17" w:rsidRPr="00CB6670">
        <w:instrText xml:space="preserve"> REF _Ref28508159 \h </w:instrText>
      </w:r>
      <w:r w:rsidR="006E57A9" w:rsidRPr="00CB6670">
        <w:instrText xml:space="preserve"> \* MERGEFORMAT </w:instrText>
      </w:r>
      <w:r w:rsidR="007C0F17" w:rsidRPr="00CB6670">
        <w:fldChar w:fldCharType="separate"/>
      </w:r>
      <w:r w:rsidR="00AF3D66" w:rsidRPr="00CB6670">
        <w:t xml:space="preserve">Table </w:t>
      </w:r>
      <w:r w:rsidR="00AF3D66">
        <w:rPr>
          <w:noProof/>
        </w:rPr>
        <w:t>10</w:t>
      </w:r>
      <w:r w:rsidR="00AF3D66" w:rsidRPr="00CB6670">
        <w:rPr>
          <w:noProof/>
        </w:rPr>
        <w:noBreakHyphen/>
      </w:r>
      <w:r w:rsidR="00AF3D66">
        <w:rPr>
          <w:noProof/>
        </w:rPr>
        <w:t>1</w:t>
      </w:r>
      <w:r w:rsidR="007C0F17" w:rsidRPr="00CB6670">
        <w:fldChar w:fldCharType="end"/>
      </w:r>
      <w:r w:rsidRPr="00CB6670">
        <w:t xml:space="preserve"> outlines these phases and </w:t>
      </w:r>
      <w:r w:rsidR="0080633A" w:rsidRPr="00CB6670">
        <w:t xml:space="preserve">key </w:t>
      </w:r>
      <w:r w:rsidRPr="00CB6670">
        <w:t xml:space="preserve">actions, which are explained in more detail </w:t>
      </w:r>
      <w:r w:rsidR="002E5C7E">
        <w:t>throughout</w:t>
      </w:r>
      <w:r w:rsidRPr="00CB6670">
        <w:t xml:space="preserve"> Sections</w:t>
      </w:r>
      <w:r w:rsidR="004D176C" w:rsidRPr="00CB6670">
        <w:t> </w:t>
      </w:r>
      <w:r w:rsidR="004D176C" w:rsidRPr="00146243">
        <w:t>1</w:t>
      </w:r>
      <w:r w:rsidRPr="00146243">
        <w:t>0 and 11.</w:t>
      </w:r>
    </w:p>
    <w:p w14:paraId="7773760C" w14:textId="77777777" w:rsidR="0033186C" w:rsidRPr="00CB6670" w:rsidRDefault="0033186C" w:rsidP="00106FA4">
      <w:pPr>
        <w:pStyle w:val="BodyText"/>
      </w:pPr>
    </w:p>
    <w:p w14:paraId="51234BC2" w14:textId="6E42102D" w:rsidR="006A5835" w:rsidRPr="00CB6670" w:rsidRDefault="006A5835" w:rsidP="00DE4766">
      <w:pPr>
        <w:sectPr w:rsidR="006A5835" w:rsidRPr="00CB6670" w:rsidSect="00163569">
          <w:pgSz w:w="11900" w:h="16840"/>
          <w:pgMar w:top="709" w:right="1134" w:bottom="709" w:left="1134" w:header="284" w:footer="283" w:gutter="0"/>
          <w:cols w:space="708"/>
          <w:docGrid w:linePitch="286"/>
        </w:sectPr>
      </w:pPr>
    </w:p>
    <w:p w14:paraId="78C8AEAE" w14:textId="3CDF5BD8" w:rsidR="0033186C" w:rsidRPr="00CB6670" w:rsidRDefault="0033186C" w:rsidP="00DE4766">
      <w:pPr>
        <w:pStyle w:val="Caption"/>
      </w:pPr>
      <w:bookmarkStart w:id="122" w:name="_Ref28508159"/>
      <w:bookmarkStart w:id="123" w:name="_Toc80628750"/>
      <w:r w:rsidRPr="00CB6670">
        <w:lastRenderedPageBreak/>
        <w:t xml:space="preserve">Table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122"/>
      <w:r w:rsidRPr="00CB6670">
        <w:t>: Considerations for Monitoring and Response Phases</w:t>
      </w:r>
      <w:bookmarkEnd w:id="123"/>
    </w:p>
    <w:tbl>
      <w:tblPr>
        <w:tblStyle w:val="PlainTable2"/>
        <w:tblW w:w="5000" w:type="pct"/>
        <w:tblLook w:val="04A0" w:firstRow="1" w:lastRow="0" w:firstColumn="1" w:lastColumn="0" w:noHBand="0" w:noVBand="1"/>
      </w:tblPr>
      <w:tblGrid>
        <w:gridCol w:w="1817"/>
        <w:gridCol w:w="844"/>
        <w:gridCol w:w="5716"/>
        <w:gridCol w:w="6195"/>
      </w:tblGrid>
      <w:tr w:rsidR="0033186C" w:rsidRPr="00CB6670" w14:paraId="54598DEB"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0" w:type="pct"/>
            <w:gridSpan w:val="2"/>
            <w:vMerge w:val="restart"/>
          </w:tcPr>
          <w:p w14:paraId="45E23868" w14:textId="76ECDCBD" w:rsidR="0033186C" w:rsidRPr="00CB6670" w:rsidRDefault="0033186C" w:rsidP="00106FA4">
            <w:pPr>
              <w:pStyle w:val="TableHeader"/>
            </w:pPr>
            <w:r w:rsidRPr="00CB6670">
              <w:t>Phase</w:t>
            </w:r>
          </w:p>
        </w:tc>
        <w:tc>
          <w:tcPr>
            <w:tcW w:w="4090" w:type="pct"/>
            <w:gridSpan w:val="2"/>
          </w:tcPr>
          <w:p w14:paraId="129AB68A" w14:textId="77777777" w:rsidR="0033186C" w:rsidRPr="00CB6670" w:rsidRDefault="0033186C" w:rsidP="00106FA4">
            <w:pPr>
              <w:pStyle w:val="TableHeader"/>
              <w:jc w:val="center"/>
              <w:cnfStyle w:val="100000000000" w:firstRow="1" w:lastRow="0" w:firstColumn="0" w:lastColumn="0" w:oddVBand="0" w:evenVBand="0" w:oddHBand="0" w:evenHBand="0" w:firstRowFirstColumn="0" w:firstRowLastColumn="0" w:lastRowFirstColumn="0" w:lastRowLastColumn="0"/>
            </w:pPr>
            <w:r w:rsidRPr="00CB6670">
              <w:t>Considerations</w:t>
            </w:r>
          </w:p>
        </w:tc>
      </w:tr>
      <w:tr w:rsidR="0033186C" w:rsidRPr="00CB6670" w14:paraId="533DF089"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10" w:type="pct"/>
            <w:gridSpan w:val="2"/>
            <w:vMerge/>
          </w:tcPr>
          <w:p w14:paraId="0AA65CA5" w14:textId="77777777" w:rsidR="0033186C" w:rsidRPr="00CB6670" w:rsidRDefault="0033186C" w:rsidP="00106FA4">
            <w:pPr>
              <w:pStyle w:val="TableHeader"/>
            </w:pPr>
          </w:p>
        </w:tc>
        <w:tc>
          <w:tcPr>
            <w:tcW w:w="1963" w:type="pct"/>
          </w:tcPr>
          <w:p w14:paraId="2B3CEB7A" w14:textId="77777777" w:rsidR="0033186C" w:rsidRPr="00CB6670" w:rsidRDefault="0033186C" w:rsidP="00106FA4">
            <w:pPr>
              <w:pStyle w:val="TableHeader"/>
              <w:jc w:val="center"/>
              <w:cnfStyle w:val="100000000000" w:firstRow="1" w:lastRow="0" w:firstColumn="0" w:lastColumn="0" w:oddVBand="0" w:evenVBand="0" w:oddHBand="0" w:evenHBand="0" w:firstRowFirstColumn="0" w:firstRowLastColumn="0" w:lastRowFirstColumn="0" w:lastRowLastColumn="0"/>
            </w:pPr>
            <w:r w:rsidRPr="00CB6670">
              <w:t>Operational Monitoring</w:t>
            </w:r>
          </w:p>
        </w:tc>
        <w:tc>
          <w:tcPr>
            <w:tcW w:w="2127" w:type="pct"/>
          </w:tcPr>
          <w:p w14:paraId="5B227060" w14:textId="77777777" w:rsidR="0033186C" w:rsidRPr="00CB6670" w:rsidRDefault="0033186C" w:rsidP="00106FA4">
            <w:pPr>
              <w:pStyle w:val="TableHeader"/>
              <w:jc w:val="center"/>
              <w:cnfStyle w:val="100000000000" w:firstRow="1" w:lastRow="0" w:firstColumn="0" w:lastColumn="0" w:oddVBand="0" w:evenVBand="0" w:oddHBand="0" w:evenHBand="0" w:firstRowFirstColumn="0" w:firstRowLastColumn="0" w:lastRowFirstColumn="0" w:lastRowLastColumn="0"/>
            </w:pPr>
            <w:r w:rsidRPr="00CB6670">
              <w:t>Scientific Monitoring</w:t>
            </w:r>
          </w:p>
        </w:tc>
      </w:tr>
      <w:tr w:rsidR="0033186C" w:rsidRPr="00CB6670" w14:paraId="6C8B18EB"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pct"/>
            <w:vMerge w:val="restart"/>
          </w:tcPr>
          <w:p w14:paraId="0A41938F" w14:textId="77777777" w:rsidR="0033186C" w:rsidRPr="00CB6670" w:rsidRDefault="0033186C" w:rsidP="00106FA4">
            <w:pPr>
              <w:pStyle w:val="TableText"/>
            </w:pPr>
            <w:r w:rsidRPr="00CB6670">
              <w:t xml:space="preserve">Pre-spill (Preparedness Phase) </w:t>
            </w:r>
          </w:p>
        </w:tc>
        <w:tc>
          <w:tcPr>
            <w:tcW w:w="285" w:type="pct"/>
          </w:tcPr>
          <w:p w14:paraId="10C69BFC" w14:textId="77777777" w:rsidR="0033186C" w:rsidRPr="00CB6670" w:rsidRDefault="0033186C" w:rsidP="00106FA4">
            <w:pPr>
              <w:pStyle w:val="TableText"/>
              <w:jc w:val="center"/>
              <w:cnfStyle w:val="000000100000" w:firstRow="0" w:lastRow="0" w:firstColumn="0" w:lastColumn="0" w:oddVBand="0" w:evenVBand="0" w:oddHBand="1" w:evenHBand="0" w:firstRowFirstColumn="0" w:firstRowLastColumn="0" w:lastRowFirstColumn="0" w:lastRowLastColumn="0"/>
            </w:pPr>
            <w:r w:rsidRPr="00CB6670">
              <w:t>Aim</w:t>
            </w:r>
          </w:p>
        </w:tc>
        <w:tc>
          <w:tcPr>
            <w:tcW w:w="4090" w:type="pct"/>
            <w:gridSpan w:val="2"/>
          </w:tcPr>
          <w:p w14:paraId="2E5ACD84" w14:textId="63921A7B" w:rsidR="0033186C" w:rsidRPr="00CB6670" w:rsidRDefault="0033186C" w:rsidP="00106FA4">
            <w:pPr>
              <w:pStyle w:val="TableText"/>
              <w:cnfStyle w:val="000000100000" w:firstRow="0" w:lastRow="0" w:firstColumn="0" w:lastColumn="0" w:oddVBand="0" w:evenVBand="0" w:oddHBand="1" w:evenHBand="0" w:firstRowFirstColumn="0" w:firstRowLastColumn="0" w:lastRowFirstColumn="0" w:lastRowLastColumn="0"/>
            </w:pPr>
            <w:r w:rsidRPr="00CB6670">
              <w:t xml:space="preserve">Understand area of operations, EMBA, </w:t>
            </w:r>
            <w:r w:rsidR="00DE35B2" w:rsidRPr="00CB6670">
              <w:t xml:space="preserve">baseline data sources and needs and </w:t>
            </w:r>
            <w:r w:rsidR="006A5835" w:rsidRPr="00CB6670">
              <w:t xml:space="preserve">ensure sufficient </w:t>
            </w:r>
            <w:r w:rsidR="004F735F" w:rsidRPr="00CB6670">
              <w:t>operational readiness</w:t>
            </w:r>
            <w:r w:rsidR="006A5835" w:rsidRPr="00CB6670">
              <w:t xml:space="preserve"> to implement OSM</w:t>
            </w:r>
          </w:p>
        </w:tc>
      </w:tr>
      <w:tr w:rsidR="0033186C" w:rsidRPr="00CB6670" w14:paraId="0FB7354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25" w:type="pct"/>
            <w:vMerge/>
          </w:tcPr>
          <w:p w14:paraId="2F47D2A7" w14:textId="77777777" w:rsidR="0033186C" w:rsidRPr="00CB6670" w:rsidRDefault="0033186C" w:rsidP="00106FA4">
            <w:pPr>
              <w:pStyle w:val="TableText"/>
            </w:pPr>
          </w:p>
        </w:tc>
        <w:tc>
          <w:tcPr>
            <w:tcW w:w="285" w:type="pct"/>
          </w:tcPr>
          <w:p w14:paraId="71691E11" w14:textId="77777777" w:rsidR="0033186C" w:rsidRPr="00CB6670" w:rsidRDefault="0033186C" w:rsidP="00106FA4">
            <w:pPr>
              <w:pStyle w:val="TableText"/>
              <w:jc w:val="center"/>
              <w:cnfStyle w:val="000000000000" w:firstRow="0" w:lastRow="0" w:firstColumn="0" w:lastColumn="0" w:oddVBand="0" w:evenVBand="0" w:oddHBand="0" w:evenHBand="0" w:firstRowFirstColumn="0" w:firstRowLastColumn="0" w:lastRowFirstColumn="0" w:lastRowLastColumn="0"/>
            </w:pPr>
            <w:r w:rsidRPr="00CB6670">
              <w:t>Actions</w:t>
            </w:r>
          </w:p>
        </w:tc>
        <w:tc>
          <w:tcPr>
            <w:tcW w:w="4090" w:type="pct"/>
            <w:gridSpan w:val="2"/>
          </w:tcPr>
          <w:p w14:paraId="18A85804" w14:textId="49BBE227" w:rsidR="0084013C" w:rsidRPr="00CB6670" w:rsidRDefault="0084013C" w:rsidP="00106FA4">
            <w:pPr>
              <w:pStyle w:val="TableText"/>
              <w:cnfStyle w:val="000000000000" w:firstRow="0" w:lastRow="0" w:firstColumn="0" w:lastColumn="0" w:oddVBand="0" w:evenVBand="0" w:oddHBand="0" w:evenHBand="0" w:firstRowFirstColumn="0" w:firstRowLastColumn="0" w:lastRowFirstColumn="0" w:lastRowLastColumn="0"/>
            </w:pPr>
            <w:r w:rsidRPr="00CB6670">
              <w:t xml:space="preserve">Prepare OSM Bridging Implementation Plan. Titleholders will need to undertake the following actions to support their </w:t>
            </w:r>
            <w:r w:rsidR="007221CF" w:rsidRPr="00CB6670">
              <w:t xml:space="preserve">OSM </w:t>
            </w:r>
            <w:r w:rsidRPr="00CB6670">
              <w:t>Bridging Implementation Plan:</w:t>
            </w:r>
          </w:p>
          <w:p w14:paraId="68B3645D" w14:textId="1B61340F" w:rsidR="0033186C" w:rsidRPr="00CB6670" w:rsidRDefault="0033186C" w:rsidP="00106FA4">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Assign </w:t>
            </w:r>
            <w:r w:rsidR="004539CF" w:rsidRPr="00CB6670">
              <w:t>OSM</w:t>
            </w:r>
            <w:r w:rsidRPr="00CB6670">
              <w:t xml:space="preserve"> roles and responsibilities (internal and external)</w:t>
            </w:r>
          </w:p>
          <w:p w14:paraId="451E3D18" w14:textId="47DFBDD8" w:rsidR="0033186C" w:rsidRPr="00CB6670" w:rsidRDefault="0033186C" w:rsidP="00106FA4">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Establish external contracts to maintain </w:t>
            </w:r>
            <w:r w:rsidR="004539CF" w:rsidRPr="00CB6670">
              <w:t>OSM</w:t>
            </w:r>
            <w:r w:rsidRPr="00CB6670">
              <w:t xml:space="preserve"> capability and readiness</w:t>
            </w:r>
          </w:p>
          <w:p w14:paraId="341A9E7B" w14:textId="77777777" w:rsidR="0033186C" w:rsidRPr="00CB6670" w:rsidRDefault="0033186C" w:rsidP="00106FA4">
            <w:pPr>
              <w:pStyle w:val="TableBullet2"/>
              <w:cnfStyle w:val="000000000000" w:firstRow="0" w:lastRow="0" w:firstColumn="0" w:lastColumn="0" w:oddVBand="0" w:evenVBand="0" w:oddHBand="0" w:evenHBand="0" w:firstRowFirstColumn="0" w:firstRowLastColumn="0" w:lastRowFirstColumn="0" w:lastRowLastColumn="0"/>
            </w:pPr>
            <w:r w:rsidRPr="00CB6670">
              <w:t>Determine internal and external personnel competencies and availability (to be monitored and reviewed on a regular basis)</w:t>
            </w:r>
          </w:p>
          <w:p w14:paraId="7C3EA993" w14:textId="042B61F4" w:rsidR="0033186C" w:rsidRPr="00CB6670" w:rsidRDefault="0033186C" w:rsidP="00106FA4">
            <w:pPr>
              <w:pStyle w:val="TableBullet2"/>
              <w:cnfStyle w:val="000000000000" w:firstRow="0" w:lastRow="0" w:firstColumn="0" w:lastColumn="0" w:oddVBand="0" w:evenVBand="0" w:oddHBand="0" w:evenHBand="0" w:firstRowFirstColumn="0" w:firstRowLastColumn="0" w:lastRowFirstColumn="0" w:lastRowLastColumn="0"/>
            </w:pPr>
            <w:r w:rsidRPr="00CB6670">
              <w:t>Determine equipment providers</w:t>
            </w:r>
            <w:r w:rsidR="004F735F" w:rsidRPr="00CB6670">
              <w:t xml:space="preserve"> and laboratories and establish processes/contracts as required</w:t>
            </w:r>
          </w:p>
          <w:p w14:paraId="28453B9C" w14:textId="3995CD5C" w:rsidR="0033186C" w:rsidRPr="00CB6670" w:rsidRDefault="0033186C" w:rsidP="00106FA4">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Liaise with internal logistics and supply chain departments to advise of </w:t>
            </w:r>
            <w:r w:rsidR="004539CF" w:rsidRPr="00CB6670">
              <w:t>OSM</w:t>
            </w:r>
            <w:r w:rsidRPr="00CB6670">
              <w:t xml:space="preserve"> requirements</w:t>
            </w:r>
          </w:p>
          <w:p w14:paraId="0AFC64E4" w14:textId="150C8EDA" w:rsidR="00DE35B2" w:rsidRPr="00CB6670" w:rsidRDefault="00DE35B2" w:rsidP="00106FA4">
            <w:pPr>
              <w:pStyle w:val="TableBullet2"/>
              <w:cnfStyle w:val="000000000000" w:firstRow="0" w:lastRow="0" w:firstColumn="0" w:lastColumn="0" w:oddVBand="0" w:evenVBand="0" w:oddHBand="0" w:evenHBand="0" w:firstRowFirstColumn="0" w:firstRowLastColumn="0" w:lastRowFirstColumn="0" w:lastRowLastColumn="0"/>
            </w:pPr>
            <w:r w:rsidRPr="00CB6670">
              <w:t xml:space="preserve">Analyse available baseline data and comparability to SMPs </w:t>
            </w:r>
          </w:p>
        </w:tc>
      </w:tr>
      <w:tr w:rsidR="0033186C" w:rsidRPr="00CB6670" w14:paraId="4557BBC5"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pct"/>
            <w:vMerge w:val="restart"/>
          </w:tcPr>
          <w:p w14:paraId="0284A6D7" w14:textId="77777777" w:rsidR="0033186C" w:rsidRPr="00CB6670" w:rsidRDefault="0033186C" w:rsidP="00E5696E">
            <w:pPr>
              <w:pStyle w:val="TableText"/>
              <w:keepNext/>
            </w:pPr>
            <w:r w:rsidRPr="00CB6670">
              <w:lastRenderedPageBreak/>
              <w:t>Post-spill /Pre-impact Phase</w:t>
            </w:r>
          </w:p>
        </w:tc>
        <w:tc>
          <w:tcPr>
            <w:tcW w:w="285" w:type="pct"/>
          </w:tcPr>
          <w:p w14:paraId="36012DBE" w14:textId="77777777" w:rsidR="0033186C" w:rsidRPr="00CB6670" w:rsidRDefault="0033186C" w:rsidP="00E5696E">
            <w:pPr>
              <w:pStyle w:val="TableText"/>
              <w:keepNext/>
              <w:jc w:val="center"/>
              <w:cnfStyle w:val="000000100000" w:firstRow="0" w:lastRow="0" w:firstColumn="0" w:lastColumn="0" w:oddVBand="0" w:evenVBand="0" w:oddHBand="1" w:evenHBand="0" w:firstRowFirstColumn="0" w:firstRowLastColumn="0" w:lastRowFirstColumn="0" w:lastRowLastColumn="0"/>
            </w:pPr>
            <w:r w:rsidRPr="00CB6670">
              <w:t>Aim</w:t>
            </w:r>
          </w:p>
        </w:tc>
        <w:tc>
          <w:tcPr>
            <w:tcW w:w="1963" w:type="pct"/>
          </w:tcPr>
          <w:p w14:paraId="6644AF3C" w14:textId="77777777" w:rsidR="0033186C" w:rsidRPr="00CB6670" w:rsidRDefault="0033186C" w:rsidP="00E5696E">
            <w:pPr>
              <w:pStyle w:val="TableText"/>
              <w:keepNext/>
              <w:cnfStyle w:val="000000100000" w:firstRow="0" w:lastRow="0" w:firstColumn="0" w:lastColumn="0" w:oddVBand="0" w:evenVBand="0" w:oddHBand="1" w:evenHBand="0" w:firstRowFirstColumn="0" w:firstRowLastColumn="0" w:lastRowFirstColumn="0" w:lastRowLastColumn="0"/>
            </w:pPr>
            <w:r w:rsidRPr="00CB6670">
              <w:t xml:space="preserve">Gain situational awareness and understanding of receptors that may be impacted by the spill </w:t>
            </w:r>
          </w:p>
        </w:tc>
        <w:tc>
          <w:tcPr>
            <w:tcW w:w="2127" w:type="pct"/>
          </w:tcPr>
          <w:p w14:paraId="74038023" w14:textId="77777777" w:rsidR="0033186C" w:rsidRPr="00CB6670" w:rsidRDefault="0033186C" w:rsidP="00E5696E">
            <w:pPr>
              <w:pStyle w:val="TableText"/>
              <w:keepNext/>
              <w:cnfStyle w:val="000000100000" w:firstRow="0" w:lastRow="0" w:firstColumn="0" w:lastColumn="0" w:oddVBand="0" w:evenVBand="0" w:oddHBand="1" w:evenHBand="0" w:firstRowFirstColumn="0" w:firstRowLastColumn="0" w:lastRowFirstColumn="0" w:lastRowLastColumn="0"/>
            </w:pPr>
            <w:r w:rsidRPr="00CB6670">
              <w:t xml:space="preserve">Gather reactive baseline monitoring data </w:t>
            </w:r>
          </w:p>
        </w:tc>
      </w:tr>
      <w:tr w:rsidR="0033186C" w:rsidRPr="00CB6670" w14:paraId="1200DF8F"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25" w:type="pct"/>
            <w:vMerge/>
          </w:tcPr>
          <w:p w14:paraId="51CB548C" w14:textId="77777777" w:rsidR="0033186C" w:rsidRPr="00CB6670" w:rsidRDefault="0033186C" w:rsidP="00E5696E">
            <w:pPr>
              <w:keepNext/>
            </w:pPr>
          </w:p>
        </w:tc>
        <w:tc>
          <w:tcPr>
            <w:tcW w:w="285" w:type="pct"/>
          </w:tcPr>
          <w:p w14:paraId="007772DA" w14:textId="77777777" w:rsidR="0033186C" w:rsidRPr="00CB6670" w:rsidRDefault="0033186C" w:rsidP="00E5696E">
            <w:pPr>
              <w:pStyle w:val="TableText"/>
              <w:keepNext/>
              <w:jc w:val="center"/>
              <w:cnfStyle w:val="000000000000" w:firstRow="0" w:lastRow="0" w:firstColumn="0" w:lastColumn="0" w:oddVBand="0" w:evenVBand="0" w:oddHBand="0" w:evenHBand="0" w:firstRowFirstColumn="0" w:firstRowLastColumn="0" w:lastRowFirstColumn="0" w:lastRowLastColumn="0"/>
            </w:pPr>
            <w:r w:rsidRPr="00CB6670">
              <w:t>Actions</w:t>
            </w:r>
          </w:p>
        </w:tc>
        <w:tc>
          <w:tcPr>
            <w:tcW w:w="1963" w:type="pct"/>
          </w:tcPr>
          <w:p w14:paraId="017DCF92" w14:textId="0F13D4E7" w:rsidR="0033186C" w:rsidRPr="00CB6670" w:rsidRDefault="0033186C" w:rsidP="00E5696E">
            <w:pPr>
              <w:pStyle w:val="TableText"/>
              <w:keepNext/>
              <w:cnfStyle w:val="000000000000" w:firstRow="0" w:lastRow="0" w:firstColumn="0" w:lastColumn="0" w:oddVBand="0" w:evenVBand="0" w:oddHBand="0" w:evenHBand="0" w:firstRowFirstColumn="0" w:firstRowLastColumn="0" w:lastRowFirstColumn="0" w:lastRowLastColumn="0"/>
            </w:pPr>
            <w:r w:rsidRPr="00CB6670">
              <w:t xml:space="preserve">Finalise OMPs (for more </w:t>
            </w:r>
            <w:r w:rsidR="006A5835" w:rsidRPr="00CB6670">
              <w:t>detail</w:t>
            </w:r>
            <w:r w:rsidRPr="00CB6670">
              <w:t>, refer to</w:t>
            </w:r>
            <w:r w:rsidR="00001B35" w:rsidRPr="00CB6670">
              <w:t xml:space="preserve"> </w:t>
            </w:r>
            <w:r w:rsidR="00AB52C1" w:rsidRPr="00CB6670">
              <w:t>Part</w:t>
            </w:r>
            <w:r w:rsidR="004D176C" w:rsidRPr="00CB6670">
              <w:t> B</w:t>
            </w:r>
            <w:r w:rsidR="009C6579" w:rsidRPr="00CB6670">
              <w:t xml:space="preserve"> </w:t>
            </w:r>
            <w:r w:rsidR="00001B35" w:rsidRPr="00CB6670">
              <w:t xml:space="preserve">of </w:t>
            </w:r>
            <w:r w:rsidR="009C6579" w:rsidRPr="00CB6670">
              <w:t>the OSM Bridging Implementation Plan Template</w:t>
            </w:r>
            <w:r w:rsidR="00001B35" w:rsidRPr="00CB6670">
              <w:t>)</w:t>
            </w:r>
          </w:p>
          <w:p w14:paraId="5290B442" w14:textId="6D82F2D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 xml:space="preserve">Activate internal </w:t>
            </w:r>
            <w:r w:rsidR="004539CF" w:rsidRPr="00CB6670">
              <w:t>OSM</w:t>
            </w:r>
            <w:r w:rsidRPr="00CB6670">
              <w:t xml:space="preserve"> personnel and external contracts</w:t>
            </w:r>
          </w:p>
          <w:p w14:paraId="1460315D" w14:textId="53AB071C"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Select priority sites</w:t>
            </w:r>
          </w:p>
          <w:p w14:paraId="49527ECC" w14:textId="633C9151"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Finalise sampling technique</w:t>
            </w:r>
          </w:p>
          <w:p w14:paraId="7CD732EB" w14:textId="259FA998"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Determine suitable sampling frequency</w:t>
            </w:r>
          </w:p>
          <w:p w14:paraId="66C96744"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Finalise standard operating procedures</w:t>
            </w:r>
          </w:p>
          <w:p w14:paraId="578B8C52"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rPr>
                <w:b/>
                <w:bCs/>
              </w:rPr>
            </w:pPr>
            <w:r w:rsidRPr="00CB6670">
              <w:t>Allocate number of teams, personnel, equipment and supporting resource requirements for each OMP</w:t>
            </w:r>
          </w:p>
          <w:p w14:paraId="1F92FFDB" w14:textId="7939E589"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Finalise HES documentation prior to mobilisation of field teams</w:t>
            </w:r>
          </w:p>
          <w:p w14:paraId="656E34C5" w14:textId="3D27B740"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Confirm logistics (e.g. flights, accommodation, vessels)</w:t>
            </w:r>
          </w:p>
          <w:p w14:paraId="4FEB5CF5" w14:textId="37ADDD1B"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Commence deployment of OMP Field Teams</w:t>
            </w:r>
          </w:p>
          <w:p w14:paraId="1359F25B" w14:textId="51C81CE4"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 xml:space="preserve">Initiate OMPs, in particular desktop assessments that can be easily commenced (e.g. </w:t>
            </w:r>
            <w:r w:rsidR="008201F4" w:rsidRPr="00CB6670">
              <w:t>air quality</w:t>
            </w:r>
            <w:r w:rsidRPr="00CB6670">
              <w:t xml:space="preserve"> modelling) </w:t>
            </w:r>
          </w:p>
        </w:tc>
        <w:tc>
          <w:tcPr>
            <w:tcW w:w="2127" w:type="pct"/>
          </w:tcPr>
          <w:p w14:paraId="7CB34E3E" w14:textId="240819E5" w:rsidR="0033186C" w:rsidRPr="00CB6670" w:rsidRDefault="0033186C" w:rsidP="00E5696E">
            <w:pPr>
              <w:pStyle w:val="TableText"/>
              <w:keepNext/>
              <w:cnfStyle w:val="000000000000" w:firstRow="0" w:lastRow="0" w:firstColumn="0" w:lastColumn="0" w:oddVBand="0" w:evenVBand="0" w:oddHBand="0" w:evenHBand="0" w:firstRowFirstColumn="0" w:firstRowLastColumn="0" w:lastRowFirstColumn="0" w:lastRowLastColumn="0"/>
            </w:pPr>
            <w:r w:rsidRPr="00CB6670">
              <w:t xml:space="preserve">Finalise SMPs (for more </w:t>
            </w:r>
            <w:r w:rsidR="006A5835" w:rsidRPr="00CB6670">
              <w:t>detail</w:t>
            </w:r>
            <w:r w:rsidRPr="00CB6670">
              <w:t>, refer to</w:t>
            </w:r>
            <w:r w:rsidR="009C6579" w:rsidRPr="00CB6670">
              <w:t xml:space="preserve"> </w:t>
            </w:r>
            <w:r w:rsidR="00AB52C1" w:rsidRPr="00CB6670">
              <w:t>Part</w:t>
            </w:r>
            <w:r w:rsidR="004D176C" w:rsidRPr="00CB6670">
              <w:t> B</w:t>
            </w:r>
            <w:r w:rsidR="00001B35" w:rsidRPr="00CB6670">
              <w:t xml:space="preserve"> of </w:t>
            </w:r>
            <w:r w:rsidR="009C6579" w:rsidRPr="00CB6670">
              <w:t>the OSM Bridging Implementation Plan Template</w:t>
            </w:r>
            <w:r w:rsidR="00001B35" w:rsidRPr="00CB6670">
              <w:t>)</w:t>
            </w:r>
          </w:p>
          <w:p w14:paraId="05CDA1C7" w14:textId="65D62BCC"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 xml:space="preserve">Activate internal </w:t>
            </w:r>
            <w:r w:rsidR="004539CF" w:rsidRPr="00CB6670">
              <w:t>OSM</w:t>
            </w:r>
            <w:r w:rsidRPr="00CB6670">
              <w:t xml:space="preserve"> personnel and external contracts</w:t>
            </w:r>
          </w:p>
          <w:p w14:paraId="3CC40F82" w14:textId="1F232EC2"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Gather baseline data and/or establish control/reference sites</w:t>
            </w:r>
          </w:p>
          <w:p w14:paraId="4893BB41" w14:textId="645B277F"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Confirm monitoring design and technique</w:t>
            </w:r>
          </w:p>
          <w:p w14:paraId="66837BF6" w14:textId="18070CAE"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Confirm sampling sites</w:t>
            </w:r>
          </w:p>
          <w:p w14:paraId="5D3773EB" w14:textId="617E2502"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Determine suitable sampling frequency</w:t>
            </w:r>
          </w:p>
          <w:p w14:paraId="3366D943" w14:textId="3F5EA79A"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Establish benchmarks and guidelines to be used</w:t>
            </w:r>
          </w:p>
          <w:p w14:paraId="0BA99F7B" w14:textId="2D508BAC"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Confirm indicator species</w:t>
            </w:r>
          </w:p>
          <w:p w14:paraId="0557F7BF"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Confirm parameters and metrics</w:t>
            </w:r>
          </w:p>
          <w:p w14:paraId="1AC8077F"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Finalise standard operating procedures</w:t>
            </w:r>
          </w:p>
          <w:p w14:paraId="06D453F4"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rPr>
                <w:b/>
                <w:bCs/>
              </w:rPr>
            </w:pPr>
            <w:r w:rsidRPr="00CB6670">
              <w:t>Allocate number of teams, personnel, equipment and supporting resource requirements</w:t>
            </w:r>
          </w:p>
          <w:p w14:paraId="1AA56FB1" w14:textId="060B1F54"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Finalise HES documentation prior to mobilisation of field teams</w:t>
            </w:r>
          </w:p>
          <w:p w14:paraId="57BA87AE"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rPr>
                <w:b/>
                <w:bCs/>
              </w:rPr>
            </w:pPr>
            <w:r w:rsidRPr="00CB6670">
              <w:t>Confirm logistics (e.g. flights, accommodation, vessels)</w:t>
            </w:r>
          </w:p>
          <w:p w14:paraId="29F408C3" w14:textId="77777777" w:rsidR="0033186C" w:rsidRPr="00CB6670" w:rsidRDefault="0033186C" w:rsidP="00E5696E">
            <w:pPr>
              <w:pStyle w:val="TableBullet2"/>
              <w:keepNext/>
              <w:cnfStyle w:val="000000000000" w:firstRow="0" w:lastRow="0" w:firstColumn="0" w:lastColumn="0" w:oddVBand="0" w:evenVBand="0" w:oddHBand="0" w:evenHBand="0" w:firstRowFirstColumn="0" w:firstRowLastColumn="0" w:lastRowFirstColumn="0" w:lastRowLastColumn="0"/>
            </w:pPr>
            <w:r w:rsidRPr="00CB6670">
              <w:t>Commence deployment of SMP Field Teams</w:t>
            </w:r>
          </w:p>
        </w:tc>
      </w:tr>
      <w:tr w:rsidR="0033186C" w:rsidRPr="00CB6670" w14:paraId="700533F5"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pct"/>
            <w:vMerge w:val="restart"/>
          </w:tcPr>
          <w:p w14:paraId="468D25B3" w14:textId="77777777" w:rsidR="0033186C" w:rsidRPr="00CB6670" w:rsidRDefault="0033186C" w:rsidP="00106FA4">
            <w:pPr>
              <w:pStyle w:val="TableText"/>
              <w:keepNext/>
            </w:pPr>
            <w:r w:rsidRPr="00CB6670">
              <w:t xml:space="preserve">Impact Phase </w:t>
            </w:r>
          </w:p>
        </w:tc>
        <w:tc>
          <w:tcPr>
            <w:tcW w:w="285" w:type="pct"/>
          </w:tcPr>
          <w:p w14:paraId="2FEC1912" w14:textId="77777777" w:rsidR="0033186C" w:rsidRPr="00CB6670" w:rsidRDefault="0033186C" w:rsidP="00106FA4">
            <w:pPr>
              <w:pStyle w:val="TableText"/>
              <w:keepNext/>
              <w:jc w:val="center"/>
              <w:cnfStyle w:val="000000100000" w:firstRow="0" w:lastRow="0" w:firstColumn="0" w:lastColumn="0" w:oddVBand="0" w:evenVBand="0" w:oddHBand="1" w:evenHBand="0" w:firstRowFirstColumn="0" w:firstRowLastColumn="0" w:lastRowFirstColumn="0" w:lastRowLastColumn="0"/>
            </w:pPr>
            <w:r w:rsidRPr="00CB6670">
              <w:t>Aim</w:t>
            </w:r>
          </w:p>
        </w:tc>
        <w:tc>
          <w:tcPr>
            <w:tcW w:w="1963" w:type="pct"/>
          </w:tcPr>
          <w:p w14:paraId="0F8AA79A" w14:textId="77777777" w:rsidR="0033186C" w:rsidRPr="00CB6670" w:rsidRDefault="0033186C" w:rsidP="00106FA4">
            <w:pPr>
              <w:pStyle w:val="TableText"/>
              <w:keepNext/>
              <w:cnfStyle w:val="000000100000" w:firstRow="0" w:lastRow="0" w:firstColumn="0" w:lastColumn="0" w:oddVBand="0" w:evenVBand="0" w:oddHBand="1" w:evenHBand="0" w:firstRowFirstColumn="0" w:firstRowLastColumn="0" w:lastRowFirstColumn="0" w:lastRowLastColumn="0"/>
              <w:rPr>
                <w:b/>
                <w:bCs/>
              </w:rPr>
            </w:pPr>
            <w:r w:rsidRPr="00CB6670">
              <w:t>Identify impacted receptors and assess effectiveness of oil spill response operations and techniques</w:t>
            </w:r>
            <w:r w:rsidRPr="00CB6670">
              <w:rPr>
                <w:b/>
                <w:bCs/>
              </w:rPr>
              <w:t xml:space="preserve"> </w:t>
            </w:r>
          </w:p>
        </w:tc>
        <w:tc>
          <w:tcPr>
            <w:tcW w:w="2127" w:type="pct"/>
          </w:tcPr>
          <w:p w14:paraId="554C6D2D" w14:textId="77777777" w:rsidR="0033186C" w:rsidRPr="00CB6670" w:rsidRDefault="0033186C" w:rsidP="00106FA4">
            <w:pPr>
              <w:pStyle w:val="TableText"/>
              <w:keepNext/>
              <w:cnfStyle w:val="000000100000" w:firstRow="0" w:lastRow="0" w:firstColumn="0" w:lastColumn="0" w:oddVBand="0" w:evenVBand="0" w:oddHBand="1" w:evenHBand="0" w:firstRowFirstColumn="0" w:firstRowLastColumn="0" w:lastRowFirstColumn="0" w:lastRowLastColumn="0"/>
            </w:pPr>
            <w:r w:rsidRPr="00CB6670">
              <w:t xml:space="preserve">Monitor for effects </w:t>
            </w:r>
          </w:p>
        </w:tc>
      </w:tr>
      <w:tr w:rsidR="0033186C" w:rsidRPr="00CB6670" w14:paraId="125AD758"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25" w:type="pct"/>
            <w:vMerge/>
          </w:tcPr>
          <w:p w14:paraId="12A72B54" w14:textId="77777777" w:rsidR="0033186C" w:rsidRPr="00CB6670" w:rsidRDefault="0033186C" w:rsidP="00106FA4">
            <w:pPr>
              <w:keepNext/>
            </w:pPr>
          </w:p>
        </w:tc>
        <w:tc>
          <w:tcPr>
            <w:tcW w:w="285" w:type="pct"/>
          </w:tcPr>
          <w:p w14:paraId="3235E998" w14:textId="77777777" w:rsidR="0033186C" w:rsidRPr="00CB6670" w:rsidRDefault="0033186C" w:rsidP="00106FA4">
            <w:pPr>
              <w:pStyle w:val="TableText"/>
              <w:keepNext/>
              <w:jc w:val="center"/>
              <w:cnfStyle w:val="000000000000" w:firstRow="0" w:lastRow="0" w:firstColumn="0" w:lastColumn="0" w:oddVBand="0" w:evenVBand="0" w:oddHBand="0" w:evenHBand="0" w:firstRowFirstColumn="0" w:firstRowLastColumn="0" w:lastRowFirstColumn="0" w:lastRowLastColumn="0"/>
            </w:pPr>
            <w:r w:rsidRPr="00CB6670">
              <w:t>Actions</w:t>
            </w:r>
          </w:p>
        </w:tc>
        <w:tc>
          <w:tcPr>
            <w:tcW w:w="1963" w:type="pct"/>
          </w:tcPr>
          <w:p w14:paraId="594F28E9" w14:textId="73BD84D2"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Collect samples, video, photographs etc, as relevant</w:t>
            </w:r>
          </w:p>
          <w:p w14:paraId="4CE1516E" w14:textId="489D6C0B"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Conduct laboratory analysis, if relevant to OMP</w:t>
            </w:r>
          </w:p>
          <w:p w14:paraId="7AFDBA2E" w14:textId="5A46B04B"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Rapid analysis of data and reporting to IMT/EMT to aid in decision-making</w:t>
            </w:r>
          </w:p>
          <w:p w14:paraId="72DC7304" w14:textId="77777777"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Refine monitoring design, as appropriate </w:t>
            </w:r>
          </w:p>
        </w:tc>
        <w:tc>
          <w:tcPr>
            <w:tcW w:w="2127" w:type="pct"/>
          </w:tcPr>
          <w:p w14:paraId="0E35477C" w14:textId="77777777"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Collect samples, video, photographs, in-situ data etc</w:t>
            </w:r>
          </w:p>
          <w:p w14:paraId="2D040A3C" w14:textId="64E62654"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Conduct laboratory and/or specialist data analysis</w:t>
            </w:r>
          </w:p>
          <w:p w14:paraId="0F095D64" w14:textId="0C6135CC"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Conduct data </w:t>
            </w:r>
            <w:r w:rsidR="00146243">
              <w:t>quality assurance / quality control (</w:t>
            </w:r>
            <w:r w:rsidRPr="00CB6670">
              <w:t>QA/QC</w:t>
            </w:r>
            <w:r w:rsidR="00146243">
              <w:t>)</w:t>
            </w:r>
          </w:p>
          <w:p w14:paraId="755084A4" w14:textId="6C5952BC"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Conduct trend analysis and statistical analysis</w:t>
            </w:r>
          </w:p>
          <w:p w14:paraId="2CFD7413" w14:textId="77777777" w:rsidR="0033186C" w:rsidRPr="00CB6670" w:rsidRDefault="0033186C" w:rsidP="00106FA4">
            <w:pPr>
              <w:pStyle w:val="TableBullet1"/>
              <w:keepNext/>
              <w:cnfStyle w:val="000000000000" w:firstRow="0" w:lastRow="0" w:firstColumn="0" w:lastColumn="0" w:oddVBand="0" w:evenVBand="0" w:oddHBand="0" w:evenHBand="0" w:firstRowFirstColumn="0" w:firstRowLastColumn="0" w:lastRowFirstColumn="0" w:lastRowLastColumn="0"/>
            </w:pPr>
            <w:r w:rsidRPr="00CB6670">
              <w:t xml:space="preserve">Refine monitoring design, as appropriate </w:t>
            </w:r>
          </w:p>
        </w:tc>
      </w:tr>
      <w:tr w:rsidR="0033186C" w:rsidRPr="00CB6670" w14:paraId="1688620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pct"/>
            <w:vMerge w:val="restart"/>
          </w:tcPr>
          <w:p w14:paraId="420407A9" w14:textId="77777777" w:rsidR="0033186C" w:rsidRPr="00CB6670" w:rsidRDefault="0033186C" w:rsidP="00106FA4">
            <w:pPr>
              <w:pStyle w:val="TableText"/>
            </w:pPr>
            <w:r w:rsidRPr="00CB6670">
              <w:lastRenderedPageBreak/>
              <w:t xml:space="preserve">Termination of Response Operations / Recovery Phase </w:t>
            </w:r>
          </w:p>
        </w:tc>
        <w:tc>
          <w:tcPr>
            <w:tcW w:w="285" w:type="pct"/>
          </w:tcPr>
          <w:p w14:paraId="2FA6BD2E" w14:textId="77777777" w:rsidR="0033186C" w:rsidRPr="00CB6670" w:rsidRDefault="0033186C" w:rsidP="00106FA4">
            <w:pPr>
              <w:pStyle w:val="TableText"/>
              <w:jc w:val="center"/>
              <w:cnfStyle w:val="000000100000" w:firstRow="0" w:lastRow="0" w:firstColumn="0" w:lastColumn="0" w:oddVBand="0" w:evenVBand="0" w:oddHBand="1" w:evenHBand="0" w:firstRowFirstColumn="0" w:firstRowLastColumn="0" w:lastRowFirstColumn="0" w:lastRowLastColumn="0"/>
            </w:pPr>
            <w:r w:rsidRPr="00CB6670">
              <w:t>Aim</w:t>
            </w:r>
          </w:p>
        </w:tc>
        <w:tc>
          <w:tcPr>
            <w:tcW w:w="1963" w:type="pct"/>
          </w:tcPr>
          <w:p w14:paraId="64AACCC4" w14:textId="6B9C6622" w:rsidR="0033186C" w:rsidRPr="00CB6670" w:rsidRDefault="0033186C" w:rsidP="00106FA4">
            <w:pPr>
              <w:pStyle w:val="TableText"/>
              <w:cnfStyle w:val="000000100000" w:firstRow="0" w:lastRow="0" w:firstColumn="0" w:lastColumn="0" w:oddVBand="0" w:evenVBand="0" w:oddHBand="1" w:evenHBand="0" w:firstRowFirstColumn="0" w:firstRowLastColumn="0" w:lastRowFirstColumn="0" w:lastRowLastColumn="0"/>
            </w:pPr>
            <w:r w:rsidRPr="00CB6670">
              <w:t>Terminate monitoring once criteria are met</w:t>
            </w:r>
          </w:p>
        </w:tc>
        <w:tc>
          <w:tcPr>
            <w:tcW w:w="2127" w:type="pct"/>
          </w:tcPr>
          <w:p w14:paraId="077E6229" w14:textId="77777777" w:rsidR="0033186C" w:rsidRPr="00CB6670" w:rsidRDefault="0033186C" w:rsidP="00106FA4">
            <w:pPr>
              <w:pStyle w:val="TableText"/>
              <w:cnfStyle w:val="000000100000" w:firstRow="0" w:lastRow="0" w:firstColumn="0" w:lastColumn="0" w:oddVBand="0" w:evenVBand="0" w:oddHBand="1" w:evenHBand="0" w:firstRowFirstColumn="0" w:firstRowLastColumn="0" w:lastRowFirstColumn="0" w:lastRowLastColumn="0"/>
            </w:pPr>
            <w:r w:rsidRPr="00CB6670">
              <w:t xml:space="preserve">Monitor for change and/or recovery </w:t>
            </w:r>
          </w:p>
        </w:tc>
      </w:tr>
      <w:tr w:rsidR="0033186C" w:rsidRPr="00CB6670" w14:paraId="01CF756D"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25" w:type="pct"/>
            <w:vMerge/>
          </w:tcPr>
          <w:p w14:paraId="0925D461" w14:textId="77777777" w:rsidR="0033186C" w:rsidRPr="00CB6670" w:rsidRDefault="0033186C" w:rsidP="00106FA4">
            <w:pPr>
              <w:pStyle w:val="TableText"/>
            </w:pPr>
          </w:p>
        </w:tc>
        <w:tc>
          <w:tcPr>
            <w:tcW w:w="285" w:type="pct"/>
          </w:tcPr>
          <w:p w14:paraId="0B51504D" w14:textId="77777777" w:rsidR="0033186C" w:rsidRPr="00CB6670" w:rsidRDefault="0033186C" w:rsidP="00106FA4">
            <w:pPr>
              <w:pStyle w:val="TableText"/>
              <w:jc w:val="center"/>
              <w:cnfStyle w:val="000000000000" w:firstRow="0" w:lastRow="0" w:firstColumn="0" w:lastColumn="0" w:oddVBand="0" w:evenVBand="0" w:oddHBand="0" w:evenHBand="0" w:firstRowFirstColumn="0" w:firstRowLastColumn="0" w:lastRowFirstColumn="0" w:lastRowLastColumn="0"/>
            </w:pPr>
            <w:r w:rsidRPr="00CB6670">
              <w:t>Actions</w:t>
            </w:r>
          </w:p>
        </w:tc>
        <w:tc>
          <w:tcPr>
            <w:tcW w:w="1963" w:type="pct"/>
          </w:tcPr>
          <w:p w14:paraId="49826341" w14:textId="77777777" w:rsidR="0033186C" w:rsidRPr="00CB6670" w:rsidRDefault="0033186C" w:rsidP="00106FA4">
            <w:pPr>
              <w:pStyle w:val="TableText"/>
              <w:cnfStyle w:val="000000000000" w:firstRow="0" w:lastRow="0" w:firstColumn="0" w:lastColumn="0" w:oddVBand="0" w:evenVBand="0" w:oddHBand="0" w:evenHBand="0" w:firstRowFirstColumn="0" w:firstRowLastColumn="0" w:lastRowFirstColumn="0" w:lastRowLastColumn="0"/>
              <w:rPr>
                <w:b/>
                <w:bCs/>
              </w:rPr>
            </w:pPr>
            <w:r w:rsidRPr="00CB6670">
              <w:t xml:space="preserve">Rapid analysis of data and reporting to IMT/EMT to aid in decisions to terminate response </w:t>
            </w:r>
          </w:p>
        </w:tc>
        <w:tc>
          <w:tcPr>
            <w:tcW w:w="2127" w:type="pct"/>
          </w:tcPr>
          <w:p w14:paraId="2A2680D1"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Collect samples, video, photographs, in-situ data etc</w:t>
            </w:r>
          </w:p>
          <w:p w14:paraId="2228A15A" w14:textId="39C7D78E"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Conduct laboratory and/or specialist data analysis</w:t>
            </w:r>
          </w:p>
          <w:p w14:paraId="0BC2C1DB"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Conduct data QA/QC</w:t>
            </w:r>
          </w:p>
          <w:p w14:paraId="49939EF6" w14:textId="42A533BC"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Conduct trend analysis and statistical analysis</w:t>
            </w:r>
          </w:p>
          <w:p w14:paraId="3F462A3E"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rPr>
                <w:b/>
                <w:bCs/>
              </w:rPr>
            </w:pPr>
            <w:r w:rsidRPr="00CB6670">
              <w:t>Refine monitoring design, as appropriate</w:t>
            </w:r>
          </w:p>
        </w:tc>
      </w:tr>
      <w:tr w:rsidR="0033186C" w:rsidRPr="00CB6670" w14:paraId="207B89BC"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25" w:type="pct"/>
            <w:vMerge w:val="restart"/>
          </w:tcPr>
          <w:p w14:paraId="0ED89577" w14:textId="77777777" w:rsidR="0033186C" w:rsidRPr="00CB6670" w:rsidRDefault="0033186C" w:rsidP="00106FA4">
            <w:pPr>
              <w:pStyle w:val="TableText"/>
            </w:pPr>
            <w:r w:rsidRPr="00CB6670">
              <w:t xml:space="preserve">Post-recovery Phase </w:t>
            </w:r>
          </w:p>
        </w:tc>
        <w:tc>
          <w:tcPr>
            <w:tcW w:w="285" w:type="pct"/>
          </w:tcPr>
          <w:p w14:paraId="25EAB8EC" w14:textId="77777777" w:rsidR="0033186C" w:rsidRPr="00CB6670" w:rsidRDefault="0033186C" w:rsidP="00106FA4">
            <w:pPr>
              <w:pStyle w:val="TableText"/>
              <w:jc w:val="center"/>
              <w:cnfStyle w:val="000000100000" w:firstRow="0" w:lastRow="0" w:firstColumn="0" w:lastColumn="0" w:oddVBand="0" w:evenVBand="0" w:oddHBand="1" w:evenHBand="0" w:firstRowFirstColumn="0" w:firstRowLastColumn="0" w:lastRowFirstColumn="0" w:lastRowLastColumn="0"/>
            </w:pPr>
            <w:r w:rsidRPr="00CB6670">
              <w:t>Aim</w:t>
            </w:r>
          </w:p>
        </w:tc>
        <w:tc>
          <w:tcPr>
            <w:tcW w:w="1963" w:type="pct"/>
          </w:tcPr>
          <w:p w14:paraId="38C4F32D" w14:textId="7334A775" w:rsidR="0033186C" w:rsidRPr="00CB6670" w:rsidRDefault="0033186C" w:rsidP="00106FA4">
            <w:pPr>
              <w:pStyle w:val="TableText"/>
              <w:cnfStyle w:val="000000100000" w:firstRow="0" w:lastRow="0" w:firstColumn="0" w:lastColumn="0" w:oddVBand="0" w:evenVBand="0" w:oddHBand="1" w:evenHBand="0" w:firstRowFirstColumn="0" w:firstRowLastColumn="0" w:lastRowFirstColumn="0" w:lastRowLastColumn="0"/>
            </w:pPr>
            <w:r w:rsidRPr="00CB6670">
              <w:t xml:space="preserve">Review and incorporate learnings into OMPs and </w:t>
            </w:r>
            <w:r w:rsidR="004539CF" w:rsidRPr="00CB6670">
              <w:t>OSM</w:t>
            </w:r>
            <w:r w:rsidRPr="00CB6670">
              <w:t xml:space="preserve"> documentation </w:t>
            </w:r>
          </w:p>
        </w:tc>
        <w:tc>
          <w:tcPr>
            <w:tcW w:w="2127" w:type="pct"/>
          </w:tcPr>
          <w:p w14:paraId="76B1DD16" w14:textId="77777777" w:rsidR="0033186C" w:rsidRPr="00CB6670" w:rsidRDefault="0033186C" w:rsidP="00106FA4">
            <w:pPr>
              <w:pStyle w:val="TableText"/>
              <w:cnfStyle w:val="000000100000" w:firstRow="0" w:lastRow="0" w:firstColumn="0" w:lastColumn="0" w:oddVBand="0" w:evenVBand="0" w:oddHBand="1" w:evenHBand="0" w:firstRowFirstColumn="0" w:firstRowLastColumn="0" w:lastRowFirstColumn="0" w:lastRowLastColumn="0"/>
            </w:pPr>
            <w:r w:rsidRPr="00CB6670">
              <w:t xml:space="preserve">Incorporate change, effects, refine methods and assess against termination criteria </w:t>
            </w:r>
          </w:p>
        </w:tc>
      </w:tr>
      <w:tr w:rsidR="0033186C" w:rsidRPr="00CB6670" w14:paraId="6674B7DA"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25" w:type="pct"/>
            <w:vMerge/>
          </w:tcPr>
          <w:p w14:paraId="3E5FA4C6" w14:textId="77777777" w:rsidR="0033186C" w:rsidRPr="00CB6670" w:rsidRDefault="0033186C" w:rsidP="00DE4766"/>
        </w:tc>
        <w:tc>
          <w:tcPr>
            <w:tcW w:w="285" w:type="pct"/>
          </w:tcPr>
          <w:p w14:paraId="76411199" w14:textId="77777777" w:rsidR="0033186C" w:rsidRPr="00CB6670" w:rsidRDefault="0033186C" w:rsidP="00106FA4">
            <w:pPr>
              <w:pStyle w:val="TableText"/>
              <w:jc w:val="center"/>
              <w:cnfStyle w:val="000000000000" w:firstRow="0" w:lastRow="0" w:firstColumn="0" w:lastColumn="0" w:oddVBand="0" w:evenVBand="0" w:oddHBand="0" w:evenHBand="0" w:firstRowFirstColumn="0" w:firstRowLastColumn="0" w:lastRowFirstColumn="0" w:lastRowLastColumn="0"/>
            </w:pPr>
            <w:r w:rsidRPr="00CB6670">
              <w:t>Actions</w:t>
            </w:r>
          </w:p>
        </w:tc>
        <w:tc>
          <w:tcPr>
            <w:tcW w:w="1963" w:type="pct"/>
          </w:tcPr>
          <w:p w14:paraId="394D1A56" w14:textId="460915E2" w:rsidR="0033186C" w:rsidRPr="00CB6670" w:rsidRDefault="0033186C" w:rsidP="00106FA4">
            <w:pPr>
              <w:pStyle w:val="TableText"/>
              <w:cnfStyle w:val="000000000000" w:firstRow="0" w:lastRow="0" w:firstColumn="0" w:lastColumn="0" w:oddVBand="0" w:evenVBand="0" w:oddHBand="0" w:evenHBand="0" w:firstRowFirstColumn="0" w:firstRowLastColumn="0" w:lastRowFirstColumn="0" w:lastRowLastColumn="0"/>
              <w:rPr>
                <w:b/>
                <w:bCs/>
              </w:rPr>
            </w:pPr>
            <w:r w:rsidRPr="00CB6670">
              <w:t xml:space="preserve">Update OMPs and </w:t>
            </w:r>
            <w:r w:rsidR="004539CF" w:rsidRPr="00CB6670">
              <w:t>OSM</w:t>
            </w:r>
            <w:r w:rsidRPr="00CB6670">
              <w:t xml:space="preserve"> as appropriate</w:t>
            </w:r>
            <w:r w:rsidRPr="00CB6670">
              <w:rPr>
                <w:b/>
                <w:bCs/>
              </w:rPr>
              <w:t xml:space="preserve"> </w:t>
            </w:r>
          </w:p>
        </w:tc>
        <w:tc>
          <w:tcPr>
            <w:tcW w:w="2127" w:type="pct"/>
          </w:tcPr>
          <w:p w14:paraId="5DF8238A"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Collect samples, video, photographs, in-situ data etc</w:t>
            </w:r>
          </w:p>
          <w:p w14:paraId="13785E38" w14:textId="56BE8245"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Conduct laboratory and/or specialist data analysis</w:t>
            </w:r>
          </w:p>
          <w:p w14:paraId="0BC35234"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pPr>
            <w:r w:rsidRPr="00CB6670">
              <w:t>Conduct data QA/QC</w:t>
            </w:r>
          </w:p>
          <w:p w14:paraId="5F354FC8" w14:textId="65987C23"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rPr>
                <w:b/>
                <w:bCs/>
              </w:rPr>
            </w:pPr>
            <w:r w:rsidRPr="00CB6670">
              <w:t>Conduct trend analysis and statistical analysis</w:t>
            </w:r>
          </w:p>
          <w:p w14:paraId="1B42A305" w14:textId="77777777" w:rsidR="0033186C" w:rsidRPr="00CB6670" w:rsidRDefault="0033186C" w:rsidP="00106FA4">
            <w:pPr>
              <w:pStyle w:val="TableBullet1"/>
              <w:cnfStyle w:val="000000000000" w:firstRow="0" w:lastRow="0" w:firstColumn="0" w:lastColumn="0" w:oddVBand="0" w:evenVBand="0" w:oddHBand="0" w:evenHBand="0" w:firstRowFirstColumn="0" w:firstRowLastColumn="0" w:lastRowFirstColumn="0" w:lastRowLastColumn="0"/>
              <w:rPr>
                <w:b/>
                <w:bCs/>
              </w:rPr>
            </w:pPr>
            <w:r w:rsidRPr="00CB6670">
              <w:t>Refine monitoring design, as appropriate</w:t>
            </w:r>
          </w:p>
        </w:tc>
      </w:tr>
    </w:tbl>
    <w:p w14:paraId="26BE1983" w14:textId="77777777" w:rsidR="0033186C" w:rsidRPr="00CB6670" w:rsidRDefault="0033186C" w:rsidP="00DE4766"/>
    <w:p w14:paraId="4FA53953" w14:textId="4D346006" w:rsidR="0033186C" w:rsidRPr="00CB6670" w:rsidRDefault="0033186C" w:rsidP="00DE4766">
      <w:pPr>
        <w:sectPr w:rsidR="0033186C" w:rsidRPr="00CB6670" w:rsidSect="00163569">
          <w:pgSz w:w="16840" w:h="11900" w:orient="landscape"/>
          <w:pgMar w:top="709" w:right="1134" w:bottom="709" w:left="1134" w:header="284" w:footer="283" w:gutter="0"/>
          <w:cols w:space="708"/>
          <w:docGrid w:linePitch="286"/>
        </w:sectPr>
      </w:pPr>
    </w:p>
    <w:p w14:paraId="63D86FEC" w14:textId="160F94E2" w:rsidR="00C43E07" w:rsidRPr="00CB6670" w:rsidRDefault="00C43E07" w:rsidP="00CB6670">
      <w:pPr>
        <w:pStyle w:val="Heading2"/>
      </w:pPr>
      <w:bookmarkStart w:id="124" w:name="_Toc66362789"/>
      <w:bookmarkStart w:id="125" w:name="_Toc56087111"/>
      <w:bookmarkStart w:id="126" w:name="_Toc63856033"/>
      <w:bookmarkStart w:id="127" w:name="_Toc64039678"/>
      <w:bookmarkStart w:id="128" w:name="_Toc66362790"/>
      <w:bookmarkStart w:id="129" w:name="_Toc56087112"/>
      <w:bookmarkStart w:id="130" w:name="_Toc63856034"/>
      <w:bookmarkStart w:id="131" w:name="_Toc64039679"/>
      <w:bookmarkStart w:id="132" w:name="_Toc66362791"/>
      <w:bookmarkStart w:id="133" w:name="_Toc56087113"/>
      <w:bookmarkStart w:id="134" w:name="_Toc63856035"/>
      <w:bookmarkStart w:id="135" w:name="_Toc64039680"/>
      <w:bookmarkStart w:id="136" w:name="_Toc66362792"/>
      <w:bookmarkStart w:id="137" w:name="_Toc56087114"/>
      <w:bookmarkStart w:id="138" w:name="_Toc63856036"/>
      <w:bookmarkStart w:id="139" w:name="_Toc64039681"/>
      <w:bookmarkStart w:id="140" w:name="_Toc66362793"/>
      <w:bookmarkStart w:id="141" w:name="_Toc56087115"/>
      <w:bookmarkStart w:id="142" w:name="_Toc63856037"/>
      <w:bookmarkStart w:id="143" w:name="_Toc64039682"/>
      <w:bookmarkStart w:id="144" w:name="_Toc66362794"/>
      <w:bookmarkStart w:id="145" w:name="_Toc56087116"/>
      <w:bookmarkStart w:id="146" w:name="_Toc63856038"/>
      <w:bookmarkStart w:id="147" w:name="_Toc64039683"/>
      <w:bookmarkStart w:id="148" w:name="_Toc66362795"/>
      <w:bookmarkStart w:id="149" w:name="_Toc56087117"/>
      <w:bookmarkStart w:id="150" w:name="_Toc63856039"/>
      <w:bookmarkStart w:id="151" w:name="_Toc64039684"/>
      <w:bookmarkStart w:id="152" w:name="_Toc66362796"/>
      <w:bookmarkStart w:id="153" w:name="_Toc56087118"/>
      <w:bookmarkStart w:id="154" w:name="_Toc63856040"/>
      <w:bookmarkStart w:id="155" w:name="_Toc64039685"/>
      <w:bookmarkStart w:id="156" w:name="_Toc66362797"/>
      <w:bookmarkStart w:id="157" w:name="_Toc56087119"/>
      <w:bookmarkStart w:id="158" w:name="_Toc63856041"/>
      <w:bookmarkStart w:id="159" w:name="_Toc64039686"/>
      <w:bookmarkStart w:id="160" w:name="_Toc66362798"/>
      <w:bookmarkStart w:id="161" w:name="_Toc56087120"/>
      <w:bookmarkStart w:id="162" w:name="_Toc63856042"/>
      <w:bookmarkStart w:id="163" w:name="_Toc64039687"/>
      <w:bookmarkStart w:id="164" w:name="_Toc66362799"/>
      <w:bookmarkStart w:id="165" w:name="_Toc56087121"/>
      <w:bookmarkStart w:id="166" w:name="_Toc63856043"/>
      <w:bookmarkStart w:id="167" w:name="_Toc64039688"/>
      <w:bookmarkStart w:id="168" w:name="_Toc66362800"/>
      <w:bookmarkStart w:id="169" w:name="_Toc56087122"/>
      <w:bookmarkStart w:id="170" w:name="_Toc63856044"/>
      <w:bookmarkStart w:id="171" w:name="_Toc64039689"/>
      <w:bookmarkStart w:id="172" w:name="_Toc66362801"/>
      <w:bookmarkStart w:id="173" w:name="_Toc56087123"/>
      <w:bookmarkStart w:id="174" w:name="_Toc63856045"/>
      <w:bookmarkStart w:id="175" w:name="_Toc64039690"/>
      <w:bookmarkStart w:id="176" w:name="_Toc66362802"/>
      <w:bookmarkStart w:id="177" w:name="_Ref63425297"/>
      <w:bookmarkStart w:id="178" w:name="_Toc8062871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Pr="00CB6670">
        <w:lastRenderedPageBreak/>
        <w:t xml:space="preserve">Monitoring </w:t>
      </w:r>
      <w:r w:rsidR="00CB6670" w:rsidRPr="00CB6670">
        <w:t>P</w:t>
      </w:r>
      <w:r w:rsidR="00CB6670">
        <w:t>riorities</w:t>
      </w:r>
      <w:bookmarkEnd w:id="177"/>
      <w:bookmarkEnd w:id="178"/>
    </w:p>
    <w:p w14:paraId="5F5BAAEE" w14:textId="309D1C2F" w:rsidR="00000CAB" w:rsidRPr="00CB6670" w:rsidRDefault="00456F68" w:rsidP="00106FA4">
      <w:pPr>
        <w:pStyle w:val="BodyText"/>
      </w:pPr>
      <w:r w:rsidRPr="00CB6670">
        <w:t xml:space="preserve">As part of the risk assessment process, </w:t>
      </w:r>
      <w:r w:rsidR="00A26CC2" w:rsidRPr="00CB6670">
        <w:t xml:space="preserve">Titleholders are required to identify </w:t>
      </w:r>
      <w:r w:rsidRPr="00CB6670">
        <w:t xml:space="preserve">in the EP </w:t>
      </w:r>
      <w:r w:rsidR="00A26CC2" w:rsidRPr="00CB6670">
        <w:t xml:space="preserve">a spatially defined area that may be affected by an oil spill from its activities, which is commonly referred to as the Environment that may be Affected (EMBA) or </w:t>
      </w:r>
      <w:r w:rsidR="00975489" w:rsidRPr="00CB6670">
        <w:t>predicted zone of exposure</w:t>
      </w:r>
      <w:r w:rsidR="00A26CC2" w:rsidRPr="00CB6670">
        <w:t xml:space="preserve">. </w:t>
      </w:r>
      <w:r w:rsidR="00000CAB" w:rsidRPr="00CB6670">
        <w:t xml:space="preserve">The EP will comprehensively describe the receptors in that area and any potential impacts from activities (including spills). </w:t>
      </w:r>
      <w:r w:rsidR="002858BA" w:rsidRPr="00CB6670">
        <w:t>A summary of values and sensitivities and the relevant OMPs and SMPs is provided i</w:t>
      </w:r>
      <w:r w:rsidR="002858BA" w:rsidRPr="006469BC">
        <w:t xml:space="preserve">n </w:t>
      </w:r>
      <w:r w:rsidR="00E1582D" w:rsidRPr="006469BC">
        <w:t>Appendix</w:t>
      </w:r>
      <w:r w:rsidR="006469BC">
        <w:t> </w:t>
      </w:r>
      <w:r w:rsidR="00E1582D" w:rsidRPr="006469BC">
        <w:t>C.</w:t>
      </w:r>
    </w:p>
    <w:p w14:paraId="30978084" w14:textId="3F507EE2" w:rsidR="00A26CC2" w:rsidRPr="00CB6670" w:rsidRDefault="00A26CC2" w:rsidP="00106FA4">
      <w:pPr>
        <w:pStyle w:val="BodyText"/>
      </w:pPr>
      <w:r w:rsidRPr="00CB6670">
        <w:t xml:space="preserve">This spatial extent </w:t>
      </w:r>
      <w:r w:rsidR="00000CAB" w:rsidRPr="00CB6670">
        <w:t xml:space="preserve">of the EMBA </w:t>
      </w:r>
      <w:r w:rsidRPr="00CB6670">
        <w:t xml:space="preserve">is </w:t>
      </w:r>
      <w:r w:rsidR="001439A2" w:rsidRPr="00CB6670">
        <w:t xml:space="preserve">typically </w:t>
      </w:r>
      <w:r w:rsidRPr="00CB6670">
        <w:t>identified through the use of stochastic modelling, which is based on the possible outcomes of a number of spill runs (typically 100</w:t>
      </w:r>
      <w:r w:rsidR="004D176C" w:rsidRPr="00CB6670">
        <w:t>–2</w:t>
      </w:r>
      <w:r w:rsidR="0010372C" w:rsidRPr="00CB6670">
        <w:t xml:space="preserve">00 </w:t>
      </w:r>
      <w:r w:rsidRPr="00CB6670">
        <w:t xml:space="preserve">simulations). </w:t>
      </w:r>
      <w:r w:rsidR="00CA4675" w:rsidRPr="00CB6670">
        <w:t>Titleholder</w:t>
      </w:r>
      <w:r w:rsidRPr="00CB6670">
        <w:t xml:space="preserve">s will be required to identify in their </w:t>
      </w:r>
      <w:r w:rsidR="007221CF" w:rsidRPr="00CB6670">
        <w:t xml:space="preserve">OSM </w:t>
      </w:r>
      <w:r w:rsidR="00000CAB" w:rsidRPr="00CB6670">
        <w:t xml:space="preserve">Bridging Implementation Plan </w:t>
      </w:r>
      <w:r w:rsidRPr="00CB6670">
        <w:t xml:space="preserve">how they </w:t>
      </w:r>
      <w:r w:rsidR="007868B2" w:rsidRPr="00CB6670">
        <w:t xml:space="preserve">have </w:t>
      </w:r>
      <w:r w:rsidRPr="00CB6670">
        <w:t>use</w:t>
      </w:r>
      <w:r w:rsidR="007868B2" w:rsidRPr="00CB6670">
        <w:t>d</w:t>
      </w:r>
      <w:r w:rsidRPr="00CB6670">
        <w:t xml:space="preserve"> the results of their risk assessment process, in particular the modelling results</w:t>
      </w:r>
      <w:r w:rsidR="005106EE" w:rsidRPr="00CB6670">
        <w:t>,</w:t>
      </w:r>
      <w:r w:rsidRPr="00CB6670">
        <w:t xml:space="preserve"> to help determine </w:t>
      </w:r>
      <w:r w:rsidR="007868B2" w:rsidRPr="00CB6670">
        <w:t>their likely initial monitoring priorities</w:t>
      </w:r>
      <w:r w:rsidR="00000CAB" w:rsidRPr="00CB6670">
        <w:t xml:space="preserve"> from their list of receptors</w:t>
      </w:r>
      <w:r w:rsidRPr="00CB6670">
        <w:t>. This should include a process to identify priority monitoring locations and suitable control or reference sites for scientific monitoring, noting that some control or reference sites may be situated outside the EMBA.</w:t>
      </w:r>
    </w:p>
    <w:p w14:paraId="3F2A1AD3" w14:textId="0E10A5CB" w:rsidR="00A26CC2" w:rsidRPr="00CB6670" w:rsidRDefault="00A26CC2" w:rsidP="00106FA4">
      <w:pPr>
        <w:pStyle w:val="BodyText"/>
        <w:rPr>
          <w:rFonts w:asciiTheme="minorHAnsi" w:hAnsiTheme="minorHAnsi" w:cstheme="minorHAnsi"/>
        </w:rPr>
      </w:pPr>
      <w:r w:rsidRPr="00CB6670">
        <w:t xml:space="preserve">Priority monitoring locations should take into account the protection priorities within the EMBA, as identified in the EP and/or OPEP. Titleholders have a range of methods to help determine initial protection priorities, </w:t>
      </w:r>
      <w:r w:rsidR="0003025E" w:rsidRPr="00CB6670">
        <w:t>which can be aligned to monitoring priorities. A c</w:t>
      </w:r>
      <w:r w:rsidRPr="00CB6670">
        <w:t>ommon method</w:t>
      </w:r>
      <w:r w:rsidR="0003025E" w:rsidRPr="00CB6670">
        <w:t xml:space="preserve"> for determining protection </w:t>
      </w:r>
      <w:r w:rsidR="0003025E" w:rsidRPr="00CB6670">
        <w:rPr>
          <w:rFonts w:asciiTheme="minorHAnsi" w:hAnsiTheme="minorHAnsi" w:cstheme="minorHAnsi"/>
        </w:rPr>
        <w:t xml:space="preserve">priorities </w:t>
      </w:r>
      <w:r w:rsidRPr="00CB6670">
        <w:rPr>
          <w:rFonts w:asciiTheme="minorHAnsi" w:hAnsiTheme="minorHAnsi" w:cstheme="minorHAnsi"/>
        </w:rPr>
        <w:t>include</w:t>
      </w:r>
      <w:r w:rsidR="0003025E" w:rsidRPr="00CB6670">
        <w:rPr>
          <w:rFonts w:asciiTheme="minorHAnsi" w:hAnsiTheme="minorHAnsi" w:cstheme="minorHAnsi"/>
        </w:rPr>
        <w:t>s</w:t>
      </w:r>
      <w:r w:rsidRPr="00CB6670">
        <w:rPr>
          <w:rFonts w:asciiTheme="minorHAnsi" w:hAnsiTheme="minorHAnsi" w:cstheme="minorHAnsi"/>
        </w:rPr>
        <w:t>:</w:t>
      </w:r>
    </w:p>
    <w:p w14:paraId="4D53E672" w14:textId="6A486D1F" w:rsidR="00A26CC2" w:rsidRPr="00CB6670" w:rsidRDefault="00A26CC2" w:rsidP="00106FA4">
      <w:pPr>
        <w:pStyle w:val="ListNumber"/>
        <w:numPr>
          <w:ilvl w:val="0"/>
          <w:numId w:val="150"/>
        </w:numPr>
        <w:ind w:left="851" w:hanging="284"/>
      </w:pPr>
      <w:r w:rsidRPr="00CB6670">
        <w:t>Identifying receptors with high environmental value within EMBA, including (but not limited to):</w:t>
      </w:r>
    </w:p>
    <w:p w14:paraId="26BC7C6E" w14:textId="096EC08A" w:rsidR="00A26CC2" w:rsidRPr="00CB6670" w:rsidRDefault="00A26CC2" w:rsidP="00106FA4">
      <w:pPr>
        <w:pStyle w:val="ListBullet3"/>
      </w:pPr>
      <w:r w:rsidRPr="00CB6670">
        <w:t xml:space="preserve">high conservation value habitat or species (e.g. </w:t>
      </w:r>
      <w:r w:rsidR="00E64EEF" w:rsidRPr="00CB6670">
        <w:t xml:space="preserve">World Heritage Areas, State/Commonwealth </w:t>
      </w:r>
      <w:r w:rsidRPr="00CB6670">
        <w:t xml:space="preserve">protected areas, </w:t>
      </w:r>
      <w:r w:rsidR="00516F74" w:rsidRPr="00CB6670">
        <w:t>protected</w:t>
      </w:r>
      <w:r w:rsidRPr="00CB6670">
        <w:t xml:space="preserve"> species)</w:t>
      </w:r>
    </w:p>
    <w:p w14:paraId="27FE59B6" w14:textId="7BCE7B5B" w:rsidR="00A26CC2" w:rsidRPr="00CB6670" w:rsidRDefault="00A26CC2" w:rsidP="00106FA4">
      <w:pPr>
        <w:pStyle w:val="ListBullet3"/>
      </w:pPr>
      <w:r w:rsidRPr="00CB6670">
        <w:t>sensitivity and/or recoverability of receptors to hydrocarbon impacts</w:t>
      </w:r>
    </w:p>
    <w:p w14:paraId="63C4551C" w14:textId="778F2A01" w:rsidR="00A26CC2" w:rsidRPr="00CB6670" w:rsidRDefault="00A26CC2" w:rsidP="00106FA4">
      <w:pPr>
        <w:pStyle w:val="ListBullet3"/>
      </w:pPr>
      <w:r w:rsidRPr="00CB6670">
        <w:t>areas with important socio-economic/heritage value</w:t>
      </w:r>
    </w:p>
    <w:p w14:paraId="7E0203A3" w14:textId="279F7136" w:rsidR="00A26CC2" w:rsidRPr="00CB6670" w:rsidRDefault="00A26CC2" w:rsidP="00106FA4">
      <w:pPr>
        <w:pStyle w:val="ListNumber"/>
      </w:pPr>
      <w:r w:rsidRPr="00CB6670">
        <w:t>Using modelling results, identify</w:t>
      </w:r>
      <w:r w:rsidR="005106EE" w:rsidRPr="00CB6670">
        <w:t>ing</w:t>
      </w:r>
      <w:r w:rsidRPr="00CB6670">
        <w:t xml:space="preserve"> high value receptors that have the shortest potential timeframes to contact above impact thresholds</w:t>
      </w:r>
      <w:r w:rsidR="0003025E" w:rsidRPr="00CB6670">
        <w:t xml:space="preserve">. </w:t>
      </w:r>
      <w:r w:rsidRPr="00CB6670">
        <w:t>This can be evaluated for any relevant season the activity will occur (e.g. summer, winter and transitional).</w:t>
      </w:r>
    </w:p>
    <w:p w14:paraId="0D589E89" w14:textId="42C2A5FD" w:rsidR="0003025E" w:rsidRPr="00CB6670" w:rsidRDefault="0003025E" w:rsidP="00106FA4">
      <w:pPr>
        <w:pStyle w:val="BodyText"/>
      </w:pPr>
      <w:r w:rsidRPr="00CB6670">
        <w:rPr>
          <w:rFonts w:eastAsia="MS Mincho"/>
        </w:rPr>
        <w:t>Note that thresholds for response protection may vary to thresholds used for monitoring. Titleholders commonly align response protection thresholds to the moderate exposure thresholds of 10</w:t>
      </w:r>
      <w:r w:rsidR="004D176C" w:rsidRPr="00CB6670">
        <w:rPr>
          <w:rFonts w:eastAsia="MS Mincho"/>
        </w:rPr>
        <w:t> g/</w:t>
      </w:r>
      <w:r w:rsidRPr="00CB6670">
        <w:rPr>
          <w:rFonts w:eastAsia="MS Mincho"/>
        </w:rPr>
        <w:t>m</w:t>
      </w:r>
      <w:r w:rsidRPr="00CB6670">
        <w:rPr>
          <w:rFonts w:eastAsia="MS Mincho"/>
          <w:vertAlign w:val="superscript"/>
        </w:rPr>
        <w:t>2</w:t>
      </w:r>
      <w:r w:rsidRPr="00CB6670">
        <w:rPr>
          <w:rFonts w:eastAsia="MS Mincho"/>
        </w:rPr>
        <w:t xml:space="preserve"> for floating oil and 100</w:t>
      </w:r>
      <w:r w:rsidR="004D176C" w:rsidRPr="00CB6670">
        <w:rPr>
          <w:rFonts w:eastAsia="MS Mincho"/>
        </w:rPr>
        <w:t> g/</w:t>
      </w:r>
      <w:r w:rsidRPr="00CB6670">
        <w:rPr>
          <w:rFonts w:eastAsia="MS Mincho"/>
        </w:rPr>
        <w:t>m</w:t>
      </w:r>
      <w:r w:rsidRPr="00CB6670">
        <w:rPr>
          <w:rFonts w:eastAsia="MS Mincho"/>
          <w:vertAlign w:val="superscript"/>
        </w:rPr>
        <w:t>2</w:t>
      </w:r>
      <w:r w:rsidRPr="00CB6670">
        <w:rPr>
          <w:rFonts w:eastAsia="MS Mincho"/>
        </w:rPr>
        <w:t xml:space="preserve"> for shoreline accumulation. However, this may not be suitable for monitoring thresholds. It is likely that water quality triggers and monitoring for some receptors may need to commence at the low exposure thresholds. Titleholders </w:t>
      </w:r>
      <w:r w:rsidR="00F9727D" w:rsidRPr="00CB6670">
        <w:rPr>
          <w:rFonts w:eastAsia="MS Mincho"/>
        </w:rPr>
        <w:t xml:space="preserve">will need to </w:t>
      </w:r>
      <w:r w:rsidRPr="00CB6670">
        <w:rPr>
          <w:rFonts w:eastAsia="MS Mincho"/>
        </w:rPr>
        <w:t>identify their relevant thresholds in the EP or Bridging Implementation Plan. Ref.</w:t>
      </w:r>
      <w:r w:rsidR="004D176C" w:rsidRPr="00CB6670">
        <w:rPr>
          <w:rFonts w:eastAsia="MS Mincho"/>
        </w:rPr>
        <w:t> </w:t>
      </w:r>
      <w:r w:rsidR="004A0C4B" w:rsidRPr="00CB6670">
        <w:rPr>
          <w:rFonts w:eastAsia="MS Mincho"/>
        </w:rPr>
        <w:fldChar w:fldCharType="begin"/>
      </w:r>
      <w:r w:rsidR="004A0C4B" w:rsidRPr="00CB6670">
        <w:rPr>
          <w:rFonts w:eastAsia="MS Mincho"/>
        </w:rPr>
        <w:instrText xml:space="preserve"> REF _Ref28691238 \r \h </w:instrText>
      </w:r>
      <w:r w:rsidR="009B2951" w:rsidRPr="00CB6670">
        <w:rPr>
          <w:rFonts w:eastAsia="MS Mincho"/>
        </w:rPr>
        <w:instrText xml:space="preserve"> \* MERGEFORMAT </w:instrText>
      </w:r>
      <w:r w:rsidR="004A0C4B" w:rsidRPr="00CB6670">
        <w:rPr>
          <w:rFonts w:eastAsia="MS Mincho"/>
        </w:rPr>
      </w:r>
      <w:r w:rsidR="004A0C4B" w:rsidRPr="00CB6670">
        <w:rPr>
          <w:rFonts w:eastAsia="MS Mincho"/>
        </w:rPr>
        <w:fldChar w:fldCharType="separate"/>
      </w:r>
      <w:r w:rsidR="00AF3D66">
        <w:rPr>
          <w:rFonts w:eastAsia="MS Mincho"/>
        </w:rPr>
        <w:t>24</w:t>
      </w:r>
      <w:r w:rsidR="004A0C4B" w:rsidRPr="00CB6670">
        <w:rPr>
          <w:rFonts w:eastAsia="MS Mincho"/>
        </w:rPr>
        <w:fldChar w:fldCharType="end"/>
      </w:r>
      <w:r w:rsidR="004A0C4B" w:rsidRPr="00CB6670">
        <w:rPr>
          <w:rFonts w:eastAsia="MS Mincho"/>
        </w:rPr>
        <w:t xml:space="preserve"> </w:t>
      </w:r>
      <w:r w:rsidRPr="00CB6670">
        <w:rPr>
          <w:rFonts w:eastAsia="MS Mincho"/>
        </w:rPr>
        <w:t>provides guidance on thresholds.</w:t>
      </w:r>
    </w:p>
    <w:p w14:paraId="30C7526A" w14:textId="0E207E8B" w:rsidR="000C50B8" w:rsidRPr="00CB6670" w:rsidRDefault="1644C0F2" w:rsidP="00106FA4">
      <w:pPr>
        <w:pStyle w:val="BodyText"/>
      </w:pPr>
      <w:r w:rsidRPr="00CB6670">
        <w:t>In W</w:t>
      </w:r>
      <w:r w:rsidR="00146243">
        <w:t>A</w:t>
      </w:r>
      <w:r w:rsidR="00200BB9" w:rsidRPr="00CB6670">
        <w:t xml:space="preserve">, Tasmania </w:t>
      </w:r>
      <w:r w:rsidRPr="00CB6670">
        <w:t xml:space="preserve">and Victoria, </w:t>
      </w:r>
      <w:r w:rsidR="00146243" w:rsidRPr="00CB6670">
        <w:t>state government age</w:t>
      </w:r>
      <w:r w:rsidRPr="00CB6670">
        <w:t>ncies have conducted protection prioritisation assessments for coastal environments</w:t>
      </w:r>
      <w:r w:rsidR="00541B20" w:rsidRPr="00CB6670">
        <w:rPr>
          <w:rStyle w:val="FootnoteReference"/>
          <w:rFonts w:asciiTheme="minorHAnsi" w:hAnsiTheme="minorHAnsi" w:cstheme="minorHAnsi"/>
        </w:rPr>
        <w:footnoteReference w:id="5"/>
      </w:r>
      <w:r w:rsidRPr="00CB6670">
        <w:t>. These projects are designed to assist in decision</w:t>
      </w:r>
      <w:r w:rsidR="00DA6BFC">
        <w:t>-</w:t>
      </w:r>
      <w:r w:rsidRPr="00CB6670">
        <w:t>making during both the preparedness and response phases of marine oil pollution incidents. Titleholders should consult with their respective State Government Agency to integrate this information into their EPs/OPEPs and OSM Bridging Implementation Plans and they should be checked for updates when establishing monitoring priorities during a spill.</w:t>
      </w:r>
    </w:p>
    <w:p w14:paraId="6ABD2F9E" w14:textId="207CC471" w:rsidR="000C50B8" w:rsidRPr="00CB6670" w:rsidRDefault="000C50B8" w:rsidP="00106FA4">
      <w:pPr>
        <w:pStyle w:val="BodyText"/>
        <w:rPr>
          <w:rFonts w:asciiTheme="minorHAnsi" w:hAnsiTheme="minorHAnsi" w:cstheme="minorHAnsi"/>
          <w:sz w:val="21"/>
          <w:szCs w:val="21"/>
        </w:rPr>
      </w:pPr>
      <w:r w:rsidRPr="00CB6670">
        <w:rPr>
          <w:rFonts w:asciiTheme="minorHAnsi" w:hAnsiTheme="minorHAnsi" w:cstheme="minorHAnsi"/>
          <w:sz w:val="21"/>
          <w:szCs w:val="21"/>
        </w:rPr>
        <w:t xml:space="preserve">As outlined above, Titleholders will be required to outline their initial monitoring priorities in their </w:t>
      </w:r>
      <w:r w:rsidR="00B132A0" w:rsidRPr="00CB6670">
        <w:rPr>
          <w:rFonts w:asciiTheme="minorHAnsi" w:hAnsiTheme="minorHAnsi" w:cstheme="minorHAnsi"/>
          <w:sz w:val="21"/>
          <w:szCs w:val="21"/>
        </w:rPr>
        <w:t xml:space="preserve">OSM </w:t>
      </w:r>
      <w:r w:rsidRPr="00CB6670">
        <w:rPr>
          <w:rFonts w:asciiTheme="minorHAnsi" w:hAnsiTheme="minorHAnsi" w:cstheme="minorHAnsi"/>
          <w:sz w:val="21"/>
          <w:szCs w:val="21"/>
        </w:rPr>
        <w:t xml:space="preserve">Bridging Implementation Plan. </w:t>
      </w:r>
      <w:r w:rsidR="00B132A0" w:rsidRPr="00CB6670">
        <w:rPr>
          <w:rFonts w:asciiTheme="minorHAnsi" w:hAnsiTheme="minorHAnsi" w:cstheme="minorHAnsi"/>
          <w:sz w:val="21"/>
          <w:szCs w:val="21"/>
        </w:rPr>
        <w:t>Section</w:t>
      </w:r>
      <w:r w:rsidR="004D176C" w:rsidRPr="00CB6670">
        <w:rPr>
          <w:rFonts w:asciiTheme="minorHAnsi" w:hAnsiTheme="minorHAnsi" w:cstheme="minorHAnsi"/>
          <w:sz w:val="21"/>
          <w:szCs w:val="21"/>
        </w:rPr>
        <w:t> 1</w:t>
      </w:r>
      <w:r w:rsidR="00B132A0" w:rsidRPr="00CB6670">
        <w:rPr>
          <w:rFonts w:asciiTheme="minorHAnsi" w:hAnsiTheme="minorHAnsi" w:cstheme="minorHAnsi"/>
          <w:sz w:val="21"/>
          <w:szCs w:val="21"/>
        </w:rPr>
        <w:t>3 of the OSM Bridging Implementation Plan Template</w:t>
      </w:r>
      <w:r w:rsidRPr="00CB6670">
        <w:rPr>
          <w:rFonts w:asciiTheme="minorHAnsi" w:hAnsiTheme="minorHAnsi" w:cstheme="minorHAnsi"/>
          <w:sz w:val="21"/>
          <w:szCs w:val="21"/>
        </w:rPr>
        <w:t xml:space="preserve"> provides a checklist to assist in confirming monitoring priorities at the time of a spill, as they may vary subject to the following influences:</w:t>
      </w:r>
    </w:p>
    <w:p w14:paraId="5D0CAA36" w14:textId="6D88ED01" w:rsidR="002858BA" w:rsidRPr="00CB6670" w:rsidRDefault="002858BA" w:rsidP="00106FA4">
      <w:pPr>
        <w:pStyle w:val="ListBullet"/>
      </w:pPr>
      <w:r w:rsidRPr="00CB6670">
        <w:lastRenderedPageBreak/>
        <w:t>Seasonality of receptors</w:t>
      </w:r>
    </w:p>
    <w:p w14:paraId="49EABF4B" w14:textId="77777777" w:rsidR="002858BA" w:rsidRPr="00CB6670" w:rsidRDefault="002858BA" w:rsidP="00106FA4">
      <w:pPr>
        <w:pStyle w:val="ListBullet"/>
      </w:pPr>
      <w:r w:rsidRPr="00CB6670">
        <w:t>Availability of baseline data and/or ability and timeframe to rapidly obtain pre-impact data</w:t>
      </w:r>
    </w:p>
    <w:p w14:paraId="4DB98CBE" w14:textId="77777777" w:rsidR="002858BA" w:rsidRPr="00CB6670" w:rsidRDefault="002858BA" w:rsidP="00106FA4">
      <w:pPr>
        <w:pStyle w:val="ListBullet"/>
      </w:pPr>
      <w:r w:rsidRPr="00CB6670">
        <w:t>Availability of appropriate control sites</w:t>
      </w:r>
    </w:p>
    <w:p w14:paraId="62592F76" w14:textId="77777777" w:rsidR="002858BA" w:rsidRPr="00CB6670" w:rsidRDefault="002858BA" w:rsidP="00106FA4">
      <w:pPr>
        <w:pStyle w:val="ListBullet"/>
      </w:pPr>
      <w:r w:rsidRPr="00CB6670">
        <w:t>Statistical approach proposed to analyse the data (particularly relevant for the SMPs)</w:t>
      </w:r>
    </w:p>
    <w:p w14:paraId="793EE95A" w14:textId="1D38D6BE" w:rsidR="00E6104B" w:rsidRPr="00CB6670" w:rsidRDefault="002858BA" w:rsidP="00106FA4">
      <w:pPr>
        <w:pStyle w:val="ListBullet"/>
      </w:pPr>
      <w:r w:rsidRPr="00CB6670">
        <w:t>Available resources and equipment to conduct the work in terms of personnel, logistics, and access</w:t>
      </w:r>
    </w:p>
    <w:p w14:paraId="289301B6" w14:textId="3E39C68B" w:rsidR="0022505F" w:rsidRPr="00CB6670" w:rsidRDefault="0022505F" w:rsidP="00106FA4">
      <w:pPr>
        <w:pStyle w:val="ListBullet"/>
      </w:pPr>
      <w:r w:rsidRPr="00CB6670">
        <w:t>Protected matters (</w:t>
      </w:r>
      <w:r w:rsidR="003D1061" w:rsidRPr="00CB6670">
        <w:t>Section</w:t>
      </w:r>
      <w:r w:rsidR="007639B2">
        <w:t> </w:t>
      </w:r>
      <w:r w:rsidR="000365E2" w:rsidRPr="00CB6670">
        <w:fldChar w:fldCharType="begin"/>
      </w:r>
      <w:r w:rsidR="000365E2" w:rsidRPr="00CB6670">
        <w:instrText xml:space="preserve"> REF _Ref66296398 \r \h </w:instrText>
      </w:r>
      <w:r w:rsidR="009B2951" w:rsidRPr="00CB6670">
        <w:instrText xml:space="preserve"> \* MERGEFORMAT </w:instrText>
      </w:r>
      <w:r w:rsidR="000365E2" w:rsidRPr="00CB6670">
        <w:fldChar w:fldCharType="separate"/>
      </w:r>
      <w:r w:rsidR="00AF3D66">
        <w:t>10.4</w:t>
      </w:r>
      <w:r w:rsidR="000365E2" w:rsidRPr="00CB6670">
        <w:fldChar w:fldCharType="end"/>
      </w:r>
      <w:r w:rsidR="000365E2" w:rsidRPr="00CB6670">
        <w:t>).</w:t>
      </w:r>
    </w:p>
    <w:p w14:paraId="1A82C91A" w14:textId="48E3BF38" w:rsidR="00F17E6F" w:rsidRPr="00CB6670" w:rsidRDefault="00D42575" w:rsidP="00106FA4">
      <w:pPr>
        <w:pStyle w:val="BodyText"/>
      </w:pPr>
      <w:r w:rsidRPr="00CB6670">
        <w:t xml:space="preserve">In addition, Titleholders electing to use this Framework will </w:t>
      </w:r>
      <w:r w:rsidR="000C50B8" w:rsidRPr="00CB6670">
        <w:t xml:space="preserve">need to </w:t>
      </w:r>
      <w:r w:rsidRPr="00CB6670">
        <w:t>c</w:t>
      </w:r>
      <w:r w:rsidR="008B55C8" w:rsidRPr="00CB6670">
        <w:t xml:space="preserve">onsult with key stakeholders (i.e. Jurisdictional Authority for receptor, appointed State/Territory Environment and Science Coordinator) and monitoring service providers (including subject matter experts, where available) regarding </w:t>
      </w:r>
      <w:r w:rsidRPr="00CB6670">
        <w:t xml:space="preserve">monitoring priorities </w:t>
      </w:r>
      <w:r w:rsidR="000C50B8" w:rsidRPr="00CB6670">
        <w:t xml:space="preserve">at the time of the spill </w:t>
      </w:r>
      <w:r w:rsidR="00A74238" w:rsidRPr="00CB6670">
        <w:t>(taking into account situation</w:t>
      </w:r>
      <w:r w:rsidR="00FA721E" w:rsidRPr="00CB6670">
        <w:t>al awareness information)</w:t>
      </w:r>
      <w:r w:rsidR="008B55C8" w:rsidRPr="00CB6670">
        <w:t>.</w:t>
      </w:r>
      <w:bookmarkStart w:id="179" w:name="_Ref44492124"/>
      <w:bookmarkStart w:id="180" w:name="_Ref28775405"/>
      <w:bookmarkStart w:id="181" w:name="_Toc49843186"/>
    </w:p>
    <w:p w14:paraId="37012B88" w14:textId="642BA0CE" w:rsidR="000C50B8" w:rsidRPr="00CB6670" w:rsidRDefault="000C50B8" w:rsidP="00106FA4">
      <w:pPr>
        <w:pStyle w:val="BodyText"/>
      </w:pPr>
      <w:r w:rsidRPr="00CB6670">
        <w:t>It should be noted that monitoring priorities may also change throughout the duration of the monitoring program</w:t>
      </w:r>
      <w:r w:rsidR="00513A0B" w:rsidRPr="00CB6670">
        <w:t>.</w:t>
      </w:r>
    </w:p>
    <w:p w14:paraId="3EE7CA7A" w14:textId="78C4FA64" w:rsidR="00E76EEB" w:rsidRPr="00CB6670" w:rsidRDefault="00E76EEB" w:rsidP="00E53501">
      <w:pPr>
        <w:pStyle w:val="Heading2"/>
      </w:pPr>
      <w:bookmarkStart w:id="182" w:name="_Toc56087125"/>
      <w:bookmarkStart w:id="183" w:name="_Ref65839335"/>
      <w:bookmarkStart w:id="184" w:name="_Ref66296398"/>
      <w:bookmarkStart w:id="185" w:name="_Toc80628711"/>
      <w:bookmarkEnd w:id="179"/>
      <w:bookmarkEnd w:id="180"/>
      <w:bookmarkEnd w:id="181"/>
      <w:bookmarkEnd w:id="182"/>
      <w:r w:rsidRPr="00CB6670">
        <w:t>Protected Matters Requirements</w:t>
      </w:r>
      <w:bookmarkEnd w:id="183"/>
      <w:bookmarkEnd w:id="184"/>
      <w:bookmarkEnd w:id="185"/>
    </w:p>
    <w:p w14:paraId="5D4F92D8" w14:textId="37C6BC53" w:rsidR="00E76EEB" w:rsidRPr="00CB6670" w:rsidRDefault="00E76EEB" w:rsidP="00106FA4">
      <w:pPr>
        <w:pStyle w:val="BodyText"/>
      </w:pPr>
      <w:r w:rsidRPr="00CB6670">
        <w:t>There are a number of receptors that attract protected status under various Commonwealth and State legislation, plans, policies including World Heritage Areas, National and Commonwealth Heritage Areas, Australian Marine Parks, Ramsar wetlands, threatened ecological communities</w:t>
      </w:r>
      <w:r w:rsidR="00C30246" w:rsidRPr="00CB6670">
        <w:t xml:space="preserve">, </w:t>
      </w:r>
      <w:r w:rsidRPr="00CB6670">
        <w:t>threatened</w:t>
      </w:r>
      <w:r w:rsidR="00C30246" w:rsidRPr="00CB6670">
        <w:t xml:space="preserve"> species</w:t>
      </w:r>
      <w:r w:rsidRPr="00CB6670">
        <w:t xml:space="preserve"> and migratory species.</w:t>
      </w:r>
    </w:p>
    <w:p w14:paraId="4720EE92" w14:textId="0FA35731" w:rsidR="00642F93" w:rsidRPr="00CB6670" w:rsidRDefault="00E76EEB" w:rsidP="00106FA4">
      <w:pPr>
        <w:pStyle w:val="BodyText"/>
      </w:pPr>
      <w:r w:rsidRPr="00CB6670">
        <w:t>The Commonwealth publishes recovery plans and conservation advice for a number of species listed as threatened under the</w:t>
      </w:r>
      <w:r w:rsidR="00146243">
        <w:t xml:space="preserve"> Commonwealth</w:t>
      </w:r>
      <w:r w:rsidRPr="00146243">
        <w:rPr>
          <w:i/>
          <w:iCs/>
        </w:rPr>
        <w:t xml:space="preserve"> </w:t>
      </w:r>
      <w:r w:rsidR="00DE1EE2" w:rsidRPr="00146243">
        <w:rPr>
          <w:rFonts w:asciiTheme="minorHAnsi" w:hAnsiTheme="minorHAnsi" w:cstheme="minorHAnsi"/>
          <w:i/>
          <w:iCs/>
        </w:rPr>
        <w:t>Environment and Biodiversity Conservation Act</w:t>
      </w:r>
      <w:r w:rsidR="00146243">
        <w:rPr>
          <w:rFonts w:asciiTheme="minorHAnsi" w:hAnsiTheme="minorHAnsi" w:cstheme="minorHAnsi"/>
        </w:rPr>
        <w:t xml:space="preserve"> </w:t>
      </w:r>
      <w:r w:rsidR="00146243" w:rsidRPr="00146243">
        <w:rPr>
          <w:rFonts w:asciiTheme="minorHAnsi" w:hAnsiTheme="minorHAnsi" w:cstheme="minorHAnsi"/>
          <w:i/>
          <w:iCs/>
        </w:rPr>
        <w:t>1999</w:t>
      </w:r>
      <w:r w:rsidR="00DE1EE2" w:rsidRPr="00CB6670">
        <w:rPr>
          <w:rFonts w:asciiTheme="minorHAnsi" w:hAnsiTheme="minorHAnsi" w:cstheme="minorHAnsi"/>
        </w:rPr>
        <w:t xml:space="preserve">  (</w:t>
      </w:r>
      <w:r w:rsidRPr="00CB6670">
        <w:t>EPBC Act</w:t>
      </w:r>
      <w:r w:rsidR="00DE1EE2" w:rsidRPr="00CB6670">
        <w:t>)</w:t>
      </w:r>
      <w:r w:rsidRPr="00CB6670">
        <w:t xml:space="preserve">. These documents are intended to assist in preventing the decline, and enhance the recovery, of threatened species. The requirements of </w:t>
      </w:r>
      <w:r w:rsidR="00CB332C" w:rsidRPr="00CB6670">
        <w:t>management plans,</w:t>
      </w:r>
      <w:r w:rsidRPr="00CB6670">
        <w:t xml:space="preserve"> species recovery plans and conservation advice for threatened species are an important consideration when determining monitoring priorities and finalising monitoring designs.</w:t>
      </w:r>
    </w:p>
    <w:p w14:paraId="723F287D" w14:textId="0854AB3A" w:rsidR="000B76C7" w:rsidRPr="00CB6670" w:rsidRDefault="002F17D3" w:rsidP="00106FA4">
      <w:pPr>
        <w:pStyle w:val="BodyText"/>
        <w:rPr>
          <w:lang w:eastAsia="en-US"/>
        </w:rPr>
      </w:pPr>
      <w:r w:rsidRPr="00CB6670">
        <w:t xml:space="preserve">Relevant protected matters will vary according to the Titleholder’s EMBA and are required to be identified in Titleholder’s </w:t>
      </w:r>
      <w:r w:rsidR="00FA6635">
        <w:t>EPs</w:t>
      </w:r>
      <w:r w:rsidRPr="00CB6670">
        <w:t>. The Joint Industry OSM Bridging Implementation Plan</w:t>
      </w:r>
      <w:r w:rsidR="007D1C48" w:rsidRPr="00CB6670">
        <w:t xml:space="preserve"> </w:t>
      </w:r>
      <w:r w:rsidRPr="00CB6670">
        <w:t>Template provides guidance on how the Titleholder may cho</w:t>
      </w:r>
      <w:r w:rsidR="00044D7E" w:rsidRPr="00CB6670">
        <w:t>o</w:t>
      </w:r>
      <w:r w:rsidRPr="00CB6670">
        <w:t xml:space="preserve">se to identify relevant protected matters requirements and </w:t>
      </w:r>
      <w:r w:rsidR="00044D7E" w:rsidRPr="00CB6670">
        <w:t>integrate these into the monitoring design.</w:t>
      </w:r>
    </w:p>
    <w:p w14:paraId="21B6886C" w14:textId="510D16A8" w:rsidR="00AE75CF" w:rsidRPr="00CB6670" w:rsidRDefault="00893C34" w:rsidP="00DE4766">
      <w:pPr>
        <w:pStyle w:val="Heading2"/>
      </w:pPr>
      <w:bookmarkStart w:id="186" w:name="_Ref28688072"/>
      <w:bookmarkStart w:id="187" w:name="_Toc80628712"/>
      <w:r w:rsidRPr="00CB6670">
        <w:t xml:space="preserve">Resource </w:t>
      </w:r>
      <w:r w:rsidR="00CB6670">
        <w:t>R</w:t>
      </w:r>
      <w:r w:rsidRPr="00CB6670">
        <w:t>equirements and Implementation Timeframes</w:t>
      </w:r>
      <w:bookmarkEnd w:id="186"/>
      <w:bookmarkEnd w:id="187"/>
    </w:p>
    <w:p w14:paraId="746611B2" w14:textId="310F3524" w:rsidR="00AE75CF" w:rsidRPr="00CB6670" w:rsidRDefault="00893C34" w:rsidP="00106FA4">
      <w:pPr>
        <w:pStyle w:val="BodyText"/>
      </w:pPr>
      <w:r w:rsidRPr="00CB6670">
        <w:t>Resource requirements and i</w:t>
      </w:r>
      <w:r w:rsidR="00F50F97" w:rsidRPr="00CB6670">
        <w:t xml:space="preserve">mplementation timeframes will vary according to </w:t>
      </w:r>
      <w:r w:rsidR="0048746F" w:rsidRPr="00CB6670">
        <w:t>the individual spill risk profile</w:t>
      </w:r>
      <w:r w:rsidR="00312F92" w:rsidRPr="00CB6670">
        <w:t xml:space="preserve"> (i.e. hydrocarbon characteristics, spatial and temporal extent of spill)</w:t>
      </w:r>
      <w:r w:rsidR="0048746F" w:rsidRPr="00CB6670">
        <w:t>, proximity of the spill to sensitive receptors, mobilisation constraints and logistical requirements</w:t>
      </w:r>
      <w:r w:rsidR="00F50F97" w:rsidRPr="00CB6670">
        <w:t xml:space="preserve">. When determining </w:t>
      </w:r>
      <w:r w:rsidR="00312F92" w:rsidRPr="00CB6670">
        <w:t xml:space="preserve">resource needs and </w:t>
      </w:r>
      <w:r w:rsidR="00F50F97" w:rsidRPr="00CB6670">
        <w:t xml:space="preserve">implementation timeframes, Titleholders </w:t>
      </w:r>
      <w:r w:rsidR="00F9727D" w:rsidRPr="00CB6670">
        <w:t xml:space="preserve">will need to </w:t>
      </w:r>
      <w:r w:rsidR="00F50F97" w:rsidRPr="00CB6670">
        <w:t xml:space="preserve">consider the following </w:t>
      </w:r>
      <w:r w:rsidR="007B04B0" w:rsidRPr="00CB6670">
        <w:t>issues</w:t>
      </w:r>
      <w:r w:rsidR="009319CB" w:rsidRPr="00CB6670">
        <w:t xml:space="preserve"> (</w:t>
      </w:r>
      <w:r w:rsidR="00312F92" w:rsidRPr="00CB6670">
        <w:t xml:space="preserve">note: </w:t>
      </w:r>
      <w:r w:rsidR="009319CB" w:rsidRPr="00CB6670">
        <w:t>this list is not exhaustive</w:t>
      </w:r>
      <w:r w:rsidR="00F9727D" w:rsidRPr="00CB6670">
        <w:t>) and address their individual requirements</w:t>
      </w:r>
      <w:r w:rsidR="009319CB" w:rsidRPr="00CB6670">
        <w:t xml:space="preserve"> in their Bridging Implementation Plan)</w:t>
      </w:r>
      <w:r w:rsidR="00F50F97" w:rsidRPr="00CB6670">
        <w:t>:</w:t>
      </w:r>
    </w:p>
    <w:p w14:paraId="76C52A69" w14:textId="289BD0AD" w:rsidR="003D56DE" w:rsidRPr="00CB6670" w:rsidRDefault="003D56DE" w:rsidP="00106FA4">
      <w:pPr>
        <w:pStyle w:val="BodyText"/>
        <w:rPr>
          <w:b/>
          <w:bCs/>
        </w:rPr>
      </w:pPr>
      <w:r w:rsidRPr="00CB6670">
        <w:rPr>
          <w:b/>
          <w:bCs/>
        </w:rPr>
        <w:t>Timeframes</w:t>
      </w:r>
    </w:p>
    <w:p w14:paraId="57F3E10F" w14:textId="3D60838D" w:rsidR="009319CB" w:rsidRPr="00CB6670" w:rsidRDefault="120D0CEA" w:rsidP="00106FA4">
      <w:pPr>
        <w:pStyle w:val="ListBullet"/>
      </w:pPr>
      <w:r w:rsidRPr="00CB6670">
        <w:t xml:space="preserve">Monitoring priorities (see above) – using stochastic or deterministic modelling, assess how quickly receptors may be contacted by the spill and at what probability. For example, </w:t>
      </w:r>
      <w:r w:rsidR="4B9357F9" w:rsidRPr="00CB6670">
        <w:t xml:space="preserve">spill modelling may show an island surrounded by important coral habitat with </w:t>
      </w:r>
      <w:r w:rsidR="41E2EC36" w:rsidRPr="00CB6670">
        <w:t xml:space="preserve">active </w:t>
      </w:r>
      <w:r w:rsidR="4B9357F9" w:rsidRPr="00CB6670">
        <w:t>turtle nesting</w:t>
      </w:r>
      <w:r w:rsidR="41E2EC36" w:rsidRPr="00CB6670">
        <w:t xml:space="preserve"> and </w:t>
      </w:r>
      <w:r w:rsidR="4B9357F9" w:rsidRPr="00CB6670">
        <w:t>shorebird breeding to be contacted within 7</w:t>
      </w:r>
      <w:r w:rsidR="004D176C" w:rsidRPr="00CB6670">
        <w:t> days</w:t>
      </w:r>
      <w:r w:rsidR="4B9357F9" w:rsidRPr="00CB6670">
        <w:t xml:space="preserve"> of spill release</w:t>
      </w:r>
      <w:r w:rsidR="4023CF16" w:rsidRPr="00CB6670">
        <w:t xml:space="preserve"> at a 50% probability</w:t>
      </w:r>
      <w:r w:rsidR="4B9357F9" w:rsidRPr="00CB6670">
        <w:t xml:space="preserve">. Titleholders will need to determine how quickly they would need to mobilise resources to obtain any reactive baseline monitoring </w:t>
      </w:r>
      <w:r w:rsidR="00B7A56B" w:rsidRPr="00CB6670">
        <w:t xml:space="preserve">(if required) </w:t>
      </w:r>
      <w:r w:rsidR="4B9357F9" w:rsidRPr="00CB6670">
        <w:t xml:space="preserve">and </w:t>
      </w:r>
      <w:r w:rsidR="00B7A56B" w:rsidRPr="00CB6670">
        <w:t>conduct relevant operational and/or scientific monitoring components for that location</w:t>
      </w:r>
      <w:r w:rsidR="4023CF16" w:rsidRPr="00CB6670">
        <w:t>. Note that guidance is provided i</w:t>
      </w:r>
      <w:r w:rsidR="4023CF16" w:rsidRPr="006469BC">
        <w:t xml:space="preserve">n </w:t>
      </w:r>
      <w:r w:rsidR="009205F8" w:rsidRPr="006469BC">
        <w:t>Appendix</w:t>
      </w:r>
      <w:r w:rsidR="006469BC">
        <w:t> </w:t>
      </w:r>
      <w:r w:rsidR="009205F8" w:rsidRPr="006469BC">
        <w:t xml:space="preserve">C </w:t>
      </w:r>
      <w:r w:rsidR="4023CF16" w:rsidRPr="006469BC">
        <w:t>on O</w:t>
      </w:r>
      <w:r w:rsidR="4023CF16" w:rsidRPr="00CB6670">
        <w:t xml:space="preserve">MPs and SMPs </w:t>
      </w:r>
      <w:r w:rsidR="41E2EC36" w:rsidRPr="00CB6670">
        <w:t xml:space="preserve">that </w:t>
      </w:r>
      <w:r w:rsidR="4023CF16" w:rsidRPr="00CB6670">
        <w:t>are relevant to certain receptors</w:t>
      </w:r>
      <w:r w:rsidR="00B7A56B" w:rsidRPr="00CB6670">
        <w:t>;</w:t>
      </w:r>
    </w:p>
    <w:p w14:paraId="301CCFF1" w14:textId="6C47B7E2" w:rsidR="001439A2" w:rsidRPr="00CB6670" w:rsidRDefault="001439A2" w:rsidP="00106FA4">
      <w:pPr>
        <w:pStyle w:val="ListBullet"/>
      </w:pPr>
      <w:r w:rsidRPr="00CB6670">
        <w:t>Timeliness of information needed from operational monitoring to mobilise and initiate implementation of spill response control measures;</w:t>
      </w:r>
    </w:p>
    <w:p w14:paraId="71A8D8A5" w14:textId="16664274" w:rsidR="0048746F" w:rsidRPr="00CB6670" w:rsidRDefault="009319CB" w:rsidP="00106FA4">
      <w:pPr>
        <w:pStyle w:val="ListBullet"/>
      </w:pPr>
      <w:r w:rsidRPr="00CB6670">
        <w:lastRenderedPageBreak/>
        <w:t xml:space="preserve">Remote locations </w:t>
      </w:r>
      <w:r w:rsidR="004D176C" w:rsidRPr="00CB6670">
        <w:t xml:space="preserve">– </w:t>
      </w:r>
      <w:r w:rsidR="00F50F97" w:rsidRPr="00CB6670">
        <w:t>offshore islands</w:t>
      </w:r>
      <w:r w:rsidR="0048746F" w:rsidRPr="00CB6670">
        <w:t>, shoals</w:t>
      </w:r>
      <w:r w:rsidRPr="00CB6670">
        <w:t xml:space="preserve">, </w:t>
      </w:r>
      <w:r w:rsidR="00F50F97" w:rsidRPr="00CB6670">
        <w:t>reefs</w:t>
      </w:r>
      <w:r w:rsidR="0048746F" w:rsidRPr="00CB6670">
        <w:t xml:space="preserve"> </w:t>
      </w:r>
      <w:r w:rsidR="00FE29EF" w:rsidRPr="00CB6670">
        <w:t xml:space="preserve">and remote mainland locations </w:t>
      </w:r>
      <w:r w:rsidR="00F50F97" w:rsidRPr="00CB6670">
        <w:t xml:space="preserve">are likely to require self-sufficient arrangements </w:t>
      </w:r>
      <w:r w:rsidR="00FE29EF" w:rsidRPr="00CB6670">
        <w:t xml:space="preserve">on vessels to </w:t>
      </w:r>
      <w:r w:rsidR="00653D12" w:rsidRPr="00CB6670">
        <w:t xml:space="preserve">act as a field base and </w:t>
      </w:r>
      <w:r w:rsidR="00FE29EF" w:rsidRPr="00CB6670">
        <w:t>cater for field personnel and equipment</w:t>
      </w:r>
      <w:r w:rsidR="00110D4B" w:rsidRPr="00CB6670">
        <w:t>. This requirement will influence number of personnel, equipment/accommodation types and implementation timeframes</w:t>
      </w:r>
      <w:r w:rsidR="0048746F" w:rsidRPr="00CB6670">
        <w:t>;</w:t>
      </w:r>
    </w:p>
    <w:p w14:paraId="79B7F194" w14:textId="6C101E9A" w:rsidR="009319CB" w:rsidRPr="00CB6670" w:rsidRDefault="009319CB" w:rsidP="00106FA4">
      <w:pPr>
        <w:pStyle w:val="ListBullet"/>
      </w:pPr>
      <w:r w:rsidRPr="00CB6670">
        <w:t>Storage of samples – samples may need immediate freezing or refrigeration so consideration should be given to how samples will be stored from point of collection</w:t>
      </w:r>
      <w:r w:rsidR="00BF61CB" w:rsidRPr="00CB6670">
        <w:t xml:space="preserve"> to comply with laboratory preservation and holding times</w:t>
      </w:r>
      <w:r w:rsidRPr="00CB6670">
        <w:t xml:space="preserve">; </w:t>
      </w:r>
      <w:r w:rsidR="003D56DE" w:rsidRPr="00CB6670">
        <w:t>and</w:t>
      </w:r>
    </w:p>
    <w:p w14:paraId="128E6B50" w14:textId="3401D1EA" w:rsidR="00110D4B" w:rsidRPr="00CB6670" w:rsidRDefault="00110D4B" w:rsidP="00106FA4">
      <w:pPr>
        <w:pStyle w:val="ListBullet"/>
      </w:pPr>
      <w:r w:rsidRPr="00CB6670">
        <w:t>Permits and access – there may be a requirement to obtain permission to access a site prior to monitoring being conducted or obtain a permit before taking flora and fauna. Additional information on permits and access is provided in Section</w:t>
      </w:r>
      <w:r w:rsidR="007639B2">
        <w:t> </w:t>
      </w:r>
      <w:r w:rsidRPr="00CB6670">
        <w:fldChar w:fldCharType="begin"/>
      </w:r>
      <w:r w:rsidRPr="00CB6670">
        <w:instrText xml:space="preserve"> REF _Ref28599339 \r \h </w:instrText>
      </w:r>
      <w:r w:rsidR="001D5466" w:rsidRPr="00CB6670">
        <w:instrText xml:space="preserve"> \* MERGEFORMAT </w:instrText>
      </w:r>
      <w:r w:rsidRPr="00CB6670">
        <w:fldChar w:fldCharType="separate"/>
      </w:r>
      <w:r w:rsidR="00AF3D66">
        <w:t>10.8</w:t>
      </w:r>
      <w:r w:rsidRPr="00CB6670">
        <w:fldChar w:fldCharType="end"/>
      </w:r>
      <w:r w:rsidR="003D56DE" w:rsidRPr="00CB6670">
        <w:t>.</w:t>
      </w:r>
    </w:p>
    <w:p w14:paraId="06A29DA1" w14:textId="6DDD3035" w:rsidR="003D56DE" w:rsidRPr="00CB6670" w:rsidRDefault="003D56DE" w:rsidP="00106FA4">
      <w:pPr>
        <w:pStyle w:val="BodyText"/>
        <w:rPr>
          <w:b/>
          <w:bCs/>
        </w:rPr>
      </w:pPr>
      <w:r w:rsidRPr="00CB6670">
        <w:rPr>
          <w:b/>
          <w:bCs/>
        </w:rPr>
        <w:t>Resourcing</w:t>
      </w:r>
    </w:p>
    <w:p w14:paraId="79C606C4" w14:textId="33397AEE" w:rsidR="003D56DE" w:rsidRPr="00CB6670" w:rsidRDefault="003D56DE" w:rsidP="00106FA4">
      <w:pPr>
        <w:pStyle w:val="ListBullet"/>
      </w:pPr>
      <w:r w:rsidRPr="00CB6670">
        <w:t>Summary of personnel required to implement component/s of the OMP or SMPs (i.e. number of personnel per team and number of teams) v</w:t>
      </w:r>
      <w:r w:rsidR="00146243">
        <w:t>ersus</w:t>
      </w:r>
      <w:r w:rsidRPr="00CB6670">
        <w:t xml:space="preserve"> a summary of the total personnel available via external contracts and internal personnel availability;</w:t>
      </w:r>
    </w:p>
    <w:p w14:paraId="3CFE96C6" w14:textId="6CAEB66B" w:rsidR="003D56DE" w:rsidRPr="00CB6670" w:rsidRDefault="003D56DE" w:rsidP="00106FA4">
      <w:pPr>
        <w:pStyle w:val="ListBullet"/>
      </w:pPr>
      <w:r w:rsidRPr="00CB6670">
        <w:t>Equipment maintained and stored for OMPs;</w:t>
      </w:r>
    </w:p>
    <w:p w14:paraId="0DEAF04A" w14:textId="77777777" w:rsidR="003D56DE" w:rsidRPr="00CB6670" w:rsidRDefault="003D56DE" w:rsidP="00106FA4">
      <w:pPr>
        <w:pStyle w:val="ListBullet"/>
      </w:pPr>
      <w:r w:rsidRPr="00CB6670">
        <w:t>External contracts that would be used for implementation (e.g. marine and aviation contracts);</w:t>
      </w:r>
    </w:p>
    <w:p w14:paraId="4F78F575" w14:textId="059917B8" w:rsidR="003D56DE" w:rsidRPr="00CB6670" w:rsidRDefault="003D56DE" w:rsidP="00106FA4">
      <w:pPr>
        <w:pStyle w:val="ListBullet"/>
      </w:pPr>
      <w:r w:rsidRPr="00CB6670">
        <w:t xml:space="preserve">Vessel and vehicle requirements </w:t>
      </w:r>
      <w:r w:rsidR="004D176C" w:rsidRPr="00CB6670">
        <w:t xml:space="preserve">– </w:t>
      </w:r>
      <w:r w:rsidRPr="00CB6670">
        <w:t>remote locations of varying water depth and metocean conditions may need a number of different vessel types (e.g. larger ‘base’ vessels and shallow water craft). Monitoring components may require certain vessel specifications, depending on the final monitoring design (e.g. cranes and winches, freshwater supplies, office space). Offshore islands may also require light ‘all-terrain’ vehicles to transport personnel and equipment;</w:t>
      </w:r>
    </w:p>
    <w:p w14:paraId="559A068F" w14:textId="5D2F903C" w:rsidR="003D56DE" w:rsidRPr="00CB6670" w:rsidRDefault="003D56DE" w:rsidP="00106FA4">
      <w:pPr>
        <w:pStyle w:val="ListBullet"/>
      </w:pPr>
      <w:r w:rsidRPr="00CB6670">
        <w:t>Training and inductions – minimum competencies for key personnel are provided in individual OMPs and SMPs. However, specific inductions and some training for support staff (e.g. shoreline clean-up support personnel) may be required prior to mobilisation;</w:t>
      </w:r>
    </w:p>
    <w:p w14:paraId="076DCAA3" w14:textId="238227CB" w:rsidR="003D56DE" w:rsidRPr="00CB6670" w:rsidRDefault="003D56DE" w:rsidP="00106FA4">
      <w:pPr>
        <w:pStyle w:val="ListBullet"/>
      </w:pPr>
      <w:r w:rsidRPr="00CB6670">
        <w:t>Chain of custody of samples – Titleholders should have an established chain of custody procedure that will also be utilised by any contracted Monitoring Providers; and</w:t>
      </w:r>
    </w:p>
    <w:p w14:paraId="17BA0501" w14:textId="04BD35F3" w:rsidR="003D56DE" w:rsidRPr="00CB6670" w:rsidRDefault="003D56DE" w:rsidP="00106FA4">
      <w:pPr>
        <w:pStyle w:val="ListBullet"/>
      </w:pPr>
      <w:r w:rsidRPr="00CB6670">
        <w:t>Transportation of samples – movement of samples from monitoring locations to staging areas and then to assigned laboratories is likely to require a separate courier vessel/aircraft to limit disruption of sampling continuity and sampling frequency and to comply with laboratory preservation and holding times.</w:t>
      </w:r>
    </w:p>
    <w:p w14:paraId="308288F6" w14:textId="69CB712F" w:rsidR="00653D12" w:rsidRPr="00CB6670" w:rsidRDefault="006F6FEB" w:rsidP="00106FA4">
      <w:pPr>
        <w:pStyle w:val="BodyText"/>
      </w:pPr>
      <w:r w:rsidRPr="00CB6670">
        <w:t>I</w:t>
      </w:r>
      <w:r w:rsidR="00653D12" w:rsidRPr="00CB6670">
        <w:t xml:space="preserve">mprovement to initial implementation timeframes could be achieved by sharing resources with </w:t>
      </w:r>
      <w:r w:rsidR="0033186C" w:rsidRPr="00CB6670">
        <w:t xml:space="preserve">certain </w:t>
      </w:r>
      <w:r w:rsidR="00653D12" w:rsidRPr="00CB6670">
        <w:t>response actions (e.g. shoreline protection, oiled wildlife response).</w:t>
      </w:r>
    </w:p>
    <w:p w14:paraId="49B45BC9" w14:textId="3CC203F9" w:rsidR="0033186C" w:rsidRPr="00CB6670" w:rsidRDefault="0033186C" w:rsidP="00106FA4">
      <w:pPr>
        <w:pStyle w:val="BodyText"/>
      </w:pPr>
      <w:r w:rsidRPr="00CB6670">
        <w:t>Titleholders should consider the above issues and map out a</w:t>
      </w:r>
      <w:r w:rsidR="00110D4B" w:rsidRPr="00CB6670">
        <w:t xml:space="preserve"> resourcing and</w:t>
      </w:r>
      <w:r w:rsidRPr="00CB6670">
        <w:t xml:space="preserve"> implementation schedule for </w:t>
      </w:r>
      <w:r w:rsidR="004539CF" w:rsidRPr="00CB6670">
        <w:t>OSM</w:t>
      </w:r>
      <w:r w:rsidRPr="00CB6670">
        <w:t xml:space="preserve"> activities in their Bridging Implementation Plan. An example schedule is provided in</w:t>
      </w:r>
      <w:r w:rsidR="00012C41" w:rsidRPr="00CB6670">
        <w:t xml:space="preserve"> Sections</w:t>
      </w:r>
      <w:r w:rsidR="004D176C" w:rsidRPr="00CB6670">
        <w:t> 7</w:t>
      </w:r>
      <w:r w:rsidR="00012C41" w:rsidRPr="00CB6670">
        <w:t xml:space="preserve"> and 8 of the</w:t>
      </w:r>
      <w:r w:rsidR="008958FE" w:rsidRPr="00CB6670">
        <w:t xml:space="preserve"> OSM Bridging Implementation Plan Template.</w:t>
      </w:r>
    </w:p>
    <w:p w14:paraId="2A8ABE18" w14:textId="74816F45" w:rsidR="002F1D24" w:rsidRPr="00CB6670" w:rsidRDefault="002F1D24" w:rsidP="00E53501">
      <w:pPr>
        <w:pStyle w:val="Heading3"/>
      </w:pPr>
      <w:bookmarkStart w:id="188" w:name="_Ref80953998"/>
      <w:r w:rsidRPr="00CB6670">
        <w:t xml:space="preserve">Initiation of </w:t>
      </w:r>
      <w:r w:rsidR="00CB6670">
        <w:t>o</w:t>
      </w:r>
      <w:r w:rsidRPr="00CB6670">
        <w:t xml:space="preserve">perational </w:t>
      </w:r>
      <w:r w:rsidR="00CB6670">
        <w:t>m</w:t>
      </w:r>
      <w:r w:rsidRPr="00CB6670">
        <w:t>onitoring</w:t>
      </w:r>
      <w:bookmarkEnd w:id="188"/>
    </w:p>
    <w:p w14:paraId="1A0165B3" w14:textId="133ADD90" w:rsidR="00202BAA" w:rsidRPr="00CB6670" w:rsidRDefault="009F599A" w:rsidP="00106FA4">
      <w:pPr>
        <w:pStyle w:val="BodyText"/>
      </w:pPr>
      <w:r w:rsidRPr="00CB6670">
        <w:t xml:space="preserve">Operational monitoring </w:t>
      </w:r>
      <w:r w:rsidR="008958FE" w:rsidRPr="00CB6670">
        <w:t xml:space="preserve">is typically </w:t>
      </w:r>
      <w:r w:rsidRPr="00CB6670">
        <w:t xml:space="preserve">commenced </w:t>
      </w:r>
      <w:r w:rsidR="008958FE" w:rsidRPr="00CB6670">
        <w:t>prior to scientific monitoring</w:t>
      </w:r>
      <w:r w:rsidR="00202BAA" w:rsidRPr="00CB6670">
        <w:t xml:space="preserve">, and </w:t>
      </w:r>
      <w:r w:rsidRPr="00CB6670">
        <w:t>timeframes for implementation</w:t>
      </w:r>
      <w:r w:rsidR="00DC71AD" w:rsidRPr="00CB6670">
        <w:rPr>
          <w:rStyle w:val="FootnoteReference"/>
        </w:rPr>
        <w:footnoteReference w:id="6"/>
      </w:r>
      <w:r w:rsidRPr="00CB6670">
        <w:t xml:space="preserve"> </w:t>
      </w:r>
      <w:r w:rsidR="00202BAA" w:rsidRPr="00CB6670">
        <w:t>will need to reflect the requirement to rapidly obtain operational monitoring data to help improve the situational awareness of the spill and inform IMT/EMT decision</w:t>
      </w:r>
      <w:r w:rsidR="00DA6BFC">
        <w:t>-</w:t>
      </w:r>
      <w:r w:rsidR="00202BAA" w:rsidRPr="00CB6670">
        <w:t>making.</w:t>
      </w:r>
    </w:p>
    <w:p w14:paraId="39A549F0" w14:textId="3153D0CD" w:rsidR="009608AE" w:rsidRPr="00CB6670" w:rsidRDefault="00AE5324" w:rsidP="00106FA4">
      <w:pPr>
        <w:pStyle w:val="BodyText"/>
      </w:pPr>
      <w:r w:rsidRPr="00CB6670">
        <w:t xml:space="preserve">Titleholders will need to </w:t>
      </w:r>
      <w:r w:rsidR="00524416" w:rsidRPr="00CB6670">
        <w:t xml:space="preserve">define timeframes for </w:t>
      </w:r>
      <w:r w:rsidR="008E7832" w:rsidRPr="00CB6670">
        <w:t>implementation of</w:t>
      </w:r>
      <w:r w:rsidR="00524416" w:rsidRPr="00CB6670">
        <w:t xml:space="preserve"> each OMP in their </w:t>
      </w:r>
      <w:r w:rsidRPr="00CB6670">
        <w:t>Bridging Implementation Plan</w:t>
      </w:r>
      <w:r w:rsidR="00524416" w:rsidRPr="00CB6670">
        <w:t>. T</w:t>
      </w:r>
      <w:r w:rsidR="009608AE" w:rsidRPr="00CB6670">
        <w:t>imeframes</w:t>
      </w:r>
      <w:r w:rsidR="00524416" w:rsidRPr="00CB6670">
        <w:t xml:space="preserve"> will need to be linked to </w:t>
      </w:r>
      <w:r w:rsidR="00184382" w:rsidRPr="00CB6670">
        <w:t>the Titleholder’s risk assessment process</w:t>
      </w:r>
      <w:r w:rsidR="009608AE" w:rsidRPr="00CB6670">
        <w:t xml:space="preserve"> (Section</w:t>
      </w:r>
      <w:r w:rsidR="007639B2">
        <w:t> </w:t>
      </w:r>
      <w:r w:rsidR="009608AE" w:rsidRPr="00CB6670">
        <w:fldChar w:fldCharType="begin"/>
      </w:r>
      <w:r w:rsidR="009608AE" w:rsidRPr="00CB6670">
        <w:instrText xml:space="preserve"> REF _Ref63425297 \r \h  \* MERGEFORMAT </w:instrText>
      </w:r>
      <w:r w:rsidR="009608AE" w:rsidRPr="00CB6670">
        <w:fldChar w:fldCharType="separate"/>
      </w:r>
      <w:r w:rsidR="00AF3D66">
        <w:t>10.3</w:t>
      </w:r>
      <w:r w:rsidR="009608AE" w:rsidRPr="00CB6670">
        <w:fldChar w:fldCharType="end"/>
      </w:r>
      <w:r w:rsidR="009608AE" w:rsidRPr="00CB6670">
        <w:t>)</w:t>
      </w:r>
      <w:r w:rsidR="008963CA" w:rsidRPr="00CB6670">
        <w:t xml:space="preserve"> and take into consideration geographical and logistical constraints</w:t>
      </w:r>
      <w:r w:rsidR="009608AE" w:rsidRPr="00CB6670">
        <w:t>.</w:t>
      </w:r>
    </w:p>
    <w:p w14:paraId="5DE79A35" w14:textId="72BD2D0E" w:rsidR="00690664" w:rsidRPr="00CB6670" w:rsidRDefault="00E0635E" w:rsidP="00106FA4">
      <w:pPr>
        <w:pStyle w:val="BodyText"/>
      </w:pPr>
      <w:r w:rsidRPr="00CB6670">
        <w:lastRenderedPageBreak/>
        <w:t>The following OMPs</w:t>
      </w:r>
      <w:r w:rsidR="004D4E79" w:rsidRPr="00CB6670">
        <w:t xml:space="preserve"> </w:t>
      </w:r>
      <w:r w:rsidRPr="00CB6670">
        <w:t xml:space="preserve">can be </w:t>
      </w:r>
      <w:r w:rsidR="00690664" w:rsidRPr="00CB6670">
        <w:t xml:space="preserve">implemented </w:t>
      </w:r>
      <w:r w:rsidRPr="00CB6670">
        <w:t>within hours</w:t>
      </w:r>
      <w:r w:rsidR="00524416" w:rsidRPr="00CB6670">
        <w:t xml:space="preserve"> of </w:t>
      </w:r>
      <w:r w:rsidR="00690664" w:rsidRPr="00CB6670">
        <w:t xml:space="preserve">initiation, as </w:t>
      </w:r>
      <w:r w:rsidR="00BE5ED9" w:rsidRPr="00CB6670">
        <w:t>it is</w:t>
      </w:r>
      <w:r w:rsidR="00690664" w:rsidRPr="00CB6670">
        <w:t xml:space="preserve"> </w:t>
      </w:r>
      <w:r w:rsidRPr="00CB6670">
        <w:t>desk-top based</w:t>
      </w:r>
      <w:r w:rsidR="00690664" w:rsidRPr="00CB6670">
        <w:t xml:space="preserve"> and require</w:t>
      </w:r>
      <w:r w:rsidR="00BE5ED9" w:rsidRPr="00CB6670">
        <w:t>s</w:t>
      </w:r>
      <w:r w:rsidR="00690664" w:rsidRPr="00CB6670">
        <w:t xml:space="preserve"> minimal mobilisation of personnel:</w:t>
      </w:r>
    </w:p>
    <w:p w14:paraId="0B5212FC" w14:textId="38783DA2" w:rsidR="00690664" w:rsidRPr="00CB6670" w:rsidRDefault="00B344D7" w:rsidP="00106FA4">
      <w:pPr>
        <w:pStyle w:val="ListBullet"/>
      </w:pPr>
      <w:r w:rsidRPr="00CB6670">
        <w:t>OMP: Air quality modellin</w:t>
      </w:r>
      <w:r w:rsidR="000A0834" w:rsidRPr="00CB6670">
        <w:t>g</w:t>
      </w:r>
    </w:p>
    <w:p w14:paraId="62039DA5" w14:textId="01AB4631" w:rsidR="00690664" w:rsidRPr="00CB6670" w:rsidRDefault="00690664" w:rsidP="00106FA4">
      <w:pPr>
        <w:pStyle w:val="BodyText"/>
      </w:pPr>
      <w:r w:rsidRPr="00CB6670">
        <w:t xml:space="preserve">Additionally, </w:t>
      </w:r>
      <w:r w:rsidR="008E229B" w:rsidRPr="00CB6670">
        <w:t>the following OMP can provide important validation of information to the IMT/EMT, so should be implemented within 72</w:t>
      </w:r>
      <w:r w:rsidR="004D176C" w:rsidRPr="00CB6670">
        <w:t> hours</w:t>
      </w:r>
      <w:r w:rsidR="008E229B" w:rsidRPr="00CB6670">
        <w:t xml:space="preserve"> of its initiation criteria being met.</w:t>
      </w:r>
    </w:p>
    <w:p w14:paraId="347E9F40" w14:textId="22B07469" w:rsidR="00690664" w:rsidRPr="00CB6670" w:rsidRDefault="00690664" w:rsidP="00106FA4">
      <w:pPr>
        <w:pStyle w:val="ListBullet"/>
      </w:pPr>
      <w:r w:rsidRPr="00CB6670">
        <w:t>OMP: Hydrocarbon properties and weathering behaviour at sea;</w:t>
      </w:r>
    </w:p>
    <w:p w14:paraId="2FE43F41" w14:textId="666E92DF" w:rsidR="00524416" w:rsidRPr="00CB6670" w:rsidRDefault="00524416" w:rsidP="00106FA4">
      <w:pPr>
        <w:pStyle w:val="BodyText"/>
      </w:pPr>
      <w:r w:rsidRPr="00CB6670">
        <w:t>The remaining OMPs may require additional time to finalise the following information/actions</w:t>
      </w:r>
      <w:r w:rsidR="00797787" w:rsidRPr="00CB6670">
        <w:t xml:space="preserve"> in order to be implemented</w:t>
      </w:r>
      <w:r w:rsidRPr="00CB6670">
        <w:t>:</w:t>
      </w:r>
    </w:p>
    <w:p w14:paraId="360B8556" w14:textId="7251D37B" w:rsidR="00524416" w:rsidRPr="00CB6670" w:rsidRDefault="00524416" w:rsidP="00106FA4">
      <w:pPr>
        <w:pStyle w:val="BodyText"/>
      </w:pPr>
      <w:r w:rsidRPr="00CB6670">
        <w:t xml:space="preserve">Activate </w:t>
      </w:r>
      <w:r w:rsidR="004539CF" w:rsidRPr="00CB6670">
        <w:t>OSM</w:t>
      </w:r>
      <w:r w:rsidRPr="00CB6670">
        <w:t xml:space="preserve"> personnel and any support contracts (e.g. equipment)</w:t>
      </w:r>
    </w:p>
    <w:p w14:paraId="730707B6" w14:textId="3B0564BB" w:rsidR="00524416" w:rsidRPr="00CB6670" w:rsidRDefault="00524416" w:rsidP="00106FA4">
      <w:pPr>
        <w:pStyle w:val="ListBullet"/>
      </w:pPr>
      <w:r w:rsidRPr="00CB6670">
        <w:t>Select/confirm sites (upon receipt of initial situational awareness/monitoring and evaluation data. Additional sites can be added as more data is received)</w:t>
      </w:r>
    </w:p>
    <w:p w14:paraId="6FBFB84A" w14:textId="58F62D1A" w:rsidR="00524416" w:rsidRPr="00CB6670" w:rsidRDefault="00524416" w:rsidP="00106FA4">
      <w:pPr>
        <w:pStyle w:val="ListBullet"/>
      </w:pPr>
      <w:r w:rsidRPr="00CB6670">
        <w:t>Finalise sampling technique</w:t>
      </w:r>
    </w:p>
    <w:p w14:paraId="290DF3BB" w14:textId="772D301C" w:rsidR="00524416" w:rsidRPr="00CB6670" w:rsidRDefault="00524416" w:rsidP="00106FA4">
      <w:pPr>
        <w:pStyle w:val="ListBullet"/>
      </w:pPr>
      <w:r w:rsidRPr="00CB6670">
        <w:t>Determine suitable sampling frequency</w:t>
      </w:r>
    </w:p>
    <w:p w14:paraId="174C28B9" w14:textId="77777777" w:rsidR="00524416" w:rsidRPr="00CB6670" w:rsidRDefault="00524416" w:rsidP="00106FA4">
      <w:pPr>
        <w:pStyle w:val="ListBullet"/>
      </w:pPr>
      <w:r w:rsidRPr="00CB6670">
        <w:t>Finalise standard operating procedures</w:t>
      </w:r>
    </w:p>
    <w:p w14:paraId="5FC3083D" w14:textId="1B9B9111" w:rsidR="00524416" w:rsidRPr="00CB6670" w:rsidRDefault="00524416" w:rsidP="00106FA4">
      <w:pPr>
        <w:pStyle w:val="ListBullet"/>
      </w:pPr>
      <w:r w:rsidRPr="00CB6670">
        <w:t>Allocate number of teams, personnel, equipment and supporting resource requirements</w:t>
      </w:r>
    </w:p>
    <w:p w14:paraId="581FED7E" w14:textId="3A190C6C" w:rsidR="00524416" w:rsidRPr="00CB6670" w:rsidRDefault="00524416" w:rsidP="00106FA4">
      <w:pPr>
        <w:pStyle w:val="ListBullet"/>
      </w:pPr>
      <w:r w:rsidRPr="00CB6670">
        <w:t>Finalise HES documentation prior to mobilisation of field teams</w:t>
      </w:r>
    </w:p>
    <w:p w14:paraId="5BE6D2BD" w14:textId="6DFE5D81" w:rsidR="00524416" w:rsidRPr="00CB6670" w:rsidRDefault="00524416" w:rsidP="00106FA4">
      <w:pPr>
        <w:pStyle w:val="ListBullet"/>
      </w:pPr>
      <w:r w:rsidRPr="00CB6670">
        <w:t>Confirm logistics (e.g. flights, accommodation, vessels)</w:t>
      </w:r>
    </w:p>
    <w:p w14:paraId="412F7FF1" w14:textId="77777777" w:rsidR="00524416" w:rsidRPr="00CB6670" w:rsidRDefault="00524416" w:rsidP="00106FA4">
      <w:pPr>
        <w:pStyle w:val="ListBullet"/>
      </w:pPr>
      <w:r w:rsidRPr="00CB6670">
        <w:t>Commence deployment of Field Teams</w:t>
      </w:r>
    </w:p>
    <w:p w14:paraId="637BAFC7" w14:textId="525608A3" w:rsidR="00524416" w:rsidRPr="00CB6670" w:rsidRDefault="00AA7C74" w:rsidP="00B21322">
      <w:pPr>
        <w:pStyle w:val="BodyText"/>
      </w:pPr>
      <w:r w:rsidRPr="00CB6670">
        <w:t>T</w:t>
      </w:r>
      <w:r w:rsidR="00524416" w:rsidRPr="00CB6670">
        <w:t>he OMPs provide detailed guidance on each of the above points to aid in the rapid finalisation of these plans, however, it should be noted that for some OMPs</w:t>
      </w:r>
      <w:r w:rsidR="00A260EF" w:rsidRPr="00CB6670">
        <w:t xml:space="preserve"> (e.g. Marine Fauna)</w:t>
      </w:r>
      <w:r w:rsidR="00524416" w:rsidRPr="00CB6670">
        <w:t xml:space="preserve">, </w:t>
      </w:r>
      <w:r w:rsidR="00A260EF" w:rsidRPr="00CB6670">
        <w:t>the provision of monitoring</w:t>
      </w:r>
      <w:r w:rsidR="00B06A18" w:rsidRPr="00CB6670">
        <w:t>,</w:t>
      </w:r>
      <w:r w:rsidR="00A260EF" w:rsidRPr="00CB6670">
        <w:t xml:space="preserve"> evaluation</w:t>
      </w:r>
      <w:r w:rsidR="00B06A18" w:rsidRPr="00CB6670">
        <w:t xml:space="preserve"> and surveillance </w:t>
      </w:r>
      <w:r w:rsidR="00A260EF" w:rsidRPr="00CB6670">
        <w:t xml:space="preserve">data (e.g. aerial surveillance) is required to help confirm sampling sites, which in turn can affect the selection of sampling technique and frequency. </w:t>
      </w:r>
      <w:r w:rsidR="00B06A18" w:rsidRPr="00CB6670">
        <w:t>However, in stating that, monitoring personnel should not wait for comprehensive monitoring, evaluation and surveillance data to finalise OMPs. Plans can always be amended and updated as more data is presented.</w:t>
      </w:r>
    </w:p>
    <w:p w14:paraId="6E5E4605" w14:textId="2555B328" w:rsidR="00D036E1" w:rsidRPr="00CB6670" w:rsidRDefault="00D036E1" w:rsidP="00E53501">
      <w:pPr>
        <w:pStyle w:val="Heading3"/>
      </w:pPr>
      <w:bookmarkStart w:id="189" w:name="_Ref80954009"/>
      <w:r w:rsidRPr="00CB6670">
        <w:t xml:space="preserve">Initiation of </w:t>
      </w:r>
      <w:r w:rsidR="00CB6670">
        <w:t>s</w:t>
      </w:r>
      <w:r w:rsidRPr="00CB6670">
        <w:t xml:space="preserve">cientific </w:t>
      </w:r>
      <w:r w:rsidR="00CB6670">
        <w:t>m</w:t>
      </w:r>
      <w:r w:rsidRPr="00CB6670">
        <w:t>onitoring</w:t>
      </w:r>
      <w:bookmarkEnd w:id="189"/>
    </w:p>
    <w:p w14:paraId="73DAD799" w14:textId="1C384BB9" w:rsidR="00D036E1" w:rsidRPr="00CB6670" w:rsidRDefault="00425AE8" w:rsidP="00B21322">
      <w:pPr>
        <w:pStyle w:val="BodyText"/>
        <w:rPr>
          <w:u w:val="single"/>
        </w:rPr>
      </w:pPr>
      <w:r w:rsidRPr="00CB6670">
        <w:t>SMP</w:t>
      </w:r>
      <w:r w:rsidR="00CC0890" w:rsidRPr="00CB6670">
        <w:t xml:space="preserve"> initiation and</w:t>
      </w:r>
      <w:r w:rsidRPr="00CB6670">
        <w:t xml:space="preserve"> </w:t>
      </w:r>
      <w:r w:rsidR="00CC0890" w:rsidRPr="00CB6670">
        <w:t xml:space="preserve">implementation </w:t>
      </w:r>
      <w:r w:rsidRPr="00CB6670">
        <w:t xml:space="preserve">timeframes will also need to be identified in the Titleholder’s </w:t>
      </w:r>
      <w:r w:rsidR="002623B6" w:rsidRPr="00CB6670">
        <w:t xml:space="preserve">OSM </w:t>
      </w:r>
      <w:r w:rsidRPr="00CB6670">
        <w:t>Bridging Implementation Plan</w:t>
      </w:r>
      <w:r w:rsidR="00060FC9" w:rsidRPr="00CB6670">
        <w:t xml:space="preserve">. </w:t>
      </w:r>
      <w:r w:rsidR="00CC0890" w:rsidRPr="00CB6670">
        <w:t>It may take additional time to finalise SMPs as the following actions will need to be completed</w:t>
      </w:r>
      <w:r w:rsidRPr="00CB6670">
        <w:t>:</w:t>
      </w:r>
    </w:p>
    <w:p w14:paraId="18991B9C" w14:textId="52103C3D" w:rsidR="00060FC9" w:rsidRPr="00CB6670" w:rsidRDefault="00060FC9" w:rsidP="00B21322">
      <w:pPr>
        <w:pStyle w:val="ListBullet"/>
      </w:pPr>
      <w:r w:rsidRPr="00CB6670">
        <w:t xml:space="preserve">Activate </w:t>
      </w:r>
      <w:r w:rsidR="004539CF" w:rsidRPr="00CB6670">
        <w:t>OSM</w:t>
      </w:r>
      <w:r w:rsidRPr="00CB6670">
        <w:t xml:space="preserve"> personnel and any support contracts (e.g. equipment)</w:t>
      </w:r>
    </w:p>
    <w:p w14:paraId="44C4FD13" w14:textId="20AC485D" w:rsidR="00060FC9" w:rsidRPr="00CB6670" w:rsidRDefault="00060FC9" w:rsidP="00B21322">
      <w:pPr>
        <w:pStyle w:val="ListBullet"/>
      </w:pPr>
      <w:r w:rsidRPr="00CB6670">
        <w:t>Select/confirm sites (upon receipt of initial situational awareness/monitoring and evaluation data</w:t>
      </w:r>
      <w:r w:rsidR="00FC5B56" w:rsidRPr="00CB6670">
        <w:t xml:space="preserve"> </w:t>
      </w:r>
      <w:r w:rsidR="004D176C" w:rsidRPr="00CB6670">
        <w:t xml:space="preserve">– </w:t>
      </w:r>
      <w:r w:rsidR="00FC5B56" w:rsidRPr="00CB6670">
        <w:t>a</w:t>
      </w:r>
      <w:r w:rsidRPr="00CB6670">
        <w:t>dditional sites can be added as more data is received)</w:t>
      </w:r>
    </w:p>
    <w:p w14:paraId="542D8DBB" w14:textId="0C60E9D6" w:rsidR="00060FC9" w:rsidRPr="00CB6670" w:rsidRDefault="00060FC9" w:rsidP="00B21322">
      <w:pPr>
        <w:pStyle w:val="ListBullet"/>
      </w:pPr>
      <w:r w:rsidRPr="00CB6670">
        <w:t>Finalise sampling technique</w:t>
      </w:r>
    </w:p>
    <w:p w14:paraId="72A311E0" w14:textId="7CF7663E" w:rsidR="00060FC9" w:rsidRPr="00CB6670" w:rsidRDefault="00060FC9" w:rsidP="00B21322">
      <w:pPr>
        <w:pStyle w:val="ListBullet"/>
      </w:pPr>
      <w:r w:rsidRPr="00CB6670">
        <w:t>Determine suitable sampling frequency</w:t>
      </w:r>
    </w:p>
    <w:p w14:paraId="74F1C17F" w14:textId="77777777" w:rsidR="00060FC9" w:rsidRPr="00CB6670" w:rsidRDefault="00060FC9" w:rsidP="00B21322">
      <w:pPr>
        <w:pStyle w:val="ListBullet"/>
      </w:pPr>
      <w:r w:rsidRPr="00CB6670">
        <w:t>Finalise standard operating procedures</w:t>
      </w:r>
    </w:p>
    <w:p w14:paraId="7999208A" w14:textId="3A1A5EDF" w:rsidR="00060FC9" w:rsidRPr="00CB6670" w:rsidRDefault="00060FC9" w:rsidP="00B21322">
      <w:pPr>
        <w:pStyle w:val="ListBullet"/>
      </w:pPr>
      <w:r w:rsidRPr="00CB6670">
        <w:t>Allocate number of teams, personnel, equipment and supporting resource requirements</w:t>
      </w:r>
    </w:p>
    <w:p w14:paraId="028254A2" w14:textId="20B65EB7" w:rsidR="00060FC9" w:rsidRPr="00CB6670" w:rsidRDefault="00060FC9" w:rsidP="00B21322">
      <w:pPr>
        <w:pStyle w:val="ListBullet"/>
      </w:pPr>
      <w:r w:rsidRPr="00CB6670">
        <w:t>Finalise HES documentation prior to mobilisation of field teams</w:t>
      </w:r>
    </w:p>
    <w:p w14:paraId="5CF58020" w14:textId="0F5C53D2" w:rsidR="00060FC9" w:rsidRPr="00CB6670" w:rsidRDefault="00060FC9" w:rsidP="00B21322">
      <w:pPr>
        <w:pStyle w:val="ListBullet"/>
      </w:pPr>
      <w:r w:rsidRPr="00CB6670">
        <w:t>Confirm logistics (e.g. flights, accommodation, vessels)</w:t>
      </w:r>
    </w:p>
    <w:p w14:paraId="51412B16" w14:textId="77777777" w:rsidR="00060FC9" w:rsidRPr="00CB6670" w:rsidRDefault="00060FC9" w:rsidP="00B21322">
      <w:pPr>
        <w:pStyle w:val="ListBullet"/>
      </w:pPr>
      <w:r w:rsidRPr="00CB6670">
        <w:t>Commence deployment of Field Teams</w:t>
      </w:r>
    </w:p>
    <w:p w14:paraId="5795D577" w14:textId="77777777" w:rsidR="0033186C" w:rsidRPr="00CB6670" w:rsidRDefault="0033186C" w:rsidP="00B21322">
      <w:pPr>
        <w:pStyle w:val="ListBullet"/>
      </w:pPr>
      <w:r w:rsidRPr="00CB6670">
        <w:t>Gather existing baseline data and/or establish control/reference sites</w:t>
      </w:r>
    </w:p>
    <w:p w14:paraId="2A2B1311" w14:textId="640861C0" w:rsidR="0033186C" w:rsidRPr="00CB6670" w:rsidRDefault="0033186C" w:rsidP="00B21322">
      <w:pPr>
        <w:pStyle w:val="ListBullet"/>
      </w:pPr>
      <w:r w:rsidRPr="00CB6670">
        <w:t>Establish benchmarks and guidelines to be used</w:t>
      </w:r>
    </w:p>
    <w:p w14:paraId="51874F0A" w14:textId="309AE103" w:rsidR="0033186C" w:rsidRPr="00CB6670" w:rsidRDefault="0033186C" w:rsidP="00B21322">
      <w:pPr>
        <w:pStyle w:val="ListBullet"/>
      </w:pPr>
      <w:r w:rsidRPr="00CB6670">
        <w:t>Confirm indicator species</w:t>
      </w:r>
    </w:p>
    <w:p w14:paraId="4EF000A2" w14:textId="7E132192" w:rsidR="0033186C" w:rsidRPr="00CB6670" w:rsidRDefault="0033186C" w:rsidP="00B21322">
      <w:pPr>
        <w:pStyle w:val="ListBullet"/>
      </w:pPr>
      <w:r w:rsidRPr="00CB6670">
        <w:lastRenderedPageBreak/>
        <w:t>Confirm parameters and metrics</w:t>
      </w:r>
    </w:p>
    <w:p w14:paraId="62BB3471" w14:textId="025D0816" w:rsidR="00B029A9" w:rsidRPr="00CB6670" w:rsidRDefault="00B029A9" w:rsidP="00DE4766">
      <w:pPr>
        <w:pStyle w:val="Heading2"/>
      </w:pPr>
      <w:bookmarkStart w:id="190" w:name="_Toc63856051"/>
      <w:bookmarkStart w:id="191" w:name="_Toc64039696"/>
      <w:bookmarkStart w:id="192" w:name="_Toc63856052"/>
      <w:bookmarkStart w:id="193" w:name="_Toc64039697"/>
      <w:bookmarkStart w:id="194" w:name="_Toc63856053"/>
      <w:bookmarkStart w:id="195" w:name="_Toc64039698"/>
      <w:bookmarkStart w:id="196" w:name="_Toc63856054"/>
      <w:bookmarkStart w:id="197" w:name="_Toc64039699"/>
      <w:bookmarkStart w:id="198" w:name="_Toc63856055"/>
      <w:bookmarkStart w:id="199" w:name="_Toc64039700"/>
      <w:bookmarkStart w:id="200" w:name="_Toc63856144"/>
      <w:bookmarkStart w:id="201" w:name="_Toc64039789"/>
      <w:bookmarkStart w:id="202" w:name="_Toc66362808"/>
      <w:bookmarkStart w:id="203" w:name="_Toc63856145"/>
      <w:bookmarkStart w:id="204" w:name="_Toc64039790"/>
      <w:bookmarkStart w:id="205" w:name="_Toc66362809"/>
      <w:bookmarkStart w:id="206" w:name="_Ref28598793"/>
      <w:bookmarkStart w:id="207" w:name="_Toc80628713"/>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CB6670">
        <w:t xml:space="preserve">Finalising </w:t>
      </w:r>
      <w:r w:rsidR="00CB6670">
        <w:t>M</w:t>
      </w:r>
      <w:r w:rsidRPr="00CB6670">
        <w:t xml:space="preserve">onitoring </w:t>
      </w:r>
      <w:r w:rsidR="00CB6670">
        <w:t>D</w:t>
      </w:r>
      <w:r w:rsidRPr="00CB6670">
        <w:t>esign</w:t>
      </w:r>
      <w:bookmarkEnd w:id="206"/>
      <w:bookmarkEnd w:id="207"/>
    </w:p>
    <w:p w14:paraId="4297C023" w14:textId="462AA1FB" w:rsidR="00365886" w:rsidRPr="00CB6670" w:rsidRDefault="00365886" w:rsidP="00B21322">
      <w:pPr>
        <w:pStyle w:val="BodyText"/>
      </w:pPr>
      <w:r w:rsidRPr="00CB6670">
        <w:t>It is important to note that the OMPs and SMPs provide detailed guidance rather than a prescriptive set of procedures that must be followed. Similar to individual Titleholders existing OMPs and SMPs,</w:t>
      </w:r>
      <w:r w:rsidR="009509CA" w:rsidRPr="00CB6670">
        <w:t xml:space="preserve"> </w:t>
      </w:r>
      <w:r w:rsidRPr="00CB6670">
        <w:t>monitoring personnel would be expected to finalise individual monitoring plans</w:t>
      </w:r>
      <w:r w:rsidR="00116100" w:rsidRPr="00CB6670">
        <w:t xml:space="preserve"> at the time of a spill</w:t>
      </w:r>
      <w:r w:rsidRPr="00CB6670">
        <w:t>, including standard operating procedures</w:t>
      </w:r>
      <w:r w:rsidR="009509CA" w:rsidRPr="00CB6670">
        <w:t>, sampling frequency, parameters and number of teams to deploy</w:t>
      </w:r>
      <w:r w:rsidRPr="00CB6670">
        <w:t>. This is essential to ensure the finalised monitoring plan is fit for purpose and tailored to the Titleholder’s specific location and associated sensitivities, and the nature and scale of the individual spill.</w:t>
      </w:r>
    </w:p>
    <w:p w14:paraId="45F73DBF" w14:textId="6C94FE83" w:rsidR="00365886" w:rsidRPr="00CB6670" w:rsidRDefault="00365886" w:rsidP="00B21322">
      <w:pPr>
        <w:pStyle w:val="BodyText"/>
      </w:pPr>
      <w:r w:rsidRPr="00CB6670">
        <w:t xml:space="preserve">This flexibility must also be extended to the methodologies proposed. The methods presented in the individual </w:t>
      </w:r>
      <w:r w:rsidR="00974BDC" w:rsidRPr="00CB6670">
        <w:t>OMPs and SMPs</w:t>
      </w:r>
      <w:r w:rsidRPr="00CB6670">
        <w:t xml:space="preserve"> should be considered the base methods to be used. </w:t>
      </w:r>
      <w:r w:rsidR="00DF6DDA" w:rsidRPr="00CB6670">
        <w:t xml:space="preserve">If the OMPs and SMPs are utilised for a spill, then the monitoring providers involved should be allowed the ability to employ </w:t>
      </w:r>
      <w:r w:rsidRPr="00CB6670">
        <w:t>the latest expertise and equipment, latest sampling methods and variables to be measured.</w:t>
      </w:r>
    </w:p>
    <w:p w14:paraId="105E1AD9" w14:textId="3CE029C5" w:rsidR="00B42B98" w:rsidRPr="00CB6670" w:rsidRDefault="00365886" w:rsidP="00B21322">
      <w:pPr>
        <w:pStyle w:val="BodyText"/>
      </w:pPr>
      <w:r w:rsidRPr="00CB6670">
        <w:t xml:space="preserve">Whilst the methods may be varied, the individual monitoring plans </w:t>
      </w:r>
      <w:r w:rsidR="00B42B98" w:rsidRPr="00CB6670">
        <w:t>aim/</w:t>
      </w:r>
      <w:r w:rsidRPr="00CB6670">
        <w:t>objectives,</w:t>
      </w:r>
      <w:r w:rsidR="00B42B98" w:rsidRPr="00CB6670">
        <w:t xml:space="preserve"> initiation and termination criteria and deliverables </w:t>
      </w:r>
      <w:r w:rsidRPr="00CB6670">
        <w:t xml:space="preserve">should not be varied outside the formal review process </w:t>
      </w:r>
      <w:r w:rsidR="00974BDC" w:rsidRPr="00CB6670">
        <w:t>outlined in Section</w:t>
      </w:r>
      <w:r w:rsidR="007639B2">
        <w:t> </w:t>
      </w:r>
      <w:r w:rsidR="00974BDC" w:rsidRPr="00CB6670">
        <w:fldChar w:fldCharType="begin"/>
      </w:r>
      <w:r w:rsidR="00974BDC" w:rsidRPr="00CB6670">
        <w:instrText xml:space="preserve"> REF _Ref25050674 \r \h </w:instrText>
      </w:r>
      <w:r w:rsidR="00974BDC" w:rsidRPr="00CB6670">
        <w:fldChar w:fldCharType="separate"/>
      </w:r>
      <w:r w:rsidR="00AF3D66">
        <w:t>12</w:t>
      </w:r>
      <w:r w:rsidR="00974BDC" w:rsidRPr="00CB6670">
        <w:fldChar w:fldCharType="end"/>
      </w:r>
      <w:r w:rsidR="00974BDC" w:rsidRPr="00CB6670">
        <w:t xml:space="preserve">. </w:t>
      </w:r>
      <w:r w:rsidR="00B42B98" w:rsidRPr="00CB6670">
        <w:t xml:space="preserve">In addition, the following are considered to be the minimum requirements in the individual monitoring plans </w:t>
      </w:r>
      <w:r w:rsidR="00DF3E76" w:rsidRPr="00CB6670">
        <w:t>(where listed)</w:t>
      </w:r>
      <w:r w:rsidR="000157B0" w:rsidRPr="00CB6670">
        <w:t>. M</w:t>
      </w:r>
      <w:r w:rsidR="00B42B98" w:rsidRPr="00CB6670">
        <w:t>odification of these must be justified</w:t>
      </w:r>
      <w:r w:rsidR="00DF6DDA" w:rsidRPr="00CB6670">
        <w:t xml:space="preserve"> by individual </w:t>
      </w:r>
      <w:r w:rsidR="00CA4675" w:rsidRPr="00CB6670">
        <w:t>Titleholder</w:t>
      </w:r>
      <w:r w:rsidR="00DF6DDA" w:rsidRPr="00CB6670">
        <w:t>s if they are varied</w:t>
      </w:r>
      <w:r w:rsidR="00B42B98" w:rsidRPr="00CB6670">
        <w:t>:</w:t>
      </w:r>
    </w:p>
    <w:p w14:paraId="587BB786" w14:textId="18A057E7" w:rsidR="00A8544A" w:rsidRPr="00CB6670" w:rsidRDefault="00B42B98" w:rsidP="00B21322">
      <w:pPr>
        <w:pStyle w:val="ListBullet"/>
      </w:pPr>
      <w:r w:rsidRPr="00CB6670">
        <w:t>Data and information requirements</w:t>
      </w:r>
      <w:r w:rsidR="00F90952" w:rsidRPr="00CB6670">
        <w:t xml:space="preserve"> (applicable to scientific monitoring only)</w:t>
      </w:r>
    </w:p>
    <w:p w14:paraId="5D3CABBA" w14:textId="38C49F31" w:rsidR="00B42B98" w:rsidRPr="00CB6670" w:rsidRDefault="00B42B98" w:rsidP="00B21322">
      <w:pPr>
        <w:pStyle w:val="ListBullet"/>
      </w:pPr>
      <w:r w:rsidRPr="00CB6670">
        <w:t>Monitoring parameters and metrics</w:t>
      </w:r>
      <w:r w:rsidR="00F90952" w:rsidRPr="00CB6670">
        <w:t xml:space="preserve"> (as applicable)</w:t>
      </w:r>
    </w:p>
    <w:p w14:paraId="56433484" w14:textId="70EF8C36" w:rsidR="00B42B98" w:rsidRPr="00CB6670" w:rsidRDefault="00B42B98" w:rsidP="00B21322">
      <w:pPr>
        <w:pStyle w:val="ListBullet"/>
      </w:pPr>
      <w:r w:rsidRPr="00CB6670">
        <w:t>Personnel requirements</w:t>
      </w:r>
    </w:p>
    <w:p w14:paraId="30E2D88C" w14:textId="24158AAF" w:rsidR="00B42B98" w:rsidRPr="00CB6670" w:rsidRDefault="00B42B98" w:rsidP="00B21322">
      <w:pPr>
        <w:pStyle w:val="ListBullet"/>
      </w:pPr>
      <w:r w:rsidRPr="00CB6670">
        <w:t>QA/QC requirements</w:t>
      </w:r>
      <w:r w:rsidR="00F90952" w:rsidRPr="00CB6670">
        <w:t xml:space="preserve"> (as applicable)</w:t>
      </w:r>
    </w:p>
    <w:p w14:paraId="56E3CCC2" w14:textId="0BEC7C6E" w:rsidR="00B42B98" w:rsidRPr="00CB6670" w:rsidRDefault="00B42B98" w:rsidP="00B21322">
      <w:pPr>
        <w:pStyle w:val="ListBullet"/>
      </w:pPr>
      <w:r w:rsidRPr="00CB6670">
        <w:t>Data analysis and management</w:t>
      </w:r>
      <w:r w:rsidR="00F90952" w:rsidRPr="00CB6670">
        <w:t xml:space="preserve"> (as applicable)</w:t>
      </w:r>
      <w:r w:rsidRPr="00CB6670">
        <w:t>.</w:t>
      </w:r>
    </w:p>
    <w:p w14:paraId="3EE52845" w14:textId="77777777" w:rsidR="00FF642D" w:rsidRPr="00CB6670" w:rsidRDefault="00FF642D" w:rsidP="00B21322">
      <w:pPr>
        <w:pStyle w:val="BodyText"/>
      </w:pPr>
      <w:r w:rsidRPr="00CB6670">
        <w:t>Even when the intended design has been finalised, the approach to data collection may need to be modified in-situ depending on several factors, including (but not limited to):</w:t>
      </w:r>
    </w:p>
    <w:p w14:paraId="7846C7F7" w14:textId="74E68199" w:rsidR="00FF642D" w:rsidRPr="00CB6670" w:rsidRDefault="00FF642D" w:rsidP="00B21322">
      <w:pPr>
        <w:pStyle w:val="ListBullet"/>
      </w:pPr>
      <w:r w:rsidRPr="00CB6670">
        <w:t>Information gathered from monitoring and evaluation and the OMPs;</w:t>
      </w:r>
    </w:p>
    <w:p w14:paraId="4E7233F5" w14:textId="017EB41E" w:rsidR="00FF642D" w:rsidRPr="00CB6670" w:rsidRDefault="00FF642D" w:rsidP="00B21322">
      <w:pPr>
        <w:pStyle w:val="ListBullet"/>
      </w:pPr>
      <w:r w:rsidRPr="00CB6670">
        <w:t>The evolution, weathering, behaviour and extent of the spill;</w:t>
      </w:r>
    </w:p>
    <w:p w14:paraId="28C9CD13" w14:textId="0A6E4BD9" w:rsidR="009413E5" w:rsidRPr="00CB6670" w:rsidRDefault="00FF642D" w:rsidP="00B21322">
      <w:pPr>
        <w:pStyle w:val="ListBullet"/>
      </w:pPr>
      <w:r w:rsidRPr="00CB6670">
        <w:t>Weather and sea state conditions;</w:t>
      </w:r>
    </w:p>
    <w:p w14:paraId="0E402722" w14:textId="5F699B6E" w:rsidR="00FF642D" w:rsidRPr="00CB6670" w:rsidRDefault="009413E5" w:rsidP="00B21322">
      <w:pPr>
        <w:pStyle w:val="ListBullet"/>
      </w:pPr>
      <w:r w:rsidRPr="00CB6670">
        <w:t>Unforesee</w:t>
      </w:r>
      <w:r w:rsidR="00FE1A03" w:rsidRPr="00CB6670">
        <w:t>n presence of protected species at moni</w:t>
      </w:r>
      <w:r w:rsidR="003D546A" w:rsidRPr="00CB6670">
        <w:t>tori</w:t>
      </w:r>
      <w:r w:rsidR="00FE1A03" w:rsidRPr="00CB6670">
        <w:t xml:space="preserve">ng locations; </w:t>
      </w:r>
      <w:r w:rsidR="00FF642D" w:rsidRPr="00CB6670">
        <w:t>and/or</w:t>
      </w:r>
    </w:p>
    <w:p w14:paraId="4E29F0C2" w14:textId="2587F913" w:rsidR="00FF642D" w:rsidRPr="00CB6670" w:rsidRDefault="00FF642D" w:rsidP="00B21322">
      <w:pPr>
        <w:pStyle w:val="ListBullet"/>
      </w:pPr>
      <w:r w:rsidRPr="00CB6670">
        <w:t>Site locations and access given unforeseen logistical and safety constraints.</w:t>
      </w:r>
    </w:p>
    <w:p w14:paraId="759A6458" w14:textId="78921197" w:rsidR="00FF642D" w:rsidRPr="00CB6670" w:rsidRDefault="00FF642D" w:rsidP="00B21322">
      <w:pPr>
        <w:pStyle w:val="BodyText"/>
      </w:pPr>
      <w:r w:rsidRPr="00CB6670">
        <w:t xml:space="preserve">The </w:t>
      </w:r>
      <w:r w:rsidR="004539CF" w:rsidRPr="00CB6670">
        <w:t>OSM</w:t>
      </w:r>
      <w:r w:rsidRPr="00CB6670">
        <w:t xml:space="preserve"> </w:t>
      </w:r>
      <w:r w:rsidR="00520665" w:rsidRPr="00CB6670">
        <w:t>Monitoring Provider Implementation</w:t>
      </w:r>
      <w:r w:rsidRPr="00CB6670">
        <w:t xml:space="preserve"> Lead and Technical Managers </w:t>
      </w:r>
      <w:r w:rsidR="000157B0" w:rsidRPr="00CB6670">
        <w:t>must</w:t>
      </w:r>
      <w:r w:rsidRPr="00CB6670">
        <w:t xml:space="preserve"> be qualified (with appropriate skills and experience) to design and/or redesign the monitoring programs adaptively. </w:t>
      </w:r>
      <w:r w:rsidR="00466F52" w:rsidRPr="00CB6670">
        <w:t xml:space="preserve">Personnel competencies are outlined </w:t>
      </w:r>
      <w:r w:rsidR="00E43CA2" w:rsidRPr="00CB6670">
        <w:t xml:space="preserve">in </w:t>
      </w:r>
      <w:r w:rsidR="00961A6B">
        <w:fldChar w:fldCharType="begin"/>
      </w:r>
      <w:r w:rsidR="00961A6B">
        <w:instrText xml:space="preserve"> REF _Ref80613395 \h </w:instrText>
      </w:r>
      <w:r w:rsidR="00961A6B">
        <w:fldChar w:fldCharType="separate"/>
      </w:r>
      <w:r w:rsidR="00AF3D66" w:rsidRPr="00CB6670">
        <w:t xml:space="preserve">Table </w:t>
      </w:r>
      <w:r w:rsidR="00AF3D66">
        <w:rPr>
          <w:noProof/>
        </w:rPr>
        <w:t>11</w:t>
      </w:r>
      <w:r w:rsidR="00AF3D66" w:rsidRPr="00CB6670">
        <w:noBreakHyphen/>
      </w:r>
      <w:r w:rsidR="00AF3D66">
        <w:rPr>
          <w:noProof/>
        </w:rPr>
        <w:t>1</w:t>
      </w:r>
      <w:r w:rsidR="00961A6B">
        <w:fldChar w:fldCharType="end"/>
      </w:r>
      <w:r w:rsidR="00E43CA2" w:rsidRPr="007639B2">
        <w:t>.</w:t>
      </w:r>
    </w:p>
    <w:p w14:paraId="707744A0" w14:textId="44608D09" w:rsidR="00541FD9" w:rsidRPr="00CB6670" w:rsidRDefault="00541FD9" w:rsidP="00B21322">
      <w:pPr>
        <w:pStyle w:val="BodyText"/>
      </w:pPr>
      <w:r w:rsidRPr="00CB6670">
        <w:t xml:space="preserve">When </w:t>
      </w:r>
      <w:r w:rsidR="00520665" w:rsidRPr="00CB6670">
        <w:t xml:space="preserve">finalising monitoring designs post-spill, </w:t>
      </w:r>
      <w:r w:rsidR="006C20E7" w:rsidRPr="00CB6670">
        <w:t xml:space="preserve">the latest threatened species recovery plans </w:t>
      </w:r>
      <w:r w:rsidR="00164E50" w:rsidRPr="00CB6670">
        <w:t>and/</w:t>
      </w:r>
      <w:r w:rsidR="006C20E7" w:rsidRPr="00CB6670">
        <w:t>or</w:t>
      </w:r>
      <w:r w:rsidR="00164E50" w:rsidRPr="00CB6670">
        <w:t xml:space="preserve"> conservation advice </w:t>
      </w:r>
      <w:r w:rsidR="00113254" w:rsidRPr="00CB6670">
        <w:t>will</w:t>
      </w:r>
      <w:r w:rsidR="00164E50" w:rsidRPr="00CB6670">
        <w:t xml:space="preserve"> be reviewed to </w:t>
      </w:r>
      <w:r w:rsidR="001239EB" w:rsidRPr="00CB6670">
        <w:t xml:space="preserve">take into account any controls or restrictions that need to be implemented to prevent impacts from monitoring </w:t>
      </w:r>
      <w:r w:rsidR="00260617" w:rsidRPr="00CB6670">
        <w:t>activities.</w:t>
      </w:r>
    </w:p>
    <w:p w14:paraId="3289EDDE" w14:textId="470F7DDE" w:rsidR="00EC5E7B" w:rsidRPr="00CB6670" w:rsidRDefault="002623B6" w:rsidP="00B21322">
      <w:pPr>
        <w:pStyle w:val="BodyText"/>
        <w:rPr>
          <w:rFonts w:ascii="Arial" w:hAnsi="Arial" w:cs="Arial"/>
          <w:b/>
          <w:bCs/>
          <w:szCs w:val="22"/>
        </w:rPr>
      </w:pPr>
      <w:r w:rsidRPr="00CB6670">
        <w:t>The Joint Industry OSM Bridging Implementation Plan Template provides a worked example of the tasks and responsibilities for finalising monitoring design.</w:t>
      </w:r>
      <w:bookmarkStart w:id="208" w:name="_Ref28778259"/>
    </w:p>
    <w:p w14:paraId="30E84DA8" w14:textId="385C8132" w:rsidR="00A8544A" w:rsidRPr="00CB6670" w:rsidRDefault="00851053" w:rsidP="00DE4766">
      <w:pPr>
        <w:pStyle w:val="Heading2"/>
      </w:pPr>
      <w:bookmarkStart w:id="209" w:name="_Toc63856147"/>
      <w:bookmarkStart w:id="210" w:name="_Toc64039792"/>
      <w:bookmarkStart w:id="211" w:name="_Toc66362811"/>
      <w:bookmarkStart w:id="212" w:name="_Toc80628714"/>
      <w:bookmarkEnd w:id="208"/>
      <w:bookmarkEnd w:id="209"/>
      <w:bookmarkEnd w:id="210"/>
      <w:bookmarkEnd w:id="211"/>
      <w:r w:rsidRPr="00CB6670">
        <w:t>Interface</w:t>
      </w:r>
      <w:r w:rsidR="00A8544A" w:rsidRPr="00CB6670">
        <w:t xml:space="preserve"> between Plans</w:t>
      </w:r>
      <w:bookmarkEnd w:id="212"/>
    </w:p>
    <w:p w14:paraId="3960B4BA" w14:textId="4FD522F2" w:rsidR="009509CA" w:rsidRPr="00CB6670" w:rsidRDefault="00851053" w:rsidP="00B21322">
      <w:pPr>
        <w:pStyle w:val="BodyText"/>
      </w:pPr>
      <w:r w:rsidRPr="00CB6670">
        <w:t>The OMPs and SMPs activated for a spill will depend on the spill characteristics, location and response options employed to combat the spill. In addition, information collected through one monitoring plan can initiate another monitoring plan. The plans are purposefully interrelated with sampling undertaken as part of one plan being utilised to understand impacts or spill dynamics in another.</w:t>
      </w:r>
    </w:p>
    <w:p w14:paraId="7E5C5108" w14:textId="3EAA7834" w:rsidR="009509CA" w:rsidRPr="00CB6670" w:rsidRDefault="00851053" w:rsidP="00B21322">
      <w:pPr>
        <w:pStyle w:val="BodyText"/>
      </w:pPr>
      <w:r w:rsidRPr="00CB6670">
        <w:lastRenderedPageBreak/>
        <w:t xml:space="preserve">However, monitoring is resource intensive and opportunities should be sought to identify potential </w:t>
      </w:r>
      <w:r w:rsidR="009509CA" w:rsidRPr="00CB6670">
        <w:t>competing demands,</w:t>
      </w:r>
      <w:r w:rsidRPr="00CB6670">
        <w:t xml:space="preserve"> share resources and maximise efficiencies between monitoring components wherever possible. </w:t>
      </w:r>
      <w:r w:rsidR="009509CA" w:rsidRPr="00CB6670">
        <w:t>If Titleholders map out their implementation schedule</w:t>
      </w:r>
      <w:r w:rsidR="00893A0C" w:rsidRPr="00CB6670">
        <w:t xml:space="preserve"> (Section</w:t>
      </w:r>
      <w:r w:rsidR="004D176C" w:rsidRPr="00CB6670">
        <w:t> 7</w:t>
      </w:r>
      <w:r w:rsidR="00893A0C" w:rsidRPr="00CB6670">
        <w:t xml:space="preserve"> of the Bridging Implementation Plan)</w:t>
      </w:r>
      <w:r w:rsidR="009509CA" w:rsidRPr="00CB6670">
        <w:t xml:space="preserve"> then they will gain a better understanding of which monitoring components are likely to be required and when. Titleholders can then determine resourcing requirements for the initial stages of monitoring and how resources may be scaled over time, similar to mapping response capability in OPEPs. For example, Titleholders may only have two vessels contracted and able to mobilise to location within 48</w:t>
      </w:r>
      <w:r w:rsidR="004D176C" w:rsidRPr="00CB6670">
        <w:t> hours</w:t>
      </w:r>
      <w:r w:rsidR="009509CA" w:rsidRPr="00CB6670">
        <w:t xml:space="preserve"> of notification. Titleholders would need to determine which monitoring components each vessel could conduct, their frequency of sampling and sampling locations. There are many logistical considerations in mapping out implementation timeframes and this is typically best achieved in a workshop environment to help partition resources between competing demands.</w:t>
      </w:r>
    </w:p>
    <w:p w14:paraId="4786F78E" w14:textId="547A2A81" w:rsidR="00A8544A" w:rsidRPr="00CB6670" w:rsidRDefault="00A8544A" w:rsidP="00B21322">
      <w:pPr>
        <w:pStyle w:val="BodyText"/>
      </w:pPr>
      <w:r w:rsidRPr="00CB6670">
        <w:t xml:space="preserve">When results and outputs from various </w:t>
      </w:r>
      <w:r w:rsidR="00A906A4" w:rsidRPr="00CB6670">
        <w:t>OMPs</w:t>
      </w:r>
      <w:r w:rsidRPr="00CB6670">
        <w:t xml:space="preserve"> are evaluated together, a dynamic map can be created to understand the spill dynamics and weathering over time. Operational plans can also be utilised alongside each other to build a picture of sensitive receptors that are likely to be affected by the spill to inform the spill response. Outputs from the scientific monitoring plans may also be used alongside each other to assist in understanding broader cause and effect impacts of the spill at a habitat or ecosystem level.</w:t>
      </w:r>
    </w:p>
    <w:p w14:paraId="77B68A4A" w14:textId="50C76343" w:rsidR="007F4665" w:rsidRPr="00CB6670" w:rsidRDefault="007F4665" w:rsidP="00DE4766">
      <w:pPr>
        <w:pStyle w:val="Heading2"/>
      </w:pPr>
      <w:bookmarkStart w:id="213" w:name="_Ref28599339"/>
      <w:bookmarkStart w:id="214" w:name="_Toc80628715"/>
      <w:r w:rsidRPr="00CB6670">
        <w:t xml:space="preserve">Permits and Access </w:t>
      </w:r>
      <w:r w:rsidR="00CB6670">
        <w:t>R</w:t>
      </w:r>
      <w:r w:rsidRPr="00CB6670">
        <w:t>equirements</w:t>
      </w:r>
      <w:bookmarkEnd w:id="213"/>
      <w:bookmarkEnd w:id="214"/>
    </w:p>
    <w:p w14:paraId="278A4EED" w14:textId="17BB8BC1" w:rsidR="005D2E9F" w:rsidRPr="00CB6670" w:rsidRDefault="005D2E9F" w:rsidP="00B21322">
      <w:pPr>
        <w:pStyle w:val="BodyText"/>
      </w:pPr>
      <w:r w:rsidRPr="00CB6670">
        <w:t>To conduct monitoring of some receptors and within some areas, p</w:t>
      </w:r>
      <w:r w:rsidR="00581399" w:rsidRPr="00CB6670">
        <w:t>ermits</w:t>
      </w:r>
      <w:r w:rsidRPr="00CB6670">
        <w:t xml:space="preserve"> may</w:t>
      </w:r>
      <w:r w:rsidR="00581399" w:rsidRPr="00CB6670">
        <w:t xml:space="preserve"> need to be obtained from the relevant State/Territory and/or Commonwealth </w:t>
      </w:r>
      <w:r w:rsidR="00E82F6A" w:rsidRPr="00CB6670">
        <w:t>jurisdictional authority</w:t>
      </w:r>
      <w:r w:rsidR="00A735FA" w:rsidRPr="00CB6670">
        <w:t xml:space="preserve">, </w:t>
      </w:r>
      <w:r w:rsidR="00581399" w:rsidRPr="00CB6670">
        <w:t>other operators/proponents</w:t>
      </w:r>
      <w:r w:rsidR="00A735FA" w:rsidRPr="00CB6670">
        <w:t>, or landholders (private and/or Traditional)</w:t>
      </w:r>
      <w:r w:rsidR="00581399" w:rsidRPr="00CB6670">
        <w:t>.</w:t>
      </w:r>
      <w:r w:rsidR="00E82F6A" w:rsidRPr="00CB6670">
        <w:t xml:space="preserve"> </w:t>
      </w:r>
      <w:r w:rsidR="00C97CAD" w:rsidRPr="00CB6670">
        <w:t>Permit and access requirements</w:t>
      </w:r>
      <w:r w:rsidR="00581399" w:rsidRPr="00CB6670">
        <w:t xml:space="preserve"> apply to Marine Parks</w:t>
      </w:r>
      <w:r w:rsidR="00D039CD" w:rsidRPr="00CB6670">
        <w:t xml:space="preserve">, Marine Protected Areas, </w:t>
      </w:r>
      <w:r w:rsidR="00581399" w:rsidRPr="00CB6670">
        <w:t>restricted heritage areas</w:t>
      </w:r>
      <w:r w:rsidR="00D039CD" w:rsidRPr="00CB6670">
        <w:t xml:space="preserve">, operational areas of industrial sites, defence locations and managed fisheries </w:t>
      </w:r>
      <w:r w:rsidR="00581399" w:rsidRPr="00CB6670">
        <w:t xml:space="preserve">but in some cases </w:t>
      </w:r>
      <w:r w:rsidR="00D039CD" w:rsidRPr="00CB6670">
        <w:t xml:space="preserve">they </w:t>
      </w:r>
      <w:r w:rsidR="00581399" w:rsidRPr="00CB6670">
        <w:t xml:space="preserve">may apply to all waters. </w:t>
      </w:r>
      <w:r w:rsidR="00CC1E4A" w:rsidRPr="00CB6670">
        <w:t>Access permits for individual landholders may be specific to that landholder</w:t>
      </w:r>
      <w:r w:rsidR="00893A0C" w:rsidRPr="00CB6670">
        <w:t xml:space="preserve"> (e.g. pastoral lease holders)</w:t>
      </w:r>
      <w:r w:rsidR="00CC1E4A" w:rsidRPr="00CB6670">
        <w:t>.</w:t>
      </w:r>
    </w:p>
    <w:p w14:paraId="7F4E376E" w14:textId="71A7213F" w:rsidR="005D2E9F" w:rsidRPr="00CB6670" w:rsidRDefault="006D0E03" w:rsidP="00B21322">
      <w:pPr>
        <w:pStyle w:val="BodyText"/>
      </w:pPr>
      <w:r w:rsidRPr="00CB6670">
        <w:t xml:space="preserve">Titleholders </w:t>
      </w:r>
      <w:r w:rsidR="0074111B" w:rsidRPr="00CB6670">
        <w:t xml:space="preserve">will need to </w:t>
      </w:r>
      <w:r w:rsidRPr="00CB6670">
        <w:t xml:space="preserve">refer to the relevant </w:t>
      </w:r>
      <w:r w:rsidR="00670985" w:rsidRPr="00CB6670">
        <w:t xml:space="preserve">Australian </w:t>
      </w:r>
      <w:r w:rsidRPr="00CB6670">
        <w:t xml:space="preserve">Marine Park Management Plan for specific requirements for </w:t>
      </w:r>
      <w:r w:rsidR="00670985" w:rsidRPr="00CB6670">
        <w:t>marine parks and marine protected areas</w:t>
      </w:r>
      <w:r w:rsidR="004173E5" w:rsidRPr="00CB6670">
        <w:t xml:space="preserve">, which will need to be addressed in their Bridging Implementation Plan. </w:t>
      </w:r>
      <w:r w:rsidR="00670985" w:rsidRPr="00CB6670">
        <w:t>H</w:t>
      </w:r>
      <w:r w:rsidRPr="00CB6670">
        <w:t>owever, generally a</w:t>
      </w:r>
      <w:r w:rsidR="001D288B" w:rsidRPr="00CB6670">
        <w:t>ctions required to respond to oil pollution incidents, including environmental monitoring and remediation, in connection with mining operations authorised under the OPGGS Act may be conducted in all zones</w:t>
      </w:r>
      <w:r w:rsidR="00670985" w:rsidRPr="00CB6670">
        <w:t xml:space="preserve"> in an Australian Marine Park</w:t>
      </w:r>
      <w:r w:rsidR="00BD3CCA" w:rsidRPr="00CB6670">
        <w:t xml:space="preserve"> (Ref.</w:t>
      </w:r>
      <w:r w:rsidR="004D176C" w:rsidRPr="00CB6670">
        <w:t> </w:t>
      </w:r>
      <w:r w:rsidR="004A0C4B" w:rsidRPr="00CB6670">
        <w:fldChar w:fldCharType="begin"/>
      </w:r>
      <w:r w:rsidR="004A0C4B" w:rsidRPr="00CB6670">
        <w:instrText xml:space="preserve"> REF _Ref28692075 \r \h </w:instrText>
      </w:r>
      <w:r w:rsidR="004A0C4B" w:rsidRPr="00CB6670">
        <w:fldChar w:fldCharType="separate"/>
      </w:r>
      <w:r w:rsidR="00AF3D66">
        <w:t>25</w:t>
      </w:r>
      <w:r w:rsidR="004A0C4B" w:rsidRPr="00CB6670">
        <w:fldChar w:fldCharType="end"/>
      </w:r>
      <w:r w:rsidR="00BD3CCA" w:rsidRPr="00CB6670">
        <w:t>)</w:t>
      </w:r>
      <w:r w:rsidR="001D288B" w:rsidRPr="00CB6670">
        <w:t>.</w:t>
      </w:r>
    </w:p>
    <w:p w14:paraId="323323F0" w14:textId="588D6CC4" w:rsidR="00BD3CCA" w:rsidRPr="00CB6670" w:rsidRDefault="00E3119E" w:rsidP="00B21322">
      <w:pPr>
        <w:pStyle w:val="BodyText"/>
      </w:pPr>
      <w:r w:rsidRPr="00CB6670">
        <w:fldChar w:fldCharType="begin"/>
      </w:r>
      <w:r w:rsidRPr="00CB6670">
        <w:instrText xml:space="preserve"> REF _Ref66296574 \h </w:instrText>
      </w:r>
      <w:r w:rsidRPr="00CB6670">
        <w:fldChar w:fldCharType="separate"/>
      </w:r>
      <w:r w:rsidR="00AF3D66" w:rsidRPr="00CB6670">
        <w:t xml:space="preserve">Table </w:t>
      </w:r>
      <w:r w:rsidR="00AF3D66">
        <w:rPr>
          <w:noProof/>
        </w:rPr>
        <w:t>10</w:t>
      </w:r>
      <w:r w:rsidR="00AF3D66" w:rsidRPr="00CB6670">
        <w:noBreakHyphen/>
      </w:r>
      <w:r w:rsidR="00AF3D66">
        <w:rPr>
          <w:noProof/>
        </w:rPr>
        <w:t>2</w:t>
      </w:r>
      <w:r w:rsidRPr="00CB6670">
        <w:fldChar w:fldCharType="end"/>
      </w:r>
      <w:r w:rsidR="005D2E9F" w:rsidRPr="00CB6670">
        <w:t xml:space="preserve"> provides guidance on the relevant jurisdictional authority for various receptors and relevant permitting information for Commonwealth, Western Australian and Northern Territorian receptors. </w:t>
      </w:r>
      <w:r w:rsidR="00EC4649" w:rsidRPr="00CB6670">
        <w:t xml:space="preserve">The process for obtaining </w:t>
      </w:r>
      <w:r w:rsidR="005D2E9F" w:rsidRPr="00CB6670">
        <w:t>permit</w:t>
      </w:r>
      <w:r w:rsidR="00EC4649" w:rsidRPr="00CB6670">
        <w:t>s and addressing access</w:t>
      </w:r>
      <w:r w:rsidR="005D2E9F" w:rsidRPr="00CB6670">
        <w:t xml:space="preserve"> requirements will need to be confirmed by the Titleholder in their </w:t>
      </w:r>
      <w:r w:rsidR="00434A4D" w:rsidRPr="00CB6670">
        <w:t>Bridging Implementation Plan</w:t>
      </w:r>
      <w:r w:rsidR="005D2E9F" w:rsidRPr="00CB6670">
        <w:t>. Titleholders will also be required to outline who will be responsible for obtaining any necessary permits and access requirements for their selected monitoring activities.</w:t>
      </w:r>
    </w:p>
    <w:p w14:paraId="2077524C" w14:textId="7813C67A" w:rsidR="001D288B" w:rsidRPr="00CB6670" w:rsidRDefault="006D0E03" w:rsidP="00B21322">
      <w:pPr>
        <w:pStyle w:val="BodyText"/>
      </w:pPr>
      <w:r w:rsidRPr="00CB6670">
        <w:t xml:space="preserve">Titleholders </w:t>
      </w:r>
      <w:r w:rsidR="0074111B" w:rsidRPr="00CB6670">
        <w:t xml:space="preserve">must </w:t>
      </w:r>
      <w:r w:rsidRPr="00CB6670">
        <w:t xml:space="preserve">have provision in their Bridging Implementation Plan </w:t>
      </w:r>
      <w:r w:rsidR="007D7242" w:rsidRPr="00CB6670">
        <w:t>and/</w:t>
      </w:r>
      <w:r w:rsidRPr="00CB6670">
        <w:t>or OPEP for notifications to be made</w:t>
      </w:r>
      <w:r w:rsidR="00670985" w:rsidRPr="00CB6670">
        <w:t xml:space="preserve"> to t</w:t>
      </w:r>
      <w:r w:rsidR="001D288B" w:rsidRPr="00CB6670">
        <w:t xml:space="preserve">he Director </w:t>
      </w:r>
      <w:r w:rsidR="00670985" w:rsidRPr="00CB6670">
        <w:t>of Parks Australia</w:t>
      </w:r>
      <w:r w:rsidR="001D288B" w:rsidRPr="00CB6670">
        <w:t xml:space="preserve"> in the event of an oil pollution incident that occurs within, or may impact upon, an Australian Marine Park</w:t>
      </w:r>
      <w:r w:rsidR="001E5CA7" w:rsidRPr="00CB6670">
        <w:t xml:space="preserve">. </w:t>
      </w:r>
      <w:r w:rsidR="00DB502A" w:rsidRPr="00CB6670">
        <w:t xml:space="preserve">Where practicable, this notification should be made prior to any response action being undertaken. </w:t>
      </w:r>
      <w:r w:rsidR="002D164C" w:rsidRPr="00CB6670">
        <w:t>In addition, activities (including monitoring) should be conducted in accordance with the relevant accepted EP.</w:t>
      </w:r>
    </w:p>
    <w:p w14:paraId="5CB15F5D" w14:textId="65992923" w:rsidR="00AA04D1" w:rsidRPr="00CB6670" w:rsidRDefault="00C31DB3" w:rsidP="00B21322">
      <w:pPr>
        <w:pStyle w:val="BodyText"/>
      </w:pPr>
      <w:r w:rsidRPr="00CB6670">
        <w:t>If permits are likely to be required in any area, a</w:t>
      </w:r>
      <w:r w:rsidR="00581399" w:rsidRPr="00CB6670">
        <w:t xml:space="preserve">t the onset of initiation, the </w:t>
      </w:r>
      <w:r w:rsidR="004539CF" w:rsidRPr="00CB6670">
        <w:t>OSM</w:t>
      </w:r>
      <w:r w:rsidR="00581399" w:rsidRPr="00CB6670">
        <w:t xml:space="preserve"> Implementation Lead </w:t>
      </w:r>
      <w:r w:rsidR="005D2E9F" w:rsidRPr="00CB6670">
        <w:t xml:space="preserve">(or other designated role in the Titleholder’s Bridging Implementation Plan ) </w:t>
      </w:r>
      <w:r w:rsidR="00C97CAD" w:rsidRPr="00CB6670">
        <w:t xml:space="preserve">should be responsible for </w:t>
      </w:r>
      <w:r w:rsidR="00581399" w:rsidRPr="00CB6670">
        <w:t>contact</w:t>
      </w:r>
      <w:r w:rsidR="00C97CAD" w:rsidRPr="00CB6670">
        <w:t>ing the</w:t>
      </w:r>
      <w:r w:rsidR="00581399" w:rsidRPr="00CB6670">
        <w:t xml:space="preserve"> relevant </w:t>
      </w:r>
      <w:r w:rsidR="00E82F6A" w:rsidRPr="00CB6670">
        <w:t>jurisdictional authority</w:t>
      </w:r>
      <w:r w:rsidR="00581399" w:rsidRPr="00CB6670">
        <w:t xml:space="preserve"> </w:t>
      </w:r>
      <w:r w:rsidR="00C97CAD" w:rsidRPr="00CB6670">
        <w:t xml:space="preserve">and/or </w:t>
      </w:r>
      <w:r w:rsidR="00E82F6A" w:rsidRPr="00CB6670">
        <w:t>a</w:t>
      </w:r>
      <w:r w:rsidR="00C97CAD" w:rsidRPr="00CB6670">
        <w:t xml:space="preserve">sset </w:t>
      </w:r>
      <w:r w:rsidR="00E82F6A" w:rsidRPr="00CB6670">
        <w:t>m</w:t>
      </w:r>
      <w:r w:rsidR="00C97CAD" w:rsidRPr="00CB6670">
        <w:t xml:space="preserve">anager </w:t>
      </w:r>
      <w:r w:rsidR="00581399" w:rsidRPr="00CB6670">
        <w:t>and arrange for the pre-issuing of ‘blanket’ sampling permits to avoid the typical lead times when applying for permits through normal channels. Permits depend on the type of sampling to be undertaken and on the jurisdictions within the response area. Alternatively, permits could be sought pro-actively prior to any spills</w:t>
      </w:r>
      <w:r w:rsidR="00AA04D1" w:rsidRPr="00CB6670">
        <w:t>,</w:t>
      </w:r>
      <w:r w:rsidR="00581399" w:rsidRPr="00CB6670">
        <w:t xml:space="preserve"> where possible.</w:t>
      </w:r>
    </w:p>
    <w:p w14:paraId="1D92770C" w14:textId="77777777" w:rsidR="00E92B40" w:rsidRPr="00CB6670" w:rsidRDefault="00E92B40" w:rsidP="00DE4766">
      <w:pPr>
        <w:pStyle w:val="Caption"/>
        <w:sectPr w:rsidR="00E92B40" w:rsidRPr="00CB6670" w:rsidSect="00163569">
          <w:pgSz w:w="11900" w:h="16840"/>
          <w:pgMar w:top="709" w:right="1134" w:bottom="709" w:left="1134" w:header="284" w:footer="283" w:gutter="0"/>
          <w:cols w:space="708"/>
          <w:docGrid w:linePitch="286"/>
        </w:sectPr>
      </w:pPr>
      <w:bookmarkStart w:id="215" w:name="_Ref25588574"/>
    </w:p>
    <w:p w14:paraId="7AE5AD9D" w14:textId="18E9AEB1" w:rsidR="00E82F6A" w:rsidRPr="00CB6670" w:rsidRDefault="00E82F6A" w:rsidP="00B21322">
      <w:pPr>
        <w:pStyle w:val="Caption"/>
      </w:pPr>
      <w:bookmarkStart w:id="216" w:name="_Ref66296574"/>
      <w:bookmarkStart w:id="217" w:name="_Toc80628751"/>
      <w:r w:rsidRPr="00CB6670">
        <w:lastRenderedPageBreak/>
        <w:t xml:space="preserve">Table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2</w:t>
      </w:r>
      <w:r w:rsidR="00722C4F">
        <w:rPr>
          <w:noProof/>
        </w:rPr>
        <w:fldChar w:fldCharType="end"/>
      </w:r>
      <w:bookmarkEnd w:id="215"/>
      <w:bookmarkEnd w:id="216"/>
      <w:r w:rsidRPr="00CB6670">
        <w:t xml:space="preserve">: Jurisdictional Authorities for </w:t>
      </w:r>
      <w:r w:rsidR="00CB6670" w:rsidRPr="00CB6670">
        <w:t>Various Rec</w:t>
      </w:r>
      <w:r w:rsidRPr="00CB6670">
        <w:t xml:space="preserve">eptors </w:t>
      </w:r>
      <w:r w:rsidR="00B31E02" w:rsidRPr="00CB6670">
        <w:t xml:space="preserve">and </w:t>
      </w:r>
      <w:r w:rsidR="00CB6670" w:rsidRPr="00CB6670">
        <w:t>Permitting In</w:t>
      </w:r>
      <w:r w:rsidR="00B31E02" w:rsidRPr="00CB6670">
        <w:t>formation</w:t>
      </w:r>
      <w:bookmarkEnd w:id="217"/>
    </w:p>
    <w:tbl>
      <w:tblPr>
        <w:tblStyle w:val="PlainTable2"/>
        <w:tblW w:w="5000" w:type="pct"/>
        <w:tblLook w:val="04A0" w:firstRow="1" w:lastRow="0" w:firstColumn="1" w:lastColumn="0" w:noHBand="0" w:noVBand="1"/>
      </w:tblPr>
      <w:tblGrid>
        <w:gridCol w:w="2035"/>
        <w:gridCol w:w="2678"/>
        <w:gridCol w:w="9859"/>
      </w:tblGrid>
      <w:tr w:rsidR="00E92B40" w:rsidRPr="00CB6670" w14:paraId="38A0D3CE" w14:textId="518869B2"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8" w:type="pct"/>
          </w:tcPr>
          <w:p w14:paraId="09AB08F8" w14:textId="423E0151" w:rsidR="00E92B40" w:rsidRPr="00CB6670" w:rsidRDefault="00E92B40" w:rsidP="00B21322">
            <w:pPr>
              <w:pStyle w:val="TableHeader"/>
            </w:pPr>
            <w:r w:rsidRPr="00CB6670">
              <w:t>Receptor</w:t>
            </w:r>
          </w:p>
        </w:tc>
        <w:tc>
          <w:tcPr>
            <w:tcW w:w="919" w:type="pct"/>
          </w:tcPr>
          <w:p w14:paraId="0183CECA" w14:textId="4D0FDD79" w:rsidR="00E92B40" w:rsidRPr="00CB6670" w:rsidRDefault="00E92B40" w:rsidP="00B21322">
            <w:pPr>
              <w:pStyle w:val="TableHeader"/>
              <w:cnfStyle w:val="100000000000" w:firstRow="1" w:lastRow="0" w:firstColumn="0" w:lastColumn="0" w:oddVBand="0" w:evenVBand="0" w:oddHBand="0" w:evenHBand="0" w:firstRowFirstColumn="0" w:firstRowLastColumn="0" w:lastRowFirstColumn="0" w:lastRowLastColumn="0"/>
            </w:pPr>
            <w:r w:rsidRPr="00CB6670">
              <w:t xml:space="preserve">Jurisdictional Authority </w:t>
            </w:r>
          </w:p>
        </w:tc>
        <w:tc>
          <w:tcPr>
            <w:tcW w:w="3382" w:type="pct"/>
          </w:tcPr>
          <w:p w14:paraId="794BB7CA" w14:textId="4F829A7F" w:rsidR="00E92B40" w:rsidRPr="00CB6670" w:rsidRDefault="00B31E02" w:rsidP="00B21322">
            <w:pPr>
              <w:pStyle w:val="TableHeader"/>
              <w:cnfStyle w:val="100000000000" w:firstRow="1" w:lastRow="0" w:firstColumn="0" w:lastColumn="0" w:oddVBand="0" w:evenVBand="0" w:oddHBand="0" w:evenHBand="0" w:firstRowFirstColumn="0" w:firstRowLastColumn="0" w:lastRowFirstColumn="0" w:lastRowLastColumn="0"/>
            </w:pPr>
            <w:r w:rsidRPr="00CB6670">
              <w:t>Permitting information</w:t>
            </w:r>
            <w:r w:rsidR="002B1A74" w:rsidRPr="00CB6670">
              <w:rPr>
                <w:rStyle w:val="FootnoteReference"/>
                <w:rFonts w:asciiTheme="minorHAnsi" w:hAnsiTheme="minorHAnsi" w:cstheme="minorHAnsi"/>
                <w:b w:val="0"/>
                <w:bCs w:val="0"/>
              </w:rPr>
              <w:footnoteReference w:id="7"/>
            </w:r>
          </w:p>
        </w:tc>
      </w:tr>
      <w:tr w:rsidR="00961E02" w:rsidRPr="00CB6670" w14:paraId="2F61D9E9"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600AFDCB" w14:textId="1DE93DF4" w:rsidR="00961E02" w:rsidRPr="00CB6670" w:rsidRDefault="00B73CFA" w:rsidP="00AF3D66">
            <w:pPr>
              <w:pStyle w:val="TableText"/>
            </w:pPr>
            <w:r w:rsidRPr="00CB6670">
              <w:t>Permits for monitoring fauna</w:t>
            </w:r>
          </w:p>
        </w:tc>
        <w:tc>
          <w:tcPr>
            <w:tcW w:w="919" w:type="pct"/>
          </w:tcPr>
          <w:p w14:paraId="5A20D1B3" w14:textId="31870B05" w:rsidR="00B73CFA" w:rsidRPr="00CB6670" w:rsidRDefault="00B73CFA" w:rsidP="00AF3D66">
            <w:pPr>
              <w:pStyle w:val="TableText"/>
              <w:cnfStyle w:val="000000100000" w:firstRow="0" w:lastRow="0" w:firstColumn="0" w:lastColumn="0" w:oddVBand="0" w:evenVBand="0" w:oddHBand="1" w:evenHBand="0" w:firstRowFirstColumn="0" w:firstRowLastColumn="0" w:lastRowFirstColumn="0" w:lastRowLastColumn="0"/>
            </w:pPr>
            <w:r w:rsidRPr="00CB6670">
              <w:t>State/Territory government department with jurisdiction for fauna</w:t>
            </w:r>
          </w:p>
          <w:p w14:paraId="20B747C3" w14:textId="3DD1FAED" w:rsidR="00961E02" w:rsidRPr="00CB6670" w:rsidRDefault="00504BA1" w:rsidP="00AF3D66">
            <w:pPr>
              <w:pStyle w:val="TableText"/>
              <w:cnfStyle w:val="000000100000" w:firstRow="0" w:lastRow="0" w:firstColumn="0" w:lastColumn="0" w:oddVBand="0" w:evenVBand="0" w:oddHBand="1" w:evenHBand="0" w:firstRowFirstColumn="0" w:firstRowLastColumn="0" w:lastRowFirstColumn="0" w:lastRowLastColumn="0"/>
            </w:pPr>
            <w:r w:rsidRPr="00CB6670">
              <w:t>Department of Agriculture, Water and the Environment</w:t>
            </w:r>
            <w:r w:rsidR="00AF3D66">
              <w:t xml:space="preserve"> (DoAWE)</w:t>
            </w:r>
          </w:p>
        </w:tc>
        <w:tc>
          <w:tcPr>
            <w:tcW w:w="3382" w:type="pct"/>
          </w:tcPr>
          <w:p w14:paraId="7A0CAE5D" w14:textId="24BE9CC7" w:rsidR="00B73CFA" w:rsidRPr="00CB6670" w:rsidRDefault="00B73CFA" w:rsidP="00AF3D66">
            <w:pPr>
              <w:pStyle w:val="TableText"/>
              <w:cnfStyle w:val="000000100000" w:firstRow="0" w:lastRow="0" w:firstColumn="0" w:lastColumn="0" w:oddVBand="0" w:evenVBand="0" w:oddHBand="1" w:evenHBand="0" w:firstRowFirstColumn="0" w:firstRowLastColumn="0" w:lastRowFirstColumn="0" w:lastRowLastColumn="0"/>
            </w:pPr>
            <w:r w:rsidRPr="00CB6670">
              <w:t>Any interactions involving nationally listed threatened fauna may require approval from D</w:t>
            </w:r>
            <w:r w:rsidR="006C142E" w:rsidRPr="00CB6670">
              <w:t>o</w:t>
            </w:r>
            <w:r w:rsidRPr="00CB6670">
              <w:t>AWE (</w:t>
            </w:r>
            <w:hyperlink r:id="rId25" w:history="1">
              <w:r w:rsidRPr="00CB6670">
                <w:rPr>
                  <w:rStyle w:val="Hyperlink"/>
                  <w:rFonts w:asciiTheme="minorHAnsi" w:hAnsiTheme="minorHAnsi" w:cstheme="minorHAnsi"/>
                </w:rPr>
                <w:t>http://www.environment.gov.au/biodiversity/threatened/permits</w:t>
              </w:r>
            </w:hyperlink>
            <w:r w:rsidRPr="00CB6670">
              <w:rPr>
                <w:rStyle w:val="Hyperlink"/>
                <w:rFonts w:asciiTheme="minorHAnsi" w:hAnsiTheme="minorHAnsi" w:cstheme="minorHAnsi"/>
              </w:rPr>
              <w:t>)</w:t>
            </w:r>
          </w:p>
          <w:p w14:paraId="538A22EA" w14:textId="6BE4EF59" w:rsidR="00B73CFA" w:rsidRPr="00CB6670" w:rsidRDefault="00B73CFA" w:rsidP="00AF3D66">
            <w:pPr>
              <w:pStyle w:val="TableText"/>
              <w:cnfStyle w:val="000000100000" w:firstRow="0" w:lastRow="0" w:firstColumn="0" w:lastColumn="0" w:oddVBand="0" w:evenVBand="0" w:oddHBand="1" w:evenHBand="0" w:firstRowFirstColumn="0" w:firstRowLastColumn="0" w:lastRowFirstColumn="0" w:lastRowLastColumn="0"/>
            </w:pPr>
            <w:r w:rsidRPr="00CB6670">
              <w:t>WA</w:t>
            </w:r>
            <w:r w:rsidR="00146243">
              <w:t xml:space="preserve"> –</w:t>
            </w:r>
            <w:r w:rsidRPr="00CB6670">
              <w:t xml:space="preserve"> appropriate permits can be found at: </w:t>
            </w:r>
            <w:hyperlink r:id="rId26" w:history="1">
              <w:r w:rsidRPr="00CB6670">
                <w:rPr>
                  <w:rStyle w:val="Hyperlink"/>
                  <w:rFonts w:asciiTheme="minorHAnsi" w:hAnsiTheme="minorHAnsi" w:cstheme="minorHAnsi"/>
                </w:rPr>
                <w:t>https://www.dpaw.wa.gov.au/plants-and-animals/licences-and-authorities?showall=&amp;start=4</w:t>
              </w:r>
            </w:hyperlink>
          </w:p>
          <w:p w14:paraId="3248D6B6" w14:textId="247506C7" w:rsidR="00961E02" w:rsidRPr="00CB6670" w:rsidRDefault="00B73CFA" w:rsidP="00AF3D66">
            <w:pPr>
              <w:pStyle w:val="TableText"/>
              <w:cnfStyle w:val="000000100000" w:firstRow="0" w:lastRow="0" w:firstColumn="0" w:lastColumn="0" w:oddVBand="0" w:evenVBand="0" w:oddHBand="1" w:evenHBand="0" w:firstRowFirstColumn="0" w:firstRowLastColumn="0" w:lastRowFirstColumn="0" w:lastRowLastColumn="0"/>
            </w:pPr>
            <w:r w:rsidRPr="00CB6670">
              <w:t>NT</w:t>
            </w:r>
            <w:r w:rsidR="00146243">
              <w:t xml:space="preserve"> –</w:t>
            </w:r>
            <w:r w:rsidRPr="00CB6670">
              <w:t xml:space="preserve"> permits can be found at: </w:t>
            </w:r>
            <w:hyperlink r:id="rId27" w:history="1">
              <w:r w:rsidRPr="00CB6670">
                <w:rPr>
                  <w:rStyle w:val="Hyperlink"/>
                  <w:rFonts w:asciiTheme="minorHAnsi" w:hAnsiTheme="minorHAnsi" w:cstheme="minorHAnsi"/>
                </w:rPr>
                <w:t>https://nt.gov.au/environment/animals/wildlife-permits/permits-take-interfere-with-wildlife</w:t>
              </w:r>
            </w:hyperlink>
            <w:r w:rsidR="006C142E" w:rsidRPr="00CB6670">
              <w:t xml:space="preserve"> </w:t>
            </w:r>
          </w:p>
        </w:tc>
      </w:tr>
      <w:tr w:rsidR="00E92B40" w:rsidRPr="00CB6670" w14:paraId="3DA59F7E" w14:textId="68D6B053" w:rsidTr="00AF3D66">
        <w:tc>
          <w:tcPr>
            <w:cnfStyle w:val="001000000000" w:firstRow="0" w:lastRow="0" w:firstColumn="1" w:lastColumn="0" w:oddVBand="0" w:evenVBand="0" w:oddHBand="0" w:evenHBand="0" w:firstRowFirstColumn="0" w:firstRowLastColumn="0" w:lastRowFirstColumn="0" w:lastRowLastColumn="0"/>
            <w:tcW w:w="698" w:type="pct"/>
          </w:tcPr>
          <w:p w14:paraId="0CEA5710" w14:textId="4D09A5CD" w:rsidR="00E92B40" w:rsidRPr="00CB6670" w:rsidRDefault="00E92B40" w:rsidP="00AF3D66">
            <w:pPr>
              <w:pStyle w:val="TableText"/>
            </w:pPr>
            <w:r w:rsidRPr="00CB6670">
              <w:t>State/Territory Marine Protected Areas; Fish Habitat Protection Areas</w:t>
            </w:r>
          </w:p>
        </w:tc>
        <w:tc>
          <w:tcPr>
            <w:tcW w:w="919" w:type="pct"/>
          </w:tcPr>
          <w:p w14:paraId="494FBDAC" w14:textId="44A730C4"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State/Territory government department with jurisdiction for parks and wildlife</w:t>
            </w:r>
          </w:p>
          <w:p w14:paraId="151ABBDC" w14:textId="549DEB11"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State/Territory government department with jurisdiction for fisheries</w:t>
            </w:r>
          </w:p>
        </w:tc>
        <w:tc>
          <w:tcPr>
            <w:tcW w:w="3382" w:type="pct"/>
          </w:tcPr>
          <w:p w14:paraId="035FF594" w14:textId="6ABED499"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No specific permitting requirements exist for monitoring in WA marine protected areas, but additional information is available at</w:t>
            </w:r>
            <w:r w:rsidR="00146243">
              <w:t>:</w:t>
            </w:r>
            <w:r w:rsidRPr="00CB6670">
              <w:t xml:space="preserve"> </w:t>
            </w:r>
            <w:hyperlink r:id="rId28" w:history="1">
              <w:r w:rsidRPr="00CB6670">
                <w:rPr>
                  <w:rStyle w:val="Hyperlink"/>
                  <w:rFonts w:asciiTheme="minorHAnsi" w:hAnsiTheme="minorHAnsi" w:cstheme="minorHAnsi"/>
                </w:rPr>
                <w:t>https://www.dpaw.wa.gov.au/management/marine</w:t>
              </w:r>
            </w:hyperlink>
            <w:r w:rsidRPr="00CB6670">
              <w:t xml:space="preserve">, </w:t>
            </w:r>
            <w:hyperlink r:id="rId29" w:history="1">
              <w:r w:rsidRPr="00CB6670">
                <w:rPr>
                  <w:rStyle w:val="Hyperlink"/>
                  <w:rFonts w:asciiTheme="minorHAnsi" w:hAnsiTheme="minorHAnsi" w:cstheme="minorHAnsi"/>
                </w:rPr>
                <w:t>https://www.dpaw.wa.gov.au/management/marine/marine-parks-and-reserves</w:t>
              </w:r>
            </w:hyperlink>
            <w:r w:rsidR="00AF3D66">
              <w:t xml:space="preserve">, </w:t>
            </w:r>
            <w:r w:rsidRPr="00CB6670">
              <w:t xml:space="preserve">and </w:t>
            </w:r>
            <w:hyperlink r:id="rId30" w:history="1">
              <w:r w:rsidRPr="00CB6670">
                <w:rPr>
                  <w:rStyle w:val="Hyperlink"/>
                  <w:rFonts w:asciiTheme="minorHAnsi" w:hAnsiTheme="minorHAnsi" w:cstheme="minorHAnsi"/>
                </w:rPr>
                <w:t>https://www.fish.wa.gov.au/Sustainability-and-Environment/Aquatic-Biodiversity/Marine-Protected-Areas/Pages/default.aspx</w:t>
              </w:r>
            </w:hyperlink>
          </w:p>
          <w:p w14:paraId="0F374862" w14:textId="13099B91"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No specific permitting requirements exist for monitoring in NT fish protection areas, but zones are described here</w:t>
            </w:r>
            <w:r w:rsidR="00146243">
              <w:t>:</w:t>
            </w:r>
            <w:r w:rsidRPr="00CB6670">
              <w:t xml:space="preserve"> </w:t>
            </w:r>
            <w:hyperlink r:id="rId31" w:history="1">
              <w:r w:rsidRPr="00CB6670">
                <w:rPr>
                  <w:rStyle w:val="Hyperlink"/>
                  <w:rFonts w:asciiTheme="minorHAnsi" w:hAnsiTheme="minorHAnsi" w:cstheme="minorHAnsi"/>
                </w:rPr>
                <w:t>https://nt.gov.au/marine/recreational-fishing/when-and-where-to-fish/reef-fish-protection-areas</w:t>
              </w:r>
            </w:hyperlink>
          </w:p>
        </w:tc>
      </w:tr>
      <w:tr w:rsidR="00E92B40" w:rsidRPr="00CB6670" w14:paraId="44ACD8E9" w14:textId="56E07E1D"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5F92DB19" w14:textId="2681D23C" w:rsidR="00E92B40" w:rsidRPr="00CB6670" w:rsidRDefault="00E92B40" w:rsidP="00AF3D66">
            <w:pPr>
              <w:pStyle w:val="TableText"/>
            </w:pPr>
            <w:r w:rsidRPr="00CB6670">
              <w:t xml:space="preserve">Ramsar wetland </w:t>
            </w:r>
          </w:p>
        </w:tc>
        <w:tc>
          <w:tcPr>
            <w:tcW w:w="919" w:type="pct"/>
          </w:tcPr>
          <w:p w14:paraId="1FEC3B54" w14:textId="47D49C1B"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 xml:space="preserve">Commonwealth Department of Environment and Energy </w:t>
            </w:r>
          </w:p>
        </w:tc>
        <w:tc>
          <w:tcPr>
            <w:tcW w:w="3382" w:type="pct"/>
          </w:tcPr>
          <w:p w14:paraId="7D53064F" w14:textId="40114439"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 xml:space="preserve">Additional information on Ramsar wetlands and how they are protected as a matter of national environmental significance under the EPBC Act is available at </w:t>
            </w:r>
            <w:hyperlink r:id="rId32" w:history="1">
              <w:r w:rsidRPr="00CB6670">
                <w:rPr>
                  <w:rStyle w:val="Hyperlink"/>
                  <w:rFonts w:asciiTheme="minorHAnsi" w:hAnsiTheme="minorHAnsi" w:cstheme="minorHAnsi"/>
                </w:rPr>
                <w:t>https://www.environment.gov.au/epbc/what-is-protected/wetlands</w:t>
              </w:r>
            </w:hyperlink>
          </w:p>
        </w:tc>
      </w:tr>
      <w:tr w:rsidR="00E92B40" w:rsidRPr="00CB6670" w14:paraId="55603D61" w14:textId="7525F47D" w:rsidTr="00AF3D66">
        <w:tc>
          <w:tcPr>
            <w:cnfStyle w:val="001000000000" w:firstRow="0" w:lastRow="0" w:firstColumn="1" w:lastColumn="0" w:oddVBand="0" w:evenVBand="0" w:oddHBand="0" w:evenHBand="0" w:firstRowFirstColumn="0" w:firstRowLastColumn="0" w:lastRowFirstColumn="0" w:lastRowLastColumn="0"/>
            <w:tcW w:w="698" w:type="pct"/>
          </w:tcPr>
          <w:p w14:paraId="15E483EF" w14:textId="414E175B" w:rsidR="00E92B40" w:rsidRPr="00CB6670" w:rsidRDefault="00E92B40" w:rsidP="00AF3D66">
            <w:pPr>
              <w:pStyle w:val="TableText"/>
            </w:pPr>
            <w:r w:rsidRPr="00CB6670">
              <w:t xml:space="preserve">Australian (Commonwealth) Marine Parks </w:t>
            </w:r>
          </w:p>
        </w:tc>
        <w:tc>
          <w:tcPr>
            <w:tcW w:w="919" w:type="pct"/>
          </w:tcPr>
          <w:p w14:paraId="7AA63586" w14:textId="1760A0E5"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Parks Australia </w:t>
            </w:r>
          </w:p>
        </w:tc>
        <w:tc>
          <w:tcPr>
            <w:tcW w:w="3382" w:type="pct"/>
          </w:tcPr>
          <w:p w14:paraId="5904B7E2" w14:textId="79069F56"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Permit and licence application information for Marine Protected Areas (including monitoring) can be found at</w:t>
            </w:r>
            <w:r w:rsidR="00146243">
              <w:t>:</w:t>
            </w:r>
            <w:r w:rsidRPr="00CB6670">
              <w:t xml:space="preserve"> </w:t>
            </w:r>
            <w:hyperlink r:id="rId33" w:history="1">
              <w:r w:rsidRPr="00CB6670">
                <w:rPr>
                  <w:rStyle w:val="Hyperlink"/>
                  <w:rFonts w:asciiTheme="minorHAnsi" w:hAnsiTheme="minorHAnsi" w:cstheme="minorHAnsi"/>
                </w:rPr>
                <w:t>https://onlineservices.environment.gov.au/parks/australian-marine-parks</w:t>
              </w:r>
            </w:hyperlink>
            <w:r w:rsidRPr="00CB6670">
              <w:t xml:space="preserve"> and </w:t>
            </w:r>
            <w:hyperlink r:id="rId34" w:history="1">
              <w:r w:rsidRPr="00CB6670">
                <w:rPr>
                  <w:rStyle w:val="Hyperlink"/>
                  <w:rFonts w:asciiTheme="minorHAnsi" w:hAnsiTheme="minorHAnsi" w:cstheme="minorHAnsi"/>
                </w:rPr>
                <w:t>https://onlineservices.environment.gov.au/parks/australian-marine-parks/permits</w:t>
              </w:r>
            </w:hyperlink>
          </w:p>
          <w:p w14:paraId="79095E80" w14:textId="77777777"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Additional information on permitting requirements in Australian Marine Parks can be obtained through Parks Australia via email </w:t>
            </w:r>
            <w:hyperlink r:id="rId35" w:history="1">
              <w:r w:rsidRPr="00CB6670">
                <w:rPr>
                  <w:rStyle w:val="Hyperlink"/>
                  <w:rFonts w:asciiTheme="minorHAnsi" w:hAnsiTheme="minorHAnsi" w:cstheme="minorHAnsi"/>
                </w:rPr>
                <w:t>marineparks@environment.gov.au</w:t>
              </w:r>
            </w:hyperlink>
            <w:r w:rsidRPr="00CB6670">
              <w:t xml:space="preserve"> or phone 1800 069 352</w:t>
            </w:r>
          </w:p>
          <w:p w14:paraId="4C215FE9" w14:textId="33390C26"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Information on permits to access biological resources in Commonwealth areas can be found at</w:t>
            </w:r>
            <w:r w:rsidR="00146243">
              <w:t>:</w:t>
            </w:r>
            <w:r w:rsidRPr="00CB6670">
              <w:t xml:space="preserve"> </w:t>
            </w:r>
            <w:hyperlink r:id="rId36" w:history="1">
              <w:r w:rsidRPr="00CB6670">
                <w:rPr>
                  <w:rStyle w:val="Hyperlink"/>
                  <w:rFonts w:asciiTheme="minorHAnsi" w:hAnsiTheme="minorHAnsi" w:cstheme="minorHAnsi"/>
                </w:rPr>
                <w:t>http://www.environment.gov.au/topics/science-and-research/australias-biological-resources/access-biological-resources-commonwealth</w:t>
              </w:r>
            </w:hyperlink>
          </w:p>
        </w:tc>
      </w:tr>
      <w:tr w:rsidR="00E92B40" w:rsidRPr="00CB6670" w14:paraId="2DF681BE" w14:textId="37695B44"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1C0081A7" w14:textId="6ACB72AE" w:rsidR="00E92B40" w:rsidRPr="00CB6670" w:rsidRDefault="00E92B40" w:rsidP="00AF3D66">
            <w:pPr>
              <w:pStyle w:val="TableText"/>
            </w:pPr>
            <w:r w:rsidRPr="00CB6670">
              <w:lastRenderedPageBreak/>
              <w:t xml:space="preserve">State/Territory Managed Fisheries </w:t>
            </w:r>
          </w:p>
        </w:tc>
        <w:tc>
          <w:tcPr>
            <w:tcW w:w="919" w:type="pct"/>
          </w:tcPr>
          <w:p w14:paraId="5A7AA41B" w14:textId="33C4827B"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State/Territory government department with jurisdiction for fisheries</w:t>
            </w:r>
          </w:p>
        </w:tc>
        <w:tc>
          <w:tcPr>
            <w:tcW w:w="3382" w:type="pct"/>
          </w:tcPr>
          <w:p w14:paraId="57F9898D" w14:textId="297896EB"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No specific permitting requirements exist for WA Fisheries, but additional information is available at</w:t>
            </w:r>
            <w:r w:rsidR="00146243">
              <w:t>:</w:t>
            </w:r>
            <w:r w:rsidRPr="00CB6670">
              <w:t xml:space="preserve"> </w:t>
            </w:r>
            <w:hyperlink r:id="rId37" w:history="1">
              <w:r w:rsidRPr="00CB6670">
                <w:rPr>
                  <w:rStyle w:val="Hyperlink"/>
                  <w:rFonts w:asciiTheme="minorHAnsi" w:hAnsiTheme="minorHAnsi" w:cstheme="minorHAnsi"/>
                </w:rPr>
                <w:t>https://www.fish.wa.gov.au/Fishing-and-Aquaculture/Pages/default.aspx</w:t>
              </w:r>
            </w:hyperlink>
          </w:p>
          <w:p w14:paraId="5FDF0F93" w14:textId="0A57E4F8"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No specific permitting requirements exist for NT Fisheries, but additional information is available at</w:t>
            </w:r>
            <w:r w:rsidR="00146243">
              <w:t>:</w:t>
            </w:r>
            <w:r w:rsidRPr="00CB6670">
              <w:t xml:space="preserve"> </w:t>
            </w:r>
            <w:hyperlink r:id="rId38" w:history="1">
              <w:r w:rsidRPr="00CB6670">
                <w:rPr>
                  <w:rStyle w:val="Hyperlink"/>
                  <w:rFonts w:asciiTheme="minorHAnsi" w:hAnsiTheme="minorHAnsi" w:cstheme="minorHAnsi"/>
                </w:rPr>
                <w:t>https://dpir.nt.gov.au/fisheries</w:t>
              </w:r>
            </w:hyperlink>
          </w:p>
        </w:tc>
      </w:tr>
      <w:tr w:rsidR="00E92B40" w:rsidRPr="00CB6670" w14:paraId="570CD313" w14:textId="0B656C5F" w:rsidTr="00AF3D66">
        <w:tc>
          <w:tcPr>
            <w:cnfStyle w:val="001000000000" w:firstRow="0" w:lastRow="0" w:firstColumn="1" w:lastColumn="0" w:oddVBand="0" w:evenVBand="0" w:oddHBand="0" w:evenHBand="0" w:firstRowFirstColumn="0" w:firstRowLastColumn="0" w:lastRowFirstColumn="0" w:lastRowLastColumn="0"/>
            <w:tcW w:w="698" w:type="pct"/>
          </w:tcPr>
          <w:p w14:paraId="075225E0" w14:textId="7997FF27" w:rsidR="00E92B40" w:rsidRPr="00CB6670" w:rsidRDefault="00E92B40" w:rsidP="00AF3D66">
            <w:pPr>
              <w:pStyle w:val="TableText"/>
            </w:pPr>
            <w:r w:rsidRPr="00CB6670">
              <w:t>Commonwealth Managed Fisheries</w:t>
            </w:r>
          </w:p>
        </w:tc>
        <w:tc>
          <w:tcPr>
            <w:tcW w:w="919" w:type="pct"/>
          </w:tcPr>
          <w:p w14:paraId="7583A98F" w14:textId="72B71FAB"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Australian Fishing Management Authority </w:t>
            </w:r>
          </w:p>
        </w:tc>
        <w:tc>
          <w:tcPr>
            <w:tcW w:w="3382" w:type="pct"/>
          </w:tcPr>
          <w:p w14:paraId="4CFB368D" w14:textId="450543A4"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Commonwealth Managed Fisheries (scientific permit for research/monitoring in an Australian Fishing Zone) </w:t>
            </w:r>
            <w:hyperlink r:id="rId39" w:history="1">
              <w:r w:rsidRPr="00CB6670">
                <w:rPr>
                  <w:rStyle w:val="Hyperlink"/>
                  <w:rFonts w:asciiTheme="minorHAnsi" w:hAnsiTheme="minorHAnsi" w:cstheme="minorHAnsi"/>
                </w:rPr>
                <w:t>https://www.afma.gov.au/fisheries-services/fishing-rights-permits</w:t>
              </w:r>
            </w:hyperlink>
          </w:p>
        </w:tc>
      </w:tr>
      <w:tr w:rsidR="00E92B40" w:rsidRPr="00CB6670" w14:paraId="6EF306B5" w14:textId="5C68A858"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681F9B10" w14:textId="031485F9" w:rsidR="00E92B40" w:rsidRPr="00CB6670" w:rsidRDefault="00E92B40" w:rsidP="00AF3D66">
            <w:pPr>
              <w:pStyle w:val="TableText"/>
            </w:pPr>
            <w:r w:rsidRPr="00CB6670">
              <w:t xml:space="preserve">Indigenous Cultural Heritage </w:t>
            </w:r>
          </w:p>
        </w:tc>
        <w:tc>
          <w:tcPr>
            <w:tcW w:w="919" w:type="pct"/>
          </w:tcPr>
          <w:p w14:paraId="1F8C9313" w14:textId="6638CDA7"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 xml:space="preserve">State/Territory government department with jurisdiction for indigenous heritage </w:t>
            </w:r>
          </w:p>
        </w:tc>
        <w:tc>
          <w:tcPr>
            <w:tcW w:w="3382" w:type="pct"/>
          </w:tcPr>
          <w:p w14:paraId="7600D220" w14:textId="60E4343E"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Entry access permits to Aboriginal Lands in WA</w:t>
            </w:r>
            <w:r w:rsidR="00146243">
              <w:t>:</w:t>
            </w:r>
            <w:r w:rsidRPr="00CB6670">
              <w:t xml:space="preserve"> </w:t>
            </w:r>
            <w:hyperlink r:id="rId40" w:history="1">
              <w:r w:rsidR="00F34D0B" w:rsidRPr="0043004A">
                <w:rPr>
                  <w:rStyle w:val="Hyperlink"/>
                </w:rPr>
                <w:t>https://www.wa.gov.au/service/aboriginal-affairs/aboriginal-heritage-conservation/apply-permit-access-or-travel-through-aboriginal-land</w:t>
              </w:r>
            </w:hyperlink>
            <w:r w:rsidR="00F34D0B">
              <w:t xml:space="preserve"> </w:t>
            </w:r>
          </w:p>
          <w:p w14:paraId="049C75F5" w14:textId="34B370B1"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Aboriginal heritage sites in WA</w:t>
            </w:r>
            <w:r w:rsidR="00146243">
              <w:t>:</w:t>
            </w:r>
            <w:r w:rsidR="004D176C" w:rsidRPr="00CB6670">
              <w:t xml:space="preserve"> </w:t>
            </w:r>
            <w:hyperlink r:id="rId41" w:history="1">
              <w:r w:rsidRPr="00CB6670">
                <w:rPr>
                  <w:rStyle w:val="Hyperlink"/>
                  <w:rFonts w:asciiTheme="minorHAnsi" w:hAnsiTheme="minorHAnsi" w:cstheme="minorHAnsi"/>
                </w:rPr>
                <w:t>https://www.wa.gov.au/service/aboriginal-affairs/aboriginal-cultural-heritage/search-aboriginal-sites-or-heritage-places</w:t>
              </w:r>
            </w:hyperlink>
            <w:r w:rsidRPr="00CB6670">
              <w:t xml:space="preserve"> </w:t>
            </w:r>
            <w:r w:rsidR="00F34D0B" w:rsidRPr="00CB6670">
              <w:t xml:space="preserve"> </w:t>
            </w:r>
          </w:p>
          <w:p w14:paraId="360F321A" w14:textId="4424CB6A"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Indigenous heritage information in NT</w:t>
            </w:r>
            <w:r w:rsidR="00146243">
              <w:t>:</w:t>
            </w:r>
            <w:r w:rsidRPr="00CB6670">
              <w:t xml:space="preserve"> </w:t>
            </w:r>
            <w:hyperlink r:id="rId42" w:history="1">
              <w:r w:rsidRPr="00CB6670">
                <w:rPr>
                  <w:rStyle w:val="Hyperlink"/>
                  <w:rFonts w:asciiTheme="minorHAnsi" w:hAnsiTheme="minorHAnsi" w:cstheme="minorHAnsi"/>
                </w:rPr>
                <w:t>https://nt.gov.au/leisure/arts-culture-heritage/visit-a-cultural-or-heritage-site/indigenous-heritage-information</w:t>
              </w:r>
            </w:hyperlink>
            <w:r w:rsidRPr="00CB6670">
              <w:t xml:space="preserve"> </w:t>
            </w:r>
          </w:p>
        </w:tc>
      </w:tr>
      <w:tr w:rsidR="00E92B40" w:rsidRPr="00CB6670" w14:paraId="52C9BAC3" w14:textId="0001EC23" w:rsidTr="00AF3D66">
        <w:tc>
          <w:tcPr>
            <w:cnfStyle w:val="001000000000" w:firstRow="0" w:lastRow="0" w:firstColumn="1" w:lastColumn="0" w:oddVBand="0" w:evenVBand="0" w:oddHBand="0" w:evenHBand="0" w:firstRowFirstColumn="0" w:firstRowLastColumn="0" w:lastRowFirstColumn="0" w:lastRowLastColumn="0"/>
            <w:tcW w:w="698" w:type="pct"/>
          </w:tcPr>
          <w:p w14:paraId="412F732B" w14:textId="37C97061" w:rsidR="00E92B40" w:rsidRPr="00CB6670" w:rsidRDefault="00E92B40" w:rsidP="00AF3D66">
            <w:pPr>
              <w:pStyle w:val="TableText"/>
            </w:pPr>
            <w:r w:rsidRPr="00CB6670">
              <w:t>Defence/</w:t>
            </w:r>
            <w:r w:rsidR="00146243">
              <w:t xml:space="preserve"> </w:t>
            </w:r>
            <w:r w:rsidRPr="00CB6670">
              <w:t>restricted military area</w:t>
            </w:r>
          </w:p>
        </w:tc>
        <w:tc>
          <w:tcPr>
            <w:tcW w:w="919" w:type="pct"/>
          </w:tcPr>
          <w:p w14:paraId="54621B9A" w14:textId="6284C0E0"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Department of Defence </w:t>
            </w:r>
          </w:p>
        </w:tc>
        <w:tc>
          <w:tcPr>
            <w:tcW w:w="3382" w:type="pct"/>
          </w:tcPr>
          <w:p w14:paraId="50DDA011" w14:textId="5A9BFB54"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Unexploded Ordanances (mapping information)</w:t>
            </w:r>
            <w:r w:rsidR="00146243">
              <w:t>:</w:t>
            </w:r>
            <w:r w:rsidRPr="00CB6670">
              <w:t xml:space="preserve"> </w:t>
            </w:r>
            <w:hyperlink r:id="rId43" w:history="1">
              <w:r w:rsidRPr="00CB6670">
                <w:rPr>
                  <w:rStyle w:val="Hyperlink"/>
                  <w:rFonts w:asciiTheme="minorHAnsi" w:hAnsiTheme="minorHAnsi" w:cstheme="minorHAnsi"/>
                </w:rPr>
                <w:t>https://www.defence.gov.au/UXO/default.asp</w:t>
              </w:r>
            </w:hyperlink>
          </w:p>
          <w:p w14:paraId="64CCA246" w14:textId="258FF5F0"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Maritime military firing practice and exercise areas</w:t>
            </w:r>
            <w:r w:rsidR="00146243">
              <w:t>:</w:t>
            </w:r>
            <w:r w:rsidRPr="00CB6670">
              <w:t xml:space="preserve"> </w:t>
            </w:r>
            <w:hyperlink r:id="rId44" w:history="1">
              <w:r w:rsidR="00F34D0B" w:rsidRPr="0043004A">
                <w:rPr>
                  <w:rStyle w:val="Hyperlink"/>
                </w:rPr>
                <w:t>https://www.hydro.gov.au/factsheets/FS_Navigation-Firing_Practice_and_Exercise_Areas.pdf</w:t>
              </w:r>
            </w:hyperlink>
            <w:r w:rsidR="00F34D0B">
              <w:t xml:space="preserve"> </w:t>
            </w:r>
          </w:p>
        </w:tc>
      </w:tr>
      <w:tr w:rsidR="00E92B40" w:rsidRPr="00CB6670" w14:paraId="25E6D513" w14:textId="197A540A"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pct"/>
          </w:tcPr>
          <w:p w14:paraId="0FC45F73" w14:textId="206F22D6" w:rsidR="00E92B40" w:rsidRPr="00CB6670" w:rsidRDefault="00E92B40" w:rsidP="00AF3D66">
            <w:pPr>
              <w:pStyle w:val="TableText"/>
            </w:pPr>
            <w:r w:rsidRPr="00CB6670">
              <w:t xml:space="preserve">Industry (e.g. operational zone of offshore oil or gas platform) </w:t>
            </w:r>
          </w:p>
        </w:tc>
        <w:tc>
          <w:tcPr>
            <w:tcW w:w="919" w:type="pct"/>
          </w:tcPr>
          <w:p w14:paraId="7B8E873B" w14:textId="67E67BE6"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 xml:space="preserve">Operating company </w:t>
            </w:r>
          </w:p>
        </w:tc>
        <w:tc>
          <w:tcPr>
            <w:tcW w:w="3382" w:type="pct"/>
          </w:tcPr>
          <w:p w14:paraId="04F6C799" w14:textId="7493006D" w:rsidR="00E92B40" w:rsidRPr="00CB6670" w:rsidRDefault="00E92B40" w:rsidP="00AF3D66">
            <w:pPr>
              <w:pStyle w:val="TableText"/>
              <w:cnfStyle w:val="000000100000" w:firstRow="0" w:lastRow="0" w:firstColumn="0" w:lastColumn="0" w:oddVBand="0" w:evenVBand="0" w:oddHBand="1" w:evenHBand="0" w:firstRowFirstColumn="0" w:firstRowLastColumn="0" w:lastRowFirstColumn="0" w:lastRowLastColumn="0"/>
            </w:pPr>
            <w:r w:rsidRPr="00CB6670">
              <w:t>Safety zones (up to 500</w:t>
            </w:r>
            <w:r w:rsidR="004D176C" w:rsidRPr="00CB6670">
              <w:t xml:space="preserve"> m </w:t>
            </w:r>
            <w:r w:rsidRPr="00CB6670">
              <w:t>from outer edge of well or equipment)</w:t>
            </w:r>
            <w:r w:rsidR="00146243">
              <w:t>:</w:t>
            </w:r>
            <w:r w:rsidRPr="00CB6670">
              <w:t xml:space="preserve"> </w:t>
            </w:r>
            <w:hyperlink r:id="rId45" w:history="1">
              <w:r w:rsidRPr="00CB6670">
                <w:rPr>
                  <w:rStyle w:val="Hyperlink"/>
                  <w:rFonts w:asciiTheme="minorHAnsi" w:hAnsiTheme="minorHAnsi" w:cstheme="minorHAnsi"/>
                </w:rPr>
                <w:t>https://www.nopsema.gov.au/safety/safety-zones/</w:t>
              </w:r>
            </w:hyperlink>
            <w:r w:rsidRPr="00CB6670">
              <w:t xml:space="preserve"> </w:t>
            </w:r>
          </w:p>
        </w:tc>
      </w:tr>
      <w:tr w:rsidR="00E92B40" w:rsidRPr="00CB6670" w14:paraId="46EB98E2" w14:textId="0A53E265" w:rsidTr="00AF3D66">
        <w:tc>
          <w:tcPr>
            <w:cnfStyle w:val="001000000000" w:firstRow="0" w:lastRow="0" w:firstColumn="1" w:lastColumn="0" w:oddVBand="0" w:evenVBand="0" w:oddHBand="0" w:evenHBand="0" w:firstRowFirstColumn="0" w:firstRowLastColumn="0" w:lastRowFirstColumn="0" w:lastRowLastColumn="0"/>
            <w:tcW w:w="698" w:type="pct"/>
          </w:tcPr>
          <w:p w14:paraId="7C55408A" w14:textId="651EB512" w:rsidR="00E92B40" w:rsidRPr="00CB6670" w:rsidRDefault="00E92B40" w:rsidP="00AF3D66">
            <w:pPr>
              <w:pStyle w:val="TableText"/>
            </w:pPr>
            <w:r w:rsidRPr="00CB6670">
              <w:t xml:space="preserve">Shipwrecks </w:t>
            </w:r>
          </w:p>
        </w:tc>
        <w:tc>
          <w:tcPr>
            <w:tcW w:w="919" w:type="pct"/>
          </w:tcPr>
          <w:p w14:paraId="6D99F8D3" w14:textId="59A8A6DE"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 xml:space="preserve">State/Territory or Commonwealth government department with jurisdiction for maritime cultural heritage/archaeology </w:t>
            </w:r>
          </w:p>
        </w:tc>
        <w:tc>
          <w:tcPr>
            <w:tcW w:w="3382" w:type="pct"/>
          </w:tcPr>
          <w:p w14:paraId="204795C4" w14:textId="13895244"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Underwater heritage protected zones (Commonwealth)</w:t>
            </w:r>
            <w:r w:rsidR="00146243">
              <w:t>:</w:t>
            </w:r>
            <w:r w:rsidRPr="00CB6670">
              <w:t xml:space="preserve"> </w:t>
            </w:r>
            <w:hyperlink r:id="rId46" w:history="1">
              <w:r w:rsidR="004A7903" w:rsidRPr="00CB6670">
                <w:rPr>
                  <w:rStyle w:val="Hyperlink"/>
                </w:rPr>
                <w:t>www.environment.gov.au/heritage/underwater-heritage/protected-zones</w:t>
              </w:r>
            </w:hyperlink>
          </w:p>
          <w:p w14:paraId="4F20FDCE" w14:textId="452D6CEB" w:rsidR="00E92B40" w:rsidRPr="00CB6670" w:rsidRDefault="00E92B40" w:rsidP="00AF3D66">
            <w:pPr>
              <w:pStyle w:val="TableText"/>
              <w:cnfStyle w:val="000000000000" w:firstRow="0" w:lastRow="0" w:firstColumn="0" w:lastColumn="0" w:oddVBand="0" w:evenVBand="0" w:oddHBand="0" w:evenHBand="0" w:firstRowFirstColumn="0" w:firstRowLastColumn="0" w:lastRowFirstColumn="0" w:lastRowLastColumn="0"/>
            </w:pPr>
            <w:r w:rsidRPr="00CB6670">
              <w:t>NT protected zones</w:t>
            </w:r>
            <w:r w:rsidR="00146243">
              <w:t>:</w:t>
            </w:r>
            <w:r w:rsidRPr="00CB6670">
              <w:t xml:space="preserve"> </w:t>
            </w:r>
            <w:hyperlink r:id="rId47" w:history="1">
              <w:r w:rsidRPr="00CB6670">
                <w:rPr>
                  <w:rStyle w:val="Hyperlink"/>
                  <w:rFonts w:asciiTheme="minorHAnsi" w:hAnsiTheme="minorHAnsi" w:cstheme="minorHAnsi"/>
                </w:rPr>
                <w:t>https://nt.gov.au/leisure/arts-culture-heritage/visit-a-cultural-or-heritage-site/maritime-heritage</w:t>
              </w:r>
            </w:hyperlink>
            <w:r w:rsidRPr="00CB6670">
              <w:t xml:space="preserve"> </w:t>
            </w:r>
          </w:p>
        </w:tc>
      </w:tr>
    </w:tbl>
    <w:p w14:paraId="3ACC0267" w14:textId="77777777" w:rsidR="00E92B40" w:rsidRPr="00CB6670" w:rsidRDefault="00E92B40" w:rsidP="00146243">
      <w:pPr>
        <w:pStyle w:val="BodyText"/>
        <w:sectPr w:rsidR="00E92B40" w:rsidRPr="00CB6670" w:rsidSect="00163569">
          <w:pgSz w:w="16840" w:h="11900" w:orient="landscape"/>
          <w:pgMar w:top="709" w:right="1134" w:bottom="709" w:left="1134" w:header="284" w:footer="283" w:gutter="0"/>
          <w:cols w:space="708"/>
          <w:docGrid w:linePitch="286"/>
        </w:sectPr>
      </w:pPr>
    </w:p>
    <w:p w14:paraId="34DF352C" w14:textId="68794D4F" w:rsidR="00851053" w:rsidRPr="00CB6670" w:rsidRDefault="00851053" w:rsidP="00DE4766">
      <w:pPr>
        <w:pStyle w:val="Heading2"/>
      </w:pPr>
      <w:bookmarkStart w:id="218" w:name="_Ref80614284"/>
      <w:bookmarkStart w:id="219" w:name="_Toc80628716"/>
      <w:r w:rsidRPr="00CB6670">
        <w:lastRenderedPageBreak/>
        <w:t>Operational Monitoring</w:t>
      </w:r>
      <w:r w:rsidR="00CB6670">
        <w:t xml:space="preserve"> I</w:t>
      </w:r>
      <w:r w:rsidRPr="00CB6670">
        <w:t>n</w:t>
      </w:r>
      <w:r w:rsidR="00CC73EB" w:rsidRPr="00CB6670">
        <w:t>forming</w:t>
      </w:r>
      <w:r w:rsidRPr="00CB6670">
        <w:t xml:space="preserve"> </w:t>
      </w:r>
      <w:r w:rsidR="00CB6670">
        <w:t>R</w:t>
      </w:r>
      <w:r w:rsidRPr="00CB6670">
        <w:t xml:space="preserve">esponse </w:t>
      </w:r>
      <w:r w:rsidR="00CB6670">
        <w:t>D</w:t>
      </w:r>
      <w:r w:rsidRPr="00CB6670">
        <w:t>ecision</w:t>
      </w:r>
      <w:r w:rsidR="00CB6670">
        <w:t>-m</w:t>
      </w:r>
      <w:r w:rsidRPr="00CB6670">
        <w:t>aking</w:t>
      </w:r>
      <w:bookmarkEnd w:id="218"/>
      <w:bookmarkEnd w:id="219"/>
    </w:p>
    <w:p w14:paraId="435B3077" w14:textId="03CE126B" w:rsidR="00E14D81" w:rsidRPr="00CB6670" w:rsidRDefault="00E14D81" w:rsidP="00E53501">
      <w:pPr>
        <w:pStyle w:val="Heading3"/>
        <w:rPr>
          <w:lang w:eastAsia="en-GB"/>
        </w:rPr>
      </w:pPr>
      <w:bookmarkStart w:id="220" w:name="_Ref80954033"/>
      <w:r w:rsidRPr="00CB6670">
        <w:rPr>
          <w:lang w:eastAsia="en-GB"/>
        </w:rPr>
        <w:t xml:space="preserve">Operational </w:t>
      </w:r>
      <w:r w:rsidR="00CB6670">
        <w:rPr>
          <w:lang w:eastAsia="en-GB"/>
        </w:rPr>
        <w:t>m</w:t>
      </w:r>
      <w:r w:rsidRPr="00CB6670">
        <w:rPr>
          <w:lang w:eastAsia="en-GB"/>
        </w:rPr>
        <w:t xml:space="preserve">onitoring to </w:t>
      </w:r>
      <w:r w:rsidR="00CB6670">
        <w:rPr>
          <w:lang w:eastAsia="en-GB"/>
        </w:rPr>
        <w:t>i</w:t>
      </w:r>
      <w:r w:rsidRPr="00CB6670">
        <w:rPr>
          <w:lang w:eastAsia="en-GB"/>
        </w:rPr>
        <w:t xml:space="preserve">nform </w:t>
      </w:r>
      <w:r w:rsidR="00CB6670">
        <w:rPr>
          <w:lang w:eastAsia="en-GB"/>
        </w:rPr>
        <w:t>r</w:t>
      </w:r>
      <w:r w:rsidRPr="00CB6670">
        <w:rPr>
          <w:lang w:eastAsia="en-GB"/>
        </w:rPr>
        <w:t xml:space="preserve">esponse </w:t>
      </w:r>
      <w:r w:rsidR="00CB6670">
        <w:rPr>
          <w:lang w:eastAsia="en-GB"/>
        </w:rPr>
        <w:t>a</w:t>
      </w:r>
      <w:r w:rsidRPr="00CB6670">
        <w:rPr>
          <w:lang w:eastAsia="en-GB"/>
        </w:rPr>
        <w:t>ctivities</w:t>
      </w:r>
      <w:bookmarkEnd w:id="220"/>
    </w:p>
    <w:p w14:paraId="2C341991" w14:textId="7F28EFE0" w:rsidR="00AD62C6" w:rsidRPr="00CB6670" w:rsidRDefault="00D60EF0" w:rsidP="00B21322">
      <w:pPr>
        <w:pStyle w:val="BodyText"/>
      </w:pPr>
      <w:r w:rsidRPr="00CB6670">
        <w:t>O</w:t>
      </w:r>
      <w:r w:rsidR="00CC73EB" w:rsidRPr="00CB6670">
        <w:t xml:space="preserve">perational monitoring </w:t>
      </w:r>
      <w:r w:rsidR="00A906A4" w:rsidRPr="00CB6670">
        <w:t>inform</w:t>
      </w:r>
      <w:r w:rsidRPr="00CB6670">
        <w:t>s</w:t>
      </w:r>
      <w:r w:rsidR="00A906A4" w:rsidRPr="00CB6670">
        <w:t xml:space="preserve"> </w:t>
      </w:r>
      <w:r w:rsidR="00CC73EB" w:rsidRPr="00CB6670">
        <w:t>planning and decision</w:t>
      </w:r>
      <w:r w:rsidR="00DA6BFC">
        <w:t>-</w:t>
      </w:r>
      <w:r w:rsidR="00CC73EB" w:rsidRPr="00CB6670">
        <w:t xml:space="preserve">making for the effective </w:t>
      </w:r>
      <w:r w:rsidR="00A906A4" w:rsidRPr="00CB6670">
        <w:t xml:space="preserve">and timely </w:t>
      </w:r>
      <w:r w:rsidR="00CC73EB" w:rsidRPr="00CB6670">
        <w:t xml:space="preserve">implementation of response operations. </w:t>
      </w:r>
      <w:r w:rsidR="00625AFD" w:rsidRPr="00CB6670">
        <w:t>This is a direct requirement of the OPGGS (Environment) Regulations 2009 (Part</w:t>
      </w:r>
      <w:r w:rsidR="004D176C" w:rsidRPr="00CB6670">
        <w:t> 2</w:t>
      </w:r>
      <w:r w:rsidR="00625AFD" w:rsidRPr="00CB6670">
        <w:t>, Division</w:t>
      </w:r>
      <w:r w:rsidR="004D176C" w:rsidRPr="00CB6670">
        <w:t> 2</w:t>
      </w:r>
      <w:r w:rsidR="00625AFD" w:rsidRPr="00CB6670">
        <w:t>.3, Regulation</w:t>
      </w:r>
      <w:r w:rsidR="004D176C" w:rsidRPr="00CB6670">
        <w:t> 1</w:t>
      </w:r>
      <w:r w:rsidR="00625AFD" w:rsidRPr="00CB6670">
        <w:t>4 (8AA)</w:t>
      </w:r>
      <w:r w:rsidR="004A7903" w:rsidRPr="00CB6670">
        <w:t>)</w:t>
      </w:r>
      <w:r w:rsidR="00625AFD" w:rsidRPr="00CB6670">
        <w:t xml:space="preserve"> </w:t>
      </w:r>
      <w:r w:rsidR="004D176C" w:rsidRPr="00CB6670">
        <w:t xml:space="preserve">– </w:t>
      </w:r>
      <w:r w:rsidR="00625AFD" w:rsidRPr="00CB6670">
        <w:t xml:space="preserve">The oil pollution emergency plan must include adequate arrangements for responding to and monitoring oil pollution, including the following: (d)  the arrangements and capability in place for monitoring oil pollution to inform response activities). </w:t>
      </w:r>
      <w:r w:rsidR="00CC73EB" w:rsidRPr="00CB6670">
        <w:t>Therefore</w:t>
      </w:r>
      <w:r w:rsidR="00625AFD" w:rsidRPr="00CB6670">
        <w:t>,</w:t>
      </w:r>
      <w:r w:rsidR="00CC73EB" w:rsidRPr="00CB6670">
        <w:t xml:space="preserve"> it is important for </w:t>
      </w:r>
      <w:r w:rsidR="00A906A4" w:rsidRPr="00CB6670">
        <w:t xml:space="preserve">a </w:t>
      </w:r>
      <w:r w:rsidR="00AD62C6" w:rsidRPr="00CB6670">
        <w:t>T</w:t>
      </w:r>
      <w:r w:rsidR="00CC73EB" w:rsidRPr="00CB6670">
        <w:t>itleholder</w:t>
      </w:r>
      <w:r w:rsidR="00A906A4" w:rsidRPr="00CB6670">
        <w:t>’</w:t>
      </w:r>
      <w:r w:rsidR="00CC73EB" w:rsidRPr="00CB6670">
        <w:t xml:space="preserve">s </w:t>
      </w:r>
      <w:r w:rsidR="00A906A4" w:rsidRPr="00CB6670">
        <w:t>OPEP</w:t>
      </w:r>
      <w:r w:rsidR="00B14CA7" w:rsidRPr="00CB6670">
        <w:t xml:space="preserve"> and/or OSM Bridging Implementation Plan</w:t>
      </w:r>
      <w:r w:rsidR="00A906A4" w:rsidRPr="00CB6670">
        <w:t xml:space="preserve"> </w:t>
      </w:r>
      <w:r w:rsidR="00CC73EB" w:rsidRPr="00CB6670">
        <w:t xml:space="preserve">to outline their </w:t>
      </w:r>
      <w:r w:rsidR="00625AFD" w:rsidRPr="00CB6670">
        <w:t xml:space="preserve">arrangements for </w:t>
      </w:r>
      <w:r w:rsidR="00A906A4" w:rsidRPr="00CB6670">
        <w:t>recording</w:t>
      </w:r>
      <w:r w:rsidR="00CC73EB" w:rsidRPr="00CB6670">
        <w:t>, communicat</w:t>
      </w:r>
      <w:r w:rsidR="00625AFD" w:rsidRPr="00CB6670">
        <w:t xml:space="preserve">ing </w:t>
      </w:r>
      <w:r w:rsidR="00CC73EB" w:rsidRPr="00CB6670">
        <w:t>and us</w:t>
      </w:r>
      <w:r w:rsidR="00625AFD" w:rsidRPr="00CB6670">
        <w:t>ing operational monitoring data</w:t>
      </w:r>
      <w:r w:rsidR="00CC73EB" w:rsidRPr="00CB6670">
        <w:t xml:space="preserve"> during a response.</w:t>
      </w:r>
    </w:p>
    <w:p w14:paraId="55E066ED" w14:textId="3F2DD267" w:rsidR="00AD62C6" w:rsidRPr="00CB6670" w:rsidRDefault="006C6597" w:rsidP="00B21322">
      <w:pPr>
        <w:pStyle w:val="BodyText"/>
      </w:pPr>
      <w:r w:rsidRPr="00CB6670">
        <w:t xml:space="preserve">These arrangements </w:t>
      </w:r>
      <w:r w:rsidR="00AD62C6" w:rsidRPr="00CB6670">
        <w:t>will vary according to each Titleholder’s Incident Management Structure (e.g. I</w:t>
      </w:r>
      <w:r w:rsidR="00E84137" w:rsidRPr="00CB6670">
        <w:t xml:space="preserve">ncident Command System </w:t>
      </w:r>
      <w:r w:rsidR="00146243">
        <w:t>[</w:t>
      </w:r>
      <w:r w:rsidR="00E84137" w:rsidRPr="00CB6670">
        <w:t>I</w:t>
      </w:r>
      <w:r w:rsidR="00AD62C6" w:rsidRPr="00CB6670">
        <w:t>CS</w:t>
      </w:r>
      <w:r w:rsidR="00146243">
        <w:t>]</w:t>
      </w:r>
      <w:r w:rsidR="00AD62C6" w:rsidRPr="00CB6670">
        <w:t xml:space="preserve"> v</w:t>
      </w:r>
      <w:r w:rsidR="00146243">
        <w:t>ersus</w:t>
      </w:r>
      <w:r w:rsidR="00AD62C6" w:rsidRPr="00CB6670">
        <w:t xml:space="preserve"> </w:t>
      </w:r>
      <w:r w:rsidR="000E4F5E" w:rsidRPr="00CB6670">
        <w:t xml:space="preserve">Australasian Inter-Service Incident Management System </w:t>
      </w:r>
      <w:r w:rsidR="00146243">
        <w:t>[</w:t>
      </w:r>
      <w:r w:rsidR="00AD62C6" w:rsidRPr="00CB6670">
        <w:t>AIIMS</w:t>
      </w:r>
      <w:r w:rsidR="00146243">
        <w:t>]</w:t>
      </w:r>
      <w:r w:rsidR="000E4F5E" w:rsidRPr="00CB6670">
        <w:t>)</w:t>
      </w:r>
      <w:r w:rsidR="00AD62C6" w:rsidRPr="00CB6670">
        <w:t xml:space="preserve">, whether or not they rely entirely on external monitoring providers and if/how they use NEBA/SIMA, </w:t>
      </w:r>
      <w:r w:rsidR="00E32EE2" w:rsidRPr="00CB6670">
        <w:t>Incident Action Plans (</w:t>
      </w:r>
      <w:r w:rsidR="00AD62C6" w:rsidRPr="00CB6670">
        <w:t>IAPs</w:t>
      </w:r>
      <w:r w:rsidR="00E32EE2" w:rsidRPr="00CB6670">
        <w:t>)</w:t>
      </w:r>
      <w:r w:rsidR="00AD62C6" w:rsidRPr="00CB6670">
        <w:t xml:space="preserve"> and tactical plans in their IMT/EMT.</w:t>
      </w:r>
    </w:p>
    <w:p w14:paraId="794C6457" w14:textId="44D7EBBF" w:rsidR="0080029C" w:rsidRPr="00CB6670" w:rsidRDefault="0080029C" w:rsidP="00B21322">
      <w:pPr>
        <w:pStyle w:val="BodyText"/>
      </w:pPr>
      <w:r w:rsidRPr="00CB6670">
        <w:t>In</w:t>
      </w:r>
      <w:r w:rsidR="00146243">
        <w:t xml:space="preserve"> </w:t>
      </w:r>
      <w:r w:rsidRPr="00CB6670">
        <w:t xml:space="preserve">situ OMP data </w:t>
      </w:r>
      <w:r w:rsidR="003E2885" w:rsidRPr="00CB6670">
        <w:t>are</w:t>
      </w:r>
      <w:r w:rsidRPr="00CB6670">
        <w:t xml:space="preserve"> typically recorded by field teams</w:t>
      </w:r>
      <w:r w:rsidR="00FB1761" w:rsidRPr="00CB6670">
        <w:t xml:space="preserve">, checked by the </w:t>
      </w:r>
      <w:r w:rsidR="00DA6644" w:rsidRPr="00CB6670">
        <w:t>F</w:t>
      </w:r>
      <w:r w:rsidR="00FB1761" w:rsidRPr="00CB6670">
        <w:t xml:space="preserve">ield </w:t>
      </w:r>
      <w:r w:rsidR="00DA6644" w:rsidRPr="00CB6670">
        <w:t>T</w:t>
      </w:r>
      <w:r w:rsidR="00FB1761" w:rsidRPr="00CB6670">
        <w:t xml:space="preserve">eam </w:t>
      </w:r>
      <w:r w:rsidR="00DA6644" w:rsidRPr="00CB6670">
        <w:t>L</w:t>
      </w:r>
      <w:r w:rsidR="00FB1761" w:rsidRPr="00CB6670">
        <w:t>ead</w:t>
      </w:r>
      <w:r w:rsidRPr="00CB6670">
        <w:t xml:space="preserve"> and </w:t>
      </w:r>
      <w:r w:rsidR="00AD62C6" w:rsidRPr="00CB6670">
        <w:t xml:space="preserve">communicated back to the </w:t>
      </w:r>
      <w:r w:rsidRPr="00CB6670">
        <w:t xml:space="preserve">Situation Unit Lead/Intelligence Unit or </w:t>
      </w:r>
      <w:r w:rsidR="00AD62C6" w:rsidRPr="00CB6670">
        <w:t>Planning</w:t>
      </w:r>
      <w:r w:rsidR="00207E15" w:rsidRPr="00CB6670">
        <w:t xml:space="preserve"> Section</w:t>
      </w:r>
      <w:r w:rsidR="00AD62C6" w:rsidRPr="00CB6670">
        <w:t xml:space="preserve"> Chief via </w:t>
      </w:r>
      <w:r w:rsidRPr="00CB6670">
        <w:t xml:space="preserve">field </w:t>
      </w:r>
      <w:r w:rsidR="00AD62C6" w:rsidRPr="00CB6670">
        <w:t xml:space="preserve">reporting forms, debriefs and reports. </w:t>
      </w:r>
      <w:r w:rsidRPr="00CB6670">
        <w:t>Laboratory analysis reports should also be directed to the same position.</w:t>
      </w:r>
    </w:p>
    <w:p w14:paraId="1FDD2263" w14:textId="48C988C0" w:rsidR="00FB1761" w:rsidRPr="00CB6670" w:rsidRDefault="00FB1761" w:rsidP="00B21322">
      <w:pPr>
        <w:pStyle w:val="BodyText"/>
      </w:pPr>
      <w:r w:rsidRPr="00CB6670">
        <w:t xml:space="preserve">If the Situation Unit Lead/Intelligence Unit receives this data, it is then their responsibility to understand who in the IMT/EMT requires this data. Typically this would be the Planning Section/Unit </w:t>
      </w:r>
      <w:r w:rsidR="00D7237F" w:rsidRPr="00CB6670">
        <w:t xml:space="preserve">who may provide the data directly to the OSM Management Team for rapid analysis. This analysis would then be used to inform the Common Operating Picture </w:t>
      </w:r>
      <w:r w:rsidR="00DA6644" w:rsidRPr="00CB6670">
        <w:t xml:space="preserve">(managed by the Situation Unit Lead/Intelligence Unit) </w:t>
      </w:r>
      <w:r w:rsidR="00D7237F" w:rsidRPr="00CB6670">
        <w:t xml:space="preserve">and would be used by the Environment Unit Lead during development of the operational NEBA/SIMA. </w:t>
      </w:r>
      <w:r w:rsidR="00703E02" w:rsidRPr="00CB6670">
        <w:t>The NEBA/SIMA would in turn help inform the IAP or tactical plans</w:t>
      </w:r>
      <w:r w:rsidR="00DA6644" w:rsidRPr="00CB6670">
        <w:t xml:space="preserve"> as developed by the Planning Section/Unit</w:t>
      </w:r>
      <w:r w:rsidR="00703E02" w:rsidRPr="00CB6670">
        <w:t xml:space="preserve"> for the current or next operating period. </w:t>
      </w:r>
      <w:r w:rsidR="008B29C9" w:rsidRPr="00CB6670">
        <w:t xml:space="preserve">The flow of the above information should be identified in the </w:t>
      </w:r>
      <w:r w:rsidR="00CC5060" w:rsidRPr="00CB6670">
        <w:t>OSM Bridging Implementation Plan.</w:t>
      </w:r>
    </w:p>
    <w:p w14:paraId="49FEE0C5" w14:textId="4CC6EC81" w:rsidR="00B14CA7" w:rsidRPr="00CB6670" w:rsidRDefault="00E3119E" w:rsidP="00B21322">
      <w:pPr>
        <w:pStyle w:val="BodyText"/>
      </w:pPr>
      <w:r w:rsidRPr="00CB6670">
        <w:fldChar w:fldCharType="begin"/>
      </w:r>
      <w:r w:rsidRPr="00CB6670">
        <w:instrText xml:space="preserve"> REF _Ref66296608 \h </w:instrText>
      </w:r>
      <w:r w:rsidRPr="00CB6670">
        <w:fldChar w:fldCharType="separate"/>
      </w:r>
      <w:r w:rsidR="00AF3D66" w:rsidRPr="00CB6670">
        <w:t xml:space="preserve">Table </w:t>
      </w:r>
      <w:r w:rsidR="00AF3D66">
        <w:rPr>
          <w:noProof/>
        </w:rPr>
        <w:t>10</w:t>
      </w:r>
      <w:r w:rsidR="00AF3D66" w:rsidRPr="00CB6670">
        <w:noBreakHyphen/>
      </w:r>
      <w:r w:rsidR="00AF3D66">
        <w:rPr>
          <w:noProof/>
        </w:rPr>
        <w:t>3</w:t>
      </w:r>
      <w:r w:rsidRPr="00CB6670">
        <w:fldChar w:fldCharType="end"/>
      </w:r>
      <w:r w:rsidRPr="00CB6670">
        <w:t xml:space="preserve"> </w:t>
      </w:r>
      <w:r w:rsidR="00DA6644" w:rsidRPr="00CB6670">
        <w:t>provides an outline of the types of data generated from each OMP and how this data may be used by the IMT/EMT during the response.</w:t>
      </w:r>
    </w:p>
    <w:p w14:paraId="183DBF40" w14:textId="0CD3B0CD" w:rsidR="00C52DAD" w:rsidRPr="00CB6670" w:rsidRDefault="00C52DAD" w:rsidP="00B21322">
      <w:pPr>
        <w:pStyle w:val="BodyText"/>
      </w:pPr>
      <w:r w:rsidRPr="00CB6670">
        <w:t xml:space="preserve">Titleholders </w:t>
      </w:r>
      <w:r w:rsidR="00D56E3C" w:rsidRPr="00CB6670">
        <w:t>will need</w:t>
      </w:r>
      <w:r w:rsidR="007F21A2" w:rsidRPr="00CB6670">
        <w:t xml:space="preserve"> </w:t>
      </w:r>
      <w:r w:rsidR="00AC0607" w:rsidRPr="00CB6670">
        <w:t xml:space="preserve">to </w:t>
      </w:r>
      <w:r w:rsidR="00D56E3C" w:rsidRPr="00CB6670">
        <w:t xml:space="preserve">outline their process for how OMP data will be </w:t>
      </w:r>
      <w:r w:rsidR="0096417E" w:rsidRPr="00CB6670">
        <w:t xml:space="preserve">recorded, communicated and used </w:t>
      </w:r>
      <w:r w:rsidR="00D56E3C" w:rsidRPr="00CB6670">
        <w:t>to inform response activities</w:t>
      </w:r>
      <w:r w:rsidRPr="00CB6670">
        <w:t xml:space="preserve">. </w:t>
      </w:r>
      <w:r w:rsidR="00602451" w:rsidRPr="00CB6670">
        <w:t xml:space="preserve">A worked example </w:t>
      </w:r>
      <w:r w:rsidRPr="00CB6670">
        <w:t>is provided in Section</w:t>
      </w:r>
      <w:r w:rsidR="004D176C" w:rsidRPr="00CB6670">
        <w:t> 1</w:t>
      </w:r>
      <w:r w:rsidR="0096417E" w:rsidRPr="00CB6670">
        <w:t>8</w:t>
      </w:r>
      <w:r w:rsidRPr="00CB6670">
        <w:t xml:space="preserve"> of the OSM Bridging Implementation Plan Template.</w:t>
      </w:r>
    </w:p>
    <w:p w14:paraId="3C9AF058" w14:textId="77777777" w:rsidR="00C52DAD" w:rsidRPr="00CB6670" w:rsidRDefault="00C52DAD" w:rsidP="00B21322">
      <w:pPr>
        <w:pStyle w:val="BodyText"/>
      </w:pPr>
    </w:p>
    <w:p w14:paraId="7B90FC19" w14:textId="77777777" w:rsidR="00021E72" w:rsidRPr="00CB6670" w:rsidRDefault="00021E72" w:rsidP="00B21322">
      <w:pPr>
        <w:pStyle w:val="BodyText"/>
        <w:sectPr w:rsidR="00021E72" w:rsidRPr="00CB6670" w:rsidSect="00163569">
          <w:pgSz w:w="11900" w:h="16840"/>
          <w:pgMar w:top="709" w:right="1134" w:bottom="709" w:left="1134" w:header="284" w:footer="283" w:gutter="0"/>
          <w:cols w:space="708"/>
          <w:docGrid w:linePitch="286"/>
        </w:sectPr>
      </w:pPr>
    </w:p>
    <w:p w14:paraId="2F1C7A97" w14:textId="723A15E3" w:rsidR="0074111B" w:rsidRPr="00CB6670" w:rsidRDefault="0074111B" w:rsidP="00DE4766">
      <w:pPr>
        <w:pStyle w:val="Caption"/>
        <w:rPr>
          <w:lang w:eastAsia="en-GB"/>
        </w:rPr>
      </w:pPr>
      <w:bookmarkStart w:id="221" w:name="_Ref66296608"/>
      <w:bookmarkStart w:id="222" w:name="_Toc80628752"/>
      <w:r w:rsidRPr="00CB6670">
        <w:lastRenderedPageBreak/>
        <w:t xml:space="preserve">Table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3</w:t>
      </w:r>
      <w:r w:rsidR="00722C4F">
        <w:rPr>
          <w:noProof/>
        </w:rPr>
        <w:fldChar w:fldCharType="end"/>
      </w:r>
      <w:bookmarkEnd w:id="221"/>
      <w:r w:rsidRPr="00CB6670">
        <w:t xml:space="preserve">: Data </w:t>
      </w:r>
      <w:r w:rsidR="00CB6670" w:rsidRPr="00CB6670">
        <w:t xml:space="preserve">Generated </w:t>
      </w:r>
      <w:r w:rsidRPr="00CB6670">
        <w:t xml:space="preserve">from each OMP and how IMT/EMT </w:t>
      </w:r>
      <w:r w:rsidR="00CB6670">
        <w:t xml:space="preserve">may use this </w:t>
      </w:r>
      <w:r w:rsidRPr="00CB6670">
        <w:t xml:space="preserve">in </w:t>
      </w:r>
      <w:r w:rsidR="00CB6670" w:rsidRPr="00CB6670">
        <w:t>Decision</w:t>
      </w:r>
      <w:r w:rsidR="00CB6670">
        <w:t>-</w:t>
      </w:r>
      <w:r w:rsidRPr="00CB6670">
        <w:t>making</w:t>
      </w:r>
      <w:bookmarkEnd w:id="222"/>
    </w:p>
    <w:tbl>
      <w:tblPr>
        <w:tblStyle w:val="PlainTable2"/>
        <w:tblW w:w="5000" w:type="pct"/>
        <w:tblLook w:val="04A0" w:firstRow="1" w:lastRow="0" w:firstColumn="1" w:lastColumn="0" w:noHBand="0" w:noVBand="1"/>
      </w:tblPr>
      <w:tblGrid>
        <w:gridCol w:w="3495"/>
        <w:gridCol w:w="4495"/>
        <w:gridCol w:w="6582"/>
      </w:tblGrid>
      <w:tr w:rsidR="0074111B" w:rsidRPr="00CB6670" w14:paraId="488D6D08"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199" w:type="pct"/>
          </w:tcPr>
          <w:p w14:paraId="7297B5C4" w14:textId="77777777" w:rsidR="0074111B" w:rsidRPr="00CB6670" w:rsidRDefault="0074111B" w:rsidP="00B21322">
            <w:pPr>
              <w:pStyle w:val="TableHeader"/>
            </w:pPr>
            <w:r w:rsidRPr="00CB6670">
              <w:t xml:space="preserve">Operational Monitoring Plan </w:t>
            </w:r>
          </w:p>
        </w:tc>
        <w:tc>
          <w:tcPr>
            <w:tcW w:w="1542" w:type="pct"/>
          </w:tcPr>
          <w:p w14:paraId="412501E9" w14:textId="77777777" w:rsidR="0074111B" w:rsidRPr="00CB6670" w:rsidRDefault="0074111B" w:rsidP="00B21322">
            <w:pPr>
              <w:pStyle w:val="TableHeader"/>
              <w:cnfStyle w:val="100000000000" w:firstRow="1" w:lastRow="0" w:firstColumn="0" w:lastColumn="0" w:oddVBand="0" w:evenVBand="0" w:oddHBand="0" w:evenHBand="0" w:firstRowFirstColumn="0" w:firstRowLastColumn="0" w:lastRowFirstColumn="0" w:lastRowLastColumn="0"/>
            </w:pPr>
            <w:r w:rsidRPr="00CB6670">
              <w:t>Data generated</w:t>
            </w:r>
            <w:r w:rsidRPr="00CB6670">
              <w:rPr>
                <w:rStyle w:val="FootnoteReference"/>
                <w:b w:val="0"/>
                <w:bCs w:val="0"/>
              </w:rPr>
              <w:footnoteReference w:id="8"/>
            </w:r>
            <w:r w:rsidRPr="00CB6670">
              <w:t xml:space="preserve"> </w:t>
            </w:r>
          </w:p>
        </w:tc>
        <w:tc>
          <w:tcPr>
            <w:tcW w:w="2258" w:type="pct"/>
          </w:tcPr>
          <w:p w14:paraId="43C71C17" w14:textId="77777777" w:rsidR="0074111B" w:rsidRPr="00CB6670" w:rsidRDefault="0074111B" w:rsidP="00B21322">
            <w:pPr>
              <w:pStyle w:val="TableHeader"/>
              <w:cnfStyle w:val="100000000000" w:firstRow="1" w:lastRow="0" w:firstColumn="0" w:lastColumn="0" w:oddVBand="0" w:evenVBand="0" w:oddHBand="0" w:evenHBand="0" w:firstRowFirstColumn="0" w:firstRowLastColumn="0" w:lastRowFirstColumn="0" w:lastRowLastColumn="0"/>
            </w:pPr>
            <w:r w:rsidRPr="00CB6670">
              <w:t>How data may be used by IMT/EMT</w:t>
            </w:r>
          </w:p>
        </w:tc>
      </w:tr>
      <w:tr w:rsidR="0074111B" w:rsidRPr="00CB6670" w14:paraId="3AD2338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9" w:type="pct"/>
          </w:tcPr>
          <w:p w14:paraId="749C9B1A" w14:textId="77777777" w:rsidR="0074111B" w:rsidRPr="00CB6670" w:rsidRDefault="0074111B" w:rsidP="00B21322">
            <w:pPr>
              <w:pStyle w:val="TableText"/>
            </w:pPr>
            <w:r w:rsidRPr="00CB6670">
              <w:t>Hydrocarbon properties and weathering behaviour at sea</w:t>
            </w:r>
          </w:p>
        </w:tc>
        <w:tc>
          <w:tcPr>
            <w:tcW w:w="1542" w:type="pct"/>
          </w:tcPr>
          <w:p w14:paraId="36F7346C" w14:textId="77777777"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Hydrocarbon physical characteristics (e.g. viscosity, asphaltene content, fingerprinting, weathering ratios of hydrocarbon chains) </w:t>
            </w:r>
          </w:p>
        </w:tc>
        <w:tc>
          <w:tcPr>
            <w:tcW w:w="2258" w:type="pct"/>
          </w:tcPr>
          <w:p w14:paraId="44A2F65D" w14:textId="77777777"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Changes to the hydrocarbon properties will affect the window of opportunity for particular responses and the associated logistical requirements of these responses, such as use of chemical dispersants, recovery and pumping equipment suitability, hydrocarbon storage and hydrocarbon disposal requirements</w:t>
            </w:r>
          </w:p>
        </w:tc>
      </w:tr>
      <w:tr w:rsidR="0074111B" w:rsidRPr="00CB6670" w14:paraId="05F769E8"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199" w:type="pct"/>
          </w:tcPr>
          <w:p w14:paraId="2D47B241" w14:textId="48C484EE" w:rsidR="0074111B" w:rsidRPr="00CB6670" w:rsidRDefault="0074111B" w:rsidP="00B21322">
            <w:pPr>
              <w:pStyle w:val="TableText"/>
            </w:pPr>
            <w:r w:rsidRPr="00CB6670">
              <w:t xml:space="preserve">Shoreline clean-up assessment </w:t>
            </w:r>
          </w:p>
        </w:tc>
        <w:tc>
          <w:tcPr>
            <w:tcW w:w="1542" w:type="pct"/>
          </w:tcPr>
          <w:p w14:paraId="328E3F6E" w14:textId="77777777"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Assessment of shoreline character; assessment of shoreline oiling; recommendations for response activities; post-treatment surveys </w:t>
            </w:r>
          </w:p>
        </w:tc>
        <w:tc>
          <w:tcPr>
            <w:tcW w:w="2258" w:type="pct"/>
          </w:tcPr>
          <w:p w14:paraId="1624344F" w14:textId="11FE28A2"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Confirmation of shoreline character, habitats and fauna present which may influence </w:t>
            </w:r>
            <w:r w:rsidR="00B160CB" w:rsidRPr="00CB6670">
              <w:t xml:space="preserve">protection priorities and </w:t>
            </w:r>
            <w:r w:rsidRPr="00CB6670">
              <w:t xml:space="preserve">selection of response tactics (e.g. no mechanical recovery if turtles are known to be nesting); </w:t>
            </w:r>
            <w:r w:rsidR="003114B9" w:rsidRPr="00CB6670">
              <w:t xml:space="preserve">oil deposition and/or </w:t>
            </w:r>
            <w:r w:rsidRPr="00CB6670">
              <w:t xml:space="preserve">removal rate for a shoreline sector will help determine effectiveness of relevant tactics (e.g. shoreline protection and/or clean-up operations); </w:t>
            </w:r>
            <w:r w:rsidR="00F25DB1" w:rsidRPr="00CB6670">
              <w:t>s</w:t>
            </w:r>
            <w:r w:rsidR="00EA1CB3" w:rsidRPr="00CB6670">
              <w:t>horeline clean-up assessment</w:t>
            </w:r>
            <w:r w:rsidRPr="00CB6670">
              <w:t xml:space="preserve"> teams provide ground truthing of sites that are not possible via satellite imagery, therefore the IMT/EMT can rely on recommendations </w:t>
            </w:r>
            <w:r w:rsidR="00EA1CB3" w:rsidRPr="00CB6670">
              <w:t>from shoreline clean-up assessment</w:t>
            </w:r>
            <w:r w:rsidRPr="00CB6670">
              <w:t xml:space="preserve"> teams (e.g. flagging access issues, suitable tactics, likely resourcing needs)</w:t>
            </w:r>
          </w:p>
        </w:tc>
      </w:tr>
      <w:tr w:rsidR="0074111B" w:rsidRPr="00CB6670" w14:paraId="26F96868"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9" w:type="pct"/>
          </w:tcPr>
          <w:p w14:paraId="7FA6AD63" w14:textId="77777777" w:rsidR="0074111B" w:rsidRPr="00CB6670" w:rsidRDefault="0074111B" w:rsidP="00B21322">
            <w:pPr>
              <w:pStyle w:val="TableText"/>
            </w:pPr>
            <w:r w:rsidRPr="00CB6670">
              <w:t xml:space="preserve">Surface chemical dispersant effectiveness and fate </w:t>
            </w:r>
          </w:p>
        </w:tc>
        <w:tc>
          <w:tcPr>
            <w:tcW w:w="1542" w:type="pct"/>
          </w:tcPr>
          <w:p w14:paraId="3856B370" w14:textId="4516CAAC"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Visual observations of dispersant efficacy; concentration of hydrocarbons in water column (see also water quality assessment)</w:t>
            </w:r>
          </w:p>
        </w:tc>
        <w:tc>
          <w:tcPr>
            <w:tcW w:w="2258" w:type="pct"/>
          </w:tcPr>
          <w:p w14:paraId="712EAEEB" w14:textId="1C8D830F"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Determine the effectiveness of dispersant</w:t>
            </w:r>
            <w:r w:rsidR="00021E72" w:rsidRPr="00CB6670">
              <w:t xml:space="preserve"> application </w:t>
            </w:r>
            <w:r w:rsidRPr="00CB6670">
              <w:t xml:space="preserve">in removing oil from sea surface and how dispersed oil is being distributed through the water column. This information can be used in NEBA/SIMA to help decide if dispersants are being effective at </w:t>
            </w:r>
            <w:r w:rsidR="00566B6B" w:rsidRPr="00CB6670">
              <w:t xml:space="preserve">protecting </w:t>
            </w:r>
            <w:r w:rsidRPr="00CB6670">
              <w:t>high value receptors (NEBA/SIMA to evaluate any trade-offs between receptors)</w:t>
            </w:r>
          </w:p>
        </w:tc>
      </w:tr>
      <w:tr w:rsidR="0074111B" w:rsidRPr="00CB6670" w14:paraId="5630D6E8"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199" w:type="pct"/>
          </w:tcPr>
          <w:p w14:paraId="755CE028" w14:textId="77777777" w:rsidR="0074111B" w:rsidRPr="00CB6670" w:rsidRDefault="0074111B" w:rsidP="00B21322">
            <w:pPr>
              <w:pStyle w:val="TableText"/>
            </w:pPr>
            <w:r w:rsidRPr="00CB6670">
              <w:t>Water quality assessment</w:t>
            </w:r>
          </w:p>
        </w:tc>
        <w:tc>
          <w:tcPr>
            <w:tcW w:w="1542" w:type="pct"/>
          </w:tcPr>
          <w:p w14:paraId="071050A7" w14:textId="1E6DA21E"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Distribution of oil in water column and change in hydrocarbon concentrations (e.g. total recoverable hydrocarbons, </w:t>
            </w:r>
            <w:r w:rsidR="002E5C7E" w:rsidRPr="004971B9">
              <w:t>Benzene, toluene, ethylbenzene,</w:t>
            </w:r>
            <w:r w:rsidR="002E5C7E">
              <w:t xml:space="preserve"> </w:t>
            </w:r>
            <w:r w:rsidR="002E5C7E" w:rsidRPr="004971B9">
              <w:t xml:space="preserve">xylene </w:t>
            </w:r>
            <w:r w:rsidR="002E5C7E">
              <w:t xml:space="preserve">and naphthalene </w:t>
            </w:r>
            <w:r w:rsidR="002E5C7E" w:rsidRPr="004971B9">
              <w:t>compounds</w:t>
            </w:r>
            <w:r w:rsidR="002E5C7E" w:rsidRPr="00CB6670">
              <w:t xml:space="preserve"> </w:t>
            </w:r>
            <w:r w:rsidR="002E5C7E">
              <w:t>(</w:t>
            </w:r>
            <w:r w:rsidRPr="00CB6670">
              <w:t>BTEXN</w:t>
            </w:r>
            <w:r w:rsidR="002E5C7E">
              <w:t>)</w:t>
            </w:r>
            <w:r w:rsidRPr="00CB6670">
              <w:t xml:space="preserve">, </w:t>
            </w:r>
            <w:r w:rsidR="002E5C7E">
              <w:t>Polycyclic aromatic hydrocarbons (</w:t>
            </w:r>
            <w:r w:rsidRPr="00CB6670">
              <w:t>PAH</w:t>
            </w:r>
            <w:r w:rsidR="002E5C7E">
              <w:t>)</w:t>
            </w:r>
            <w:r w:rsidRPr="00CB6670">
              <w:t xml:space="preserve">), physio-chemical parameters and dispersant detection </w:t>
            </w:r>
          </w:p>
        </w:tc>
        <w:tc>
          <w:tcPr>
            <w:tcW w:w="2258" w:type="pct"/>
          </w:tcPr>
          <w:p w14:paraId="17F2BC5C" w14:textId="1A0EE4EB"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Confirm spatial extent of spill and verify spill modelling and surveillance data; extent of spill can in turn influence location of other OMP and SMP monitoring components and sites</w:t>
            </w:r>
          </w:p>
        </w:tc>
      </w:tr>
      <w:tr w:rsidR="0074111B" w:rsidRPr="00CB6670" w14:paraId="163A2E8D"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9" w:type="pct"/>
          </w:tcPr>
          <w:p w14:paraId="2AB1790B" w14:textId="5619916D" w:rsidR="0074111B" w:rsidRPr="00CB6670" w:rsidRDefault="0074111B" w:rsidP="00B21322">
            <w:pPr>
              <w:pStyle w:val="TableText"/>
            </w:pPr>
            <w:r w:rsidRPr="00CB6670">
              <w:lastRenderedPageBreak/>
              <w:t>Sediment quality assessment</w:t>
            </w:r>
          </w:p>
        </w:tc>
        <w:tc>
          <w:tcPr>
            <w:tcW w:w="1542" w:type="pct"/>
          </w:tcPr>
          <w:p w14:paraId="757D7103" w14:textId="4B234656"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Distribution of oil in sediment and change in hydrocarbon concentrations (e.g. Total recoverable hydrocarbons, BTEXN, PAH)</w:t>
            </w:r>
          </w:p>
        </w:tc>
        <w:tc>
          <w:tcPr>
            <w:tcW w:w="2258" w:type="pct"/>
          </w:tcPr>
          <w:p w14:paraId="68656E02" w14:textId="4870D879"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Confirm spatial extent of spill; extent of spill can in turn influence location of other OMP and SMP monitoring components and sites</w:t>
            </w:r>
          </w:p>
        </w:tc>
      </w:tr>
      <w:tr w:rsidR="0074111B" w:rsidRPr="00CB6670" w14:paraId="00D4F6A8"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199" w:type="pct"/>
          </w:tcPr>
          <w:p w14:paraId="5118994F" w14:textId="77777777" w:rsidR="0074111B" w:rsidRPr="00CB6670" w:rsidRDefault="0074111B" w:rsidP="00B21322">
            <w:pPr>
              <w:pStyle w:val="TableText"/>
            </w:pPr>
            <w:r w:rsidRPr="00CB6670">
              <w:t>Marine fauna assessment</w:t>
            </w:r>
          </w:p>
          <w:p w14:paraId="37BE4D7B" w14:textId="77777777" w:rsidR="0074111B" w:rsidRPr="00CB6670" w:rsidRDefault="0074111B" w:rsidP="00B21322">
            <w:pPr>
              <w:pStyle w:val="TableBullet2"/>
            </w:pPr>
            <w:r w:rsidRPr="00CB6670">
              <w:t>Reptiles</w:t>
            </w:r>
          </w:p>
          <w:p w14:paraId="1AAF4319" w14:textId="77777777" w:rsidR="0074111B" w:rsidRPr="00CB6670" w:rsidRDefault="0074111B" w:rsidP="00B21322">
            <w:pPr>
              <w:pStyle w:val="TableBullet2"/>
            </w:pPr>
            <w:r w:rsidRPr="00CB6670">
              <w:t>Cetaceans (observational only)</w:t>
            </w:r>
          </w:p>
          <w:p w14:paraId="50ADE0A3" w14:textId="77777777" w:rsidR="0074111B" w:rsidRPr="00CB6670" w:rsidRDefault="0074111B" w:rsidP="00B21322">
            <w:pPr>
              <w:pStyle w:val="TableBullet2"/>
            </w:pPr>
            <w:r w:rsidRPr="00CB6670">
              <w:t>Dugongs</w:t>
            </w:r>
          </w:p>
          <w:p w14:paraId="398F9CCA" w14:textId="77777777" w:rsidR="0074111B" w:rsidRPr="00CB6670" w:rsidRDefault="0074111B" w:rsidP="00B21322">
            <w:pPr>
              <w:pStyle w:val="TableBullet2"/>
            </w:pPr>
            <w:r w:rsidRPr="00CB6670">
              <w:t>Pinnipeds</w:t>
            </w:r>
          </w:p>
          <w:p w14:paraId="557EC779" w14:textId="77777777" w:rsidR="0074111B" w:rsidRPr="00CB6670" w:rsidRDefault="0074111B" w:rsidP="00B21322">
            <w:pPr>
              <w:pStyle w:val="TableBullet2"/>
            </w:pPr>
            <w:r w:rsidRPr="00CB6670">
              <w:t>Seabirds and shorebirds</w:t>
            </w:r>
          </w:p>
          <w:p w14:paraId="7BB761D8" w14:textId="77777777" w:rsidR="0074111B" w:rsidRPr="00CB6670" w:rsidRDefault="0074111B" w:rsidP="00B21322">
            <w:pPr>
              <w:pStyle w:val="TableBullet2"/>
            </w:pPr>
            <w:r w:rsidRPr="00CB6670">
              <w:t>Fish</w:t>
            </w:r>
          </w:p>
        </w:tc>
        <w:tc>
          <w:tcPr>
            <w:tcW w:w="1542" w:type="pct"/>
          </w:tcPr>
          <w:p w14:paraId="45318318" w14:textId="77777777"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Rapid assessment of presence and distribution of marine fauna; evaluate impact of spill and response activities on fauna</w:t>
            </w:r>
          </w:p>
        </w:tc>
        <w:tc>
          <w:tcPr>
            <w:tcW w:w="2258" w:type="pct"/>
          </w:tcPr>
          <w:p w14:paraId="177F11A7" w14:textId="23530E17" w:rsidR="0074111B" w:rsidRPr="00CB6670" w:rsidRDefault="0074111B" w:rsidP="00B21322">
            <w:pPr>
              <w:pStyle w:val="TableText"/>
              <w:cnfStyle w:val="000000000000" w:firstRow="0" w:lastRow="0" w:firstColumn="0" w:lastColumn="0" w:oddVBand="0" w:evenVBand="0" w:oddHBand="0" w:evenHBand="0" w:firstRowFirstColumn="0" w:firstRowLastColumn="0" w:lastRowFirstColumn="0" w:lastRowLastColumn="0"/>
            </w:pPr>
            <w:r w:rsidRPr="00CB6670">
              <w:t>Understanding of species, populations and geographical locations at greatest risk from spill impacts. IMT/EMTs can use this information to help qualify locations with highest level of protection priority (e.g. dugong nursery area is at risk of high contact therefore dispersant use closest to spill source may be a preferred option); understanding the impacts of spill response activities can help IMT/EMTs to modify or terminate activities if they are assessed as creating more harm than the oil alone (e.g. large shoreline clean-up teams and staging areas may disturb shorebird nesting resulting in adults abandoning chicks)</w:t>
            </w:r>
          </w:p>
        </w:tc>
      </w:tr>
      <w:tr w:rsidR="0074111B" w:rsidRPr="00CB6670" w14:paraId="440C1A72"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9" w:type="pct"/>
          </w:tcPr>
          <w:p w14:paraId="05074D59" w14:textId="77777777" w:rsidR="0074111B" w:rsidRPr="00CB6670" w:rsidRDefault="0074111B" w:rsidP="00B21322">
            <w:pPr>
              <w:pStyle w:val="TableText"/>
            </w:pPr>
            <w:r w:rsidRPr="00CB6670">
              <w:t>Air quality modelling (responder health and safety)</w:t>
            </w:r>
          </w:p>
        </w:tc>
        <w:tc>
          <w:tcPr>
            <w:tcW w:w="1542" w:type="pct"/>
          </w:tcPr>
          <w:p w14:paraId="042EF94C" w14:textId="77777777"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Modelled outputs of airborne hydrocarbons, gases and chemicals and their predicted distribution </w:t>
            </w:r>
          </w:p>
        </w:tc>
        <w:tc>
          <w:tcPr>
            <w:tcW w:w="2258" w:type="pct"/>
          </w:tcPr>
          <w:p w14:paraId="191E8CCC" w14:textId="462E2604" w:rsidR="0074111B" w:rsidRPr="00CB6670" w:rsidRDefault="0074111B" w:rsidP="00B21322">
            <w:pPr>
              <w:pStyle w:val="TableText"/>
              <w:cnfStyle w:val="000000100000" w:firstRow="0" w:lastRow="0" w:firstColumn="0" w:lastColumn="0" w:oddVBand="0" w:evenVBand="0" w:oddHBand="1" w:evenHBand="0" w:firstRowFirstColumn="0" w:firstRowLastColumn="0" w:lastRowFirstColumn="0" w:lastRowLastColumn="0"/>
            </w:pPr>
            <w:r w:rsidRPr="00CB6670">
              <w:t>Determine safe distances from spill source for response personnel; determine the presence and persistence of volatile organic compounds to know if response areas are safe for personnel</w:t>
            </w:r>
          </w:p>
        </w:tc>
      </w:tr>
    </w:tbl>
    <w:p w14:paraId="735CFF58" w14:textId="77777777" w:rsidR="00021E72" w:rsidRPr="00CB6670" w:rsidRDefault="00021E72" w:rsidP="00DE4766">
      <w:pPr>
        <w:rPr>
          <w:lang w:eastAsia="en-GB"/>
        </w:rPr>
        <w:sectPr w:rsidR="00021E72" w:rsidRPr="00CB6670" w:rsidSect="00163569">
          <w:pgSz w:w="16840" w:h="11900" w:orient="landscape"/>
          <w:pgMar w:top="709" w:right="1134" w:bottom="709" w:left="1134" w:header="284" w:footer="283" w:gutter="0"/>
          <w:cols w:space="708"/>
          <w:docGrid w:linePitch="286"/>
        </w:sectPr>
      </w:pPr>
    </w:p>
    <w:p w14:paraId="36443A13" w14:textId="16F88B36" w:rsidR="0041728D" w:rsidRPr="00CB6670" w:rsidRDefault="00F225E2" w:rsidP="00DE4766">
      <w:pPr>
        <w:pStyle w:val="Heading3"/>
        <w:rPr>
          <w:lang w:eastAsia="en-GB"/>
        </w:rPr>
      </w:pPr>
      <w:bookmarkStart w:id="223" w:name="_Ref63846741"/>
      <w:r w:rsidRPr="00CB6670">
        <w:rPr>
          <w:lang w:eastAsia="en-GB"/>
        </w:rPr>
        <w:lastRenderedPageBreak/>
        <w:t>Operational monitoring of impacts from response activities</w:t>
      </w:r>
      <w:bookmarkEnd w:id="223"/>
    </w:p>
    <w:p w14:paraId="6935C128" w14:textId="69AE22DD" w:rsidR="00F225E2" w:rsidRPr="00CB6670" w:rsidRDefault="005D3126" w:rsidP="00B21322">
      <w:pPr>
        <w:pStyle w:val="BodyText"/>
      </w:pPr>
      <w:r w:rsidRPr="00CB6670">
        <w:t>Implementation of spill response options have the potential of introducing impacts to receptors, as described in detail in the relevant EP. Operational monitoring is required to provide the IMT</w:t>
      </w:r>
      <w:r w:rsidR="00434A4D" w:rsidRPr="00CB6670">
        <w:t>/EMT</w:t>
      </w:r>
      <w:r w:rsidRPr="00CB6670">
        <w:t xml:space="preserve"> with information on any impacts detected from response activities, so that the IMT</w:t>
      </w:r>
      <w:r w:rsidR="00434A4D" w:rsidRPr="00CB6670">
        <w:t>/EMT</w:t>
      </w:r>
      <w:r w:rsidRPr="00CB6670">
        <w:t xml:space="preserve"> can make informed decisions regarding whether activities should commence, continue, continue with variations or cease. It should be noted that response activities may result in impacts where there is no oil (e.g. shoreline clean-up staging sites, vessel movements) and this should also be considered in the selection of monitoring sites.</w:t>
      </w:r>
    </w:p>
    <w:p w14:paraId="32599FAA" w14:textId="7BCC65AB" w:rsidR="00021E72" w:rsidRPr="00CB6670" w:rsidRDefault="00021E72" w:rsidP="00B21322">
      <w:pPr>
        <w:pStyle w:val="BodyText"/>
      </w:pPr>
      <w:r w:rsidRPr="00CB6670">
        <w:fldChar w:fldCharType="begin"/>
      </w:r>
      <w:r w:rsidRPr="00CB6670">
        <w:instrText xml:space="preserve"> REF _Ref63846918 \h </w:instrText>
      </w:r>
      <w:r w:rsidRPr="00CB6670">
        <w:fldChar w:fldCharType="separate"/>
      </w:r>
      <w:r w:rsidR="00AF3D66" w:rsidRPr="00CB6670">
        <w:t xml:space="preserve">Table </w:t>
      </w:r>
      <w:r w:rsidR="00AF3D66">
        <w:rPr>
          <w:noProof/>
        </w:rPr>
        <w:t>10</w:t>
      </w:r>
      <w:r w:rsidR="00AF3D66" w:rsidRPr="00CB6670">
        <w:noBreakHyphen/>
      </w:r>
      <w:r w:rsidR="00AF3D66">
        <w:rPr>
          <w:noProof/>
        </w:rPr>
        <w:t>4</w:t>
      </w:r>
      <w:r w:rsidRPr="00CB6670">
        <w:fldChar w:fldCharType="end"/>
      </w:r>
      <w:r w:rsidR="005D3126" w:rsidRPr="00CB6670">
        <w:t xml:space="preserve"> lists potential impacts from the relevant response options. It also outlines the OMPs and SMPs that are relevant for detecting potential impacts from the listed response options.</w:t>
      </w:r>
    </w:p>
    <w:p w14:paraId="4BEDEF7E" w14:textId="62563A22" w:rsidR="005D3126" w:rsidRDefault="00021E72" w:rsidP="00B21322">
      <w:pPr>
        <w:pStyle w:val="BodyText"/>
      </w:pPr>
      <w:r w:rsidRPr="00CB6670">
        <w:t xml:space="preserve">Titleholders need to outline </w:t>
      </w:r>
      <w:r w:rsidR="003114B9" w:rsidRPr="00CB6670">
        <w:t xml:space="preserve">the process for monitoring </w:t>
      </w:r>
      <w:r w:rsidRPr="00CB6670">
        <w:t>potential impacts from response activities</w:t>
      </w:r>
      <w:r w:rsidR="00F45088" w:rsidRPr="00CB6670">
        <w:t xml:space="preserve"> in their</w:t>
      </w:r>
      <w:r w:rsidR="009A4FCF" w:rsidRPr="00CB6670">
        <w:t xml:space="preserve"> </w:t>
      </w:r>
      <w:r w:rsidR="00F45088" w:rsidRPr="00CB6670">
        <w:t>OSM Bridging Implementation Plan</w:t>
      </w:r>
      <w:r w:rsidR="009A4FCF" w:rsidRPr="00CB6670">
        <w:t xml:space="preserve">. </w:t>
      </w:r>
      <w:r w:rsidR="00602451" w:rsidRPr="00CB6670">
        <w:t>A worked example</w:t>
      </w:r>
      <w:r w:rsidRPr="00CB6670">
        <w:t xml:space="preserve"> is provided in Section</w:t>
      </w:r>
      <w:r w:rsidR="004D176C" w:rsidRPr="00CB6670">
        <w:t> 1</w:t>
      </w:r>
      <w:r w:rsidR="00602451" w:rsidRPr="00CB6670">
        <w:t>8</w:t>
      </w:r>
      <w:r w:rsidRPr="00CB6670">
        <w:t xml:space="preserve"> of the OSM Bridging Implementation Plan Template.</w:t>
      </w:r>
    </w:p>
    <w:p w14:paraId="21011E91" w14:textId="77777777" w:rsidR="00AF3D66" w:rsidRPr="00AF3D66" w:rsidRDefault="00AF3D66" w:rsidP="00AF3D66">
      <w:pPr>
        <w:rPr>
          <w:lang w:eastAsia="x-none"/>
        </w:rPr>
      </w:pPr>
    </w:p>
    <w:p w14:paraId="11E6E600" w14:textId="353C63D0" w:rsidR="005D3126" w:rsidRPr="00CB6670" w:rsidRDefault="005D3126" w:rsidP="00E53501">
      <w:pPr>
        <w:pStyle w:val="Caption"/>
        <w:rPr>
          <w:lang w:eastAsia="en-GB"/>
        </w:rPr>
      </w:pPr>
      <w:bookmarkStart w:id="224" w:name="_Ref63846918"/>
      <w:bookmarkStart w:id="225" w:name="_Toc80628753"/>
      <w:r w:rsidRPr="00CB6670">
        <w:t xml:space="preserve">Table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4</w:t>
      </w:r>
      <w:r w:rsidR="00722C4F">
        <w:rPr>
          <w:noProof/>
        </w:rPr>
        <w:fldChar w:fldCharType="end"/>
      </w:r>
      <w:bookmarkEnd w:id="224"/>
      <w:r w:rsidRPr="00CB6670">
        <w:t xml:space="preserve">: Potential </w:t>
      </w:r>
      <w:r w:rsidR="00CB6670" w:rsidRPr="00CB6670">
        <w:t xml:space="preserve">Impacts </w:t>
      </w:r>
      <w:r w:rsidRPr="00CB6670">
        <w:t>from</w:t>
      </w:r>
      <w:r w:rsidR="00CB6670" w:rsidRPr="00CB6670">
        <w:t xml:space="preserve"> Response Ac</w:t>
      </w:r>
      <w:r w:rsidRPr="00CB6670">
        <w:t>tivities and</w:t>
      </w:r>
      <w:r w:rsidR="00CB6670" w:rsidRPr="00CB6670">
        <w:t xml:space="preserve"> Relevant Monitoring Pl</w:t>
      </w:r>
      <w:r w:rsidRPr="00CB6670">
        <w:t>an</w:t>
      </w:r>
      <w:bookmarkEnd w:id="225"/>
    </w:p>
    <w:tbl>
      <w:tblPr>
        <w:tblStyle w:val="PlainTable2"/>
        <w:tblW w:w="5000" w:type="pct"/>
        <w:tblLook w:val="04A0" w:firstRow="1" w:lastRow="0" w:firstColumn="1" w:lastColumn="0" w:noHBand="0" w:noVBand="1"/>
      </w:tblPr>
      <w:tblGrid>
        <w:gridCol w:w="1813"/>
        <w:gridCol w:w="3625"/>
        <w:gridCol w:w="4194"/>
      </w:tblGrid>
      <w:tr w:rsidR="005D3126" w:rsidRPr="00CB6670" w14:paraId="0C25D688"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41" w:type="pct"/>
          </w:tcPr>
          <w:p w14:paraId="4A2AD8AF" w14:textId="09F8C2CA" w:rsidR="005D3126" w:rsidRPr="00CB6670" w:rsidRDefault="005D3126" w:rsidP="00B21322">
            <w:pPr>
              <w:pStyle w:val="TableHeader"/>
            </w:pPr>
            <w:r w:rsidRPr="00CB6670">
              <w:t>Potential impact</w:t>
            </w:r>
          </w:p>
        </w:tc>
        <w:tc>
          <w:tcPr>
            <w:tcW w:w="1882" w:type="pct"/>
          </w:tcPr>
          <w:p w14:paraId="68C79407" w14:textId="77777777" w:rsidR="005D3126" w:rsidRPr="00CB6670" w:rsidRDefault="005D3126" w:rsidP="00B21322">
            <w:pPr>
              <w:pStyle w:val="TableHeader"/>
              <w:cnfStyle w:val="100000000000" w:firstRow="1" w:lastRow="0" w:firstColumn="0" w:lastColumn="0" w:oddVBand="0" w:evenVBand="0" w:oddHBand="0" w:evenHBand="0" w:firstRowFirstColumn="0" w:firstRowLastColumn="0" w:lastRowFirstColumn="0" w:lastRowLastColumn="0"/>
            </w:pPr>
            <w:r w:rsidRPr="00CB6670">
              <w:t>Response activity</w:t>
            </w:r>
          </w:p>
        </w:tc>
        <w:tc>
          <w:tcPr>
            <w:tcW w:w="2177" w:type="pct"/>
          </w:tcPr>
          <w:p w14:paraId="4B86C44F" w14:textId="77777777" w:rsidR="005D3126" w:rsidRPr="00CB6670" w:rsidRDefault="005D3126" w:rsidP="00B21322">
            <w:pPr>
              <w:pStyle w:val="TableHeader"/>
              <w:cnfStyle w:val="100000000000" w:firstRow="1" w:lastRow="0" w:firstColumn="0" w:lastColumn="0" w:oddVBand="0" w:evenVBand="0" w:oddHBand="0" w:evenHBand="0" w:firstRowFirstColumn="0" w:firstRowLastColumn="0" w:lastRowFirstColumn="0" w:lastRowLastColumn="0"/>
            </w:pPr>
            <w:r w:rsidRPr="00CB6670">
              <w:t>Relevant OMP/SMP for monitoring impacts</w:t>
            </w:r>
          </w:p>
        </w:tc>
      </w:tr>
      <w:tr w:rsidR="005D3126" w:rsidRPr="00CB6670" w14:paraId="15542117"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2A3CBFE" w14:textId="77777777" w:rsidR="005D3126" w:rsidRPr="00CB6670" w:rsidRDefault="005D3126" w:rsidP="00B21322">
            <w:pPr>
              <w:pStyle w:val="TableText"/>
            </w:pPr>
            <w:r w:rsidRPr="00CB6670">
              <w:t xml:space="preserve">Physical presence </w:t>
            </w:r>
          </w:p>
        </w:tc>
        <w:tc>
          <w:tcPr>
            <w:tcW w:w="1882" w:type="pct"/>
          </w:tcPr>
          <w:p w14:paraId="00D585AD" w14:textId="6F0E7658"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Source control</w:t>
            </w:r>
          </w:p>
          <w:p w14:paraId="1A75EC61" w14:textId="18DF0329"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Surface dispersant application</w:t>
            </w:r>
          </w:p>
          <w:p w14:paraId="38FA175D"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Containment and recovery</w:t>
            </w:r>
          </w:p>
          <w:p w14:paraId="6D5F0CC2" w14:textId="3E88F2AB"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protection and deflection</w:t>
            </w:r>
          </w:p>
          <w:p w14:paraId="72795906" w14:textId="26D25B7F"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clean-up</w:t>
            </w:r>
          </w:p>
          <w:p w14:paraId="34592069" w14:textId="39E14D70"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Oiled wildlife response</w:t>
            </w:r>
            <w:r w:rsidR="00EC4649" w:rsidRPr="00CB6670">
              <w:t xml:space="preserve"> (including pre-emptive </w:t>
            </w:r>
            <w:r w:rsidR="000C0A5C" w:rsidRPr="00CB6670">
              <w:t xml:space="preserve">capture and </w:t>
            </w:r>
            <w:r w:rsidR="00EC4649" w:rsidRPr="00CB6670">
              <w:t>deterrence e.g. hazing)</w:t>
            </w:r>
          </w:p>
        </w:tc>
        <w:tc>
          <w:tcPr>
            <w:tcW w:w="2177" w:type="pct"/>
          </w:tcPr>
          <w:p w14:paraId="5A3D1EE8" w14:textId="6F0CD4A6"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Shoreline clean-up assessment</w:t>
            </w:r>
          </w:p>
          <w:p w14:paraId="75D77E0C" w14:textId="5A46E960"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w:t>
            </w:r>
          </w:p>
          <w:p w14:paraId="670B9568" w14:textId="6D73F87D"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Intertidal and coastal habitat assessment</w:t>
            </w:r>
          </w:p>
          <w:p w14:paraId="426FAB25"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Seabirds and shorebirds</w:t>
            </w:r>
          </w:p>
          <w:p w14:paraId="510587A7" w14:textId="1510D3D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mega-fauna assessment – Reptiles</w:t>
            </w:r>
          </w:p>
          <w:p w14:paraId="5C31EA02"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mega-fauna assessment – Whale sharks, cetaceans and dugongs</w:t>
            </w:r>
          </w:p>
          <w:p w14:paraId="01EB2E7D" w14:textId="419B9F78"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Benthic habitat assessment</w:t>
            </w:r>
          </w:p>
          <w:p w14:paraId="36632A22"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Social impact assessment</w:t>
            </w:r>
          </w:p>
        </w:tc>
      </w:tr>
      <w:tr w:rsidR="005D3126" w:rsidRPr="00CB6670" w14:paraId="5FDC833C" w14:textId="77777777" w:rsidTr="00AF3D66">
        <w:tc>
          <w:tcPr>
            <w:cnfStyle w:val="001000000000" w:firstRow="0" w:lastRow="0" w:firstColumn="1" w:lastColumn="0" w:oddVBand="0" w:evenVBand="0" w:oddHBand="0" w:evenHBand="0" w:firstRowFirstColumn="0" w:firstRowLastColumn="0" w:lastRowFirstColumn="0" w:lastRowLastColumn="0"/>
            <w:tcW w:w="941" w:type="pct"/>
          </w:tcPr>
          <w:p w14:paraId="57862574" w14:textId="77777777" w:rsidR="005D3126" w:rsidRPr="00CB6670" w:rsidRDefault="005D3126" w:rsidP="00B21322">
            <w:pPr>
              <w:pStyle w:val="TableText"/>
            </w:pPr>
            <w:r w:rsidRPr="00CB6670">
              <w:t>Physical disturbance (ground and seabed)</w:t>
            </w:r>
          </w:p>
        </w:tc>
        <w:tc>
          <w:tcPr>
            <w:tcW w:w="1882" w:type="pct"/>
          </w:tcPr>
          <w:p w14:paraId="5057B286" w14:textId="0A41998F"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Source control</w:t>
            </w:r>
          </w:p>
          <w:p w14:paraId="4F68A149" w14:textId="11ACCA0F"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protection and deflection</w:t>
            </w:r>
          </w:p>
          <w:p w14:paraId="7C0048DB" w14:textId="2CD06363"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clean-up</w:t>
            </w:r>
          </w:p>
          <w:p w14:paraId="31F7E382"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Oiled wildlife response </w:t>
            </w:r>
          </w:p>
        </w:tc>
        <w:tc>
          <w:tcPr>
            <w:tcW w:w="2177" w:type="pct"/>
          </w:tcPr>
          <w:p w14:paraId="0DDFC613" w14:textId="5181A0CF"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Shoreline clean-up assessment</w:t>
            </w:r>
          </w:p>
          <w:p w14:paraId="5CBE8431" w14:textId="750308DA"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Marine fauna assessment – Seabirds and shorebirds</w:t>
            </w:r>
          </w:p>
          <w:p w14:paraId="13E23BF9"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Marine fauna assessment – Dugongs</w:t>
            </w:r>
          </w:p>
          <w:p w14:paraId="69236FB5" w14:textId="1077835E"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Intertidal and coastal habitat assessment</w:t>
            </w:r>
          </w:p>
          <w:p w14:paraId="0F81720F"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Seabirds and shorebirds</w:t>
            </w:r>
          </w:p>
          <w:p w14:paraId="7401743A" w14:textId="53F75D7A"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Benthic habitat assessment</w:t>
            </w:r>
          </w:p>
          <w:p w14:paraId="76D4B98C" w14:textId="53C9F13A"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Marine mega-fauna assessment – Reptiles</w:t>
            </w:r>
          </w:p>
          <w:p w14:paraId="4814401F"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Marine mega-fauna assessment – Whale sharks, cetaceans and dugongs</w:t>
            </w:r>
          </w:p>
          <w:p w14:paraId="59DF2007" w14:textId="7317DAC9" w:rsidR="00665222" w:rsidRPr="00CB6670" w:rsidRDefault="00665222"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Heritage features assessment</w:t>
            </w:r>
          </w:p>
        </w:tc>
      </w:tr>
      <w:tr w:rsidR="005D3126" w:rsidRPr="00CB6670" w14:paraId="58F42E1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29A374B5" w14:textId="77777777" w:rsidR="005D3126" w:rsidRPr="00CB6670" w:rsidRDefault="005D3126" w:rsidP="00B21322">
            <w:pPr>
              <w:pStyle w:val="TableText"/>
            </w:pPr>
            <w:r w:rsidRPr="00CB6670">
              <w:t xml:space="preserve">Water quality decline </w:t>
            </w:r>
          </w:p>
        </w:tc>
        <w:tc>
          <w:tcPr>
            <w:tcW w:w="1882" w:type="pct"/>
          </w:tcPr>
          <w:p w14:paraId="7EC10A68" w14:textId="05382B18"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Source control</w:t>
            </w:r>
          </w:p>
          <w:p w14:paraId="4EB942FF" w14:textId="56D9F635"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Surface dispersant application</w:t>
            </w:r>
          </w:p>
          <w:p w14:paraId="344C1D5C"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Containment and recovery</w:t>
            </w:r>
          </w:p>
          <w:p w14:paraId="670F1B66" w14:textId="02C73BD4"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protection and deflection</w:t>
            </w:r>
          </w:p>
          <w:p w14:paraId="499B151C" w14:textId="304EEF0F"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clean-up</w:t>
            </w:r>
          </w:p>
          <w:p w14:paraId="5D85B314"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Oiled wildlife response</w:t>
            </w:r>
          </w:p>
        </w:tc>
        <w:tc>
          <w:tcPr>
            <w:tcW w:w="2177" w:type="pct"/>
          </w:tcPr>
          <w:p w14:paraId="6D33F349" w14:textId="5F35F162"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OMP: Water quality assessment</w:t>
            </w:r>
          </w:p>
          <w:p w14:paraId="7D091C5F" w14:textId="337A32C4"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Sediment quality assessment</w:t>
            </w:r>
          </w:p>
          <w:p w14:paraId="6192553B" w14:textId="71FA4DD6"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Water quality impact assessment</w:t>
            </w:r>
          </w:p>
          <w:p w14:paraId="45DCA7DA" w14:textId="2A88F345"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Sediment quality impact assessment</w:t>
            </w:r>
          </w:p>
          <w:p w14:paraId="3D2033DB" w14:textId="62E9608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lastRenderedPageBreak/>
              <w:t>SMP: Intertidal and coastal habitat assessment</w:t>
            </w:r>
          </w:p>
          <w:p w14:paraId="134F015E" w14:textId="5C917D33"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SMP: Benthic habitat assessment </w:t>
            </w:r>
          </w:p>
        </w:tc>
      </w:tr>
      <w:tr w:rsidR="005D3126" w:rsidRPr="00CB6670" w14:paraId="3BEE8E57" w14:textId="77777777" w:rsidTr="00AF3D66">
        <w:tc>
          <w:tcPr>
            <w:cnfStyle w:val="001000000000" w:firstRow="0" w:lastRow="0" w:firstColumn="1" w:lastColumn="0" w:oddVBand="0" w:evenVBand="0" w:oddHBand="0" w:evenHBand="0" w:firstRowFirstColumn="0" w:firstRowLastColumn="0" w:lastRowFirstColumn="0" w:lastRowLastColumn="0"/>
            <w:tcW w:w="941" w:type="pct"/>
          </w:tcPr>
          <w:p w14:paraId="2A9A0CDE" w14:textId="77777777" w:rsidR="005D3126" w:rsidRPr="00CB6670" w:rsidRDefault="005D3126" w:rsidP="00B21322">
            <w:pPr>
              <w:pStyle w:val="TableText"/>
            </w:pPr>
            <w:r w:rsidRPr="00CB6670">
              <w:lastRenderedPageBreak/>
              <w:t xml:space="preserve">Sediment quality decline </w:t>
            </w:r>
          </w:p>
        </w:tc>
        <w:tc>
          <w:tcPr>
            <w:tcW w:w="1882" w:type="pct"/>
          </w:tcPr>
          <w:p w14:paraId="72EC5D90" w14:textId="2E28F94E"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Source control</w:t>
            </w:r>
          </w:p>
          <w:p w14:paraId="70CE5100" w14:textId="74F0EC24"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Surface dispersant application</w:t>
            </w:r>
          </w:p>
          <w:p w14:paraId="36065839"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Containment and recovery</w:t>
            </w:r>
          </w:p>
          <w:p w14:paraId="2C7359DA" w14:textId="59A013DE"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protection and deflection</w:t>
            </w:r>
          </w:p>
          <w:p w14:paraId="604ABD2F" w14:textId="6D270FFA"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clean-up</w:t>
            </w:r>
          </w:p>
          <w:p w14:paraId="2E48AEBC"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Oiled wildlife response</w:t>
            </w:r>
            <w:r w:rsidRPr="00CB6670" w:rsidDel="0065024B">
              <w:t xml:space="preserve"> </w:t>
            </w:r>
          </w:p>
        </w:tc>
        <w:tc>
          <w:tcPr>
            <w:tcW w:w="2177" w:type="pct"/>
          </w:tcPr>
          <w:p w14:paraId="35642309" w14:textId="0E9CCBFB"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Water quality assessment</w:t>
            </w:r>
          </w:p>
          <w:p w14:paraId="5DA0E7B6" w14:textId="304A0DDD"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Sediment quality assessment</w:t>
            </w:r>
          </w:p>
          <w:p w14:paraId="5435F594" w14:textId="79F4504B" w:rsidR="002E5D0D" w:rsidRPr="00CB6670" w:rsidRDefault="002E5D0D"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Shoreline clean-up assessment</w:t>
            </w:r>
          </w:p>
          <w:p w14:paraId="00E609FC" w14:textId="24029B2C"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Water quality impact assessment</w:t>
            </w:r>
          </w:p>
          <w:p w14:paraId="1419CC5C" w14:textId="1307B031"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Sediment quality impact assessment</w:t>
            </w:r>
          </w:p>
          <w:p w14:paraId="3CC1A7A9" w14:textId="28FF0D09"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Intertidal and coastal habitat assessment</w:t>
            </w:r>
          </w:p>
          <w:p w14:paraId="673A201B" w14:textId="22100B62"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SMP: Benthic habitat assessment </w:t>
            </w:r>
          </w:p>
        </w:tc>
      </w:tr>
      <w:tr w:rsidR="005D3126" w:rsidRPr="00CB6670" w14:paraId="7A9F025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49D773F9" w14:textId="77777777" w:rsidR="005D3126" w:rsidRPr="00CB6670" w:rsidRDefault="005D3126" w:rsidP="00B21322">
            <w:pPr>
              <w:pStyle w:val="TableText"/>
            </w:pPr>
            <w:r w:rsidRPr="00CB6670">
              <w:t>Lighting impacts to fauna</w:t>
            </w:r>
          </w:p>
        </w:tc>
        <w:tc>
          <w:tcPr>
            <w:tcW w:w="1882" w:type="pct"/>
          </w:tcPr>
          <w:p w14:paraId="69890586" w14:textId="5BA3E5D0"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Source control</w:t>
            </w:r>
          </w:p>
          <w:p w14:paraId="48A5DF5D"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clean-up</w:t>
            </w:r>
          </w:p>
        </w:tc>
        <w:tc>
          <w:tcPr>
            <w:tcW w:w="2177" w:type="pct"/>
          </w:tcPr>
          <w:p w14:paraId="1E76CC07" w14:textId="39B44AB5"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Seabirds and shorebirds</w:t>
            </w:r>
          </w:p>
          <w:p w14:paraId="4E7DE8D5" w14:textId="54A2DC0B"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Reptiles</w:t>
            </w:r>
          </w:p>
          <w:p w14:paraId="4F5A075F"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Seabirds and shorebirds</w:t>
            </w:r>
          </w:p>
          <w:p w14:paraId="06A038CA" w14:textId="06E0671E"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fauna assessment – Reptiles</w:t>
            </w:r>
          </w:p>
          <w:p w14:paraId="4BD9B91A" w14:textId="63203885" w:rsidR="00922FCD" w:rsidRPr="00CB6670" w:rsidRDefault="00922FCD"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fish and elasmobranch assemblages assessment</w:t>
            </w:r>
          </w:p>
        </w:tc>
      </w:tr>
      <w:tr w:rsidR="005D3126" w:rsidRPr="00CB6670" w14:paraId="787E2E0D" w14:textId="77777777" w:rsidTr="00AF3D66">
        <w:tc>
          <w:tcPr>
            <w:cnfStyle w:val="001000000000" w:firstRow="0" w:lastRow="0" w:firstColumn="1" w:lastColumn="0" w:oddVBand="0" w:evenVBand="0" w:oddHBand="0" w:evenHBand="0" w:firstRowFirstColumn="0" w:firstRowLastColumn="0" w:lastRowFirstColumn="0" w:lastRowLastColumn="0"/>
            <w:tcW w:w="941" w:type="pct"/>
          </w:tcPr>
          <w:p w14:paraId="412ACDE1" w14:textId="537B6F49" w:rsidR="005D3126" w:rsidRPr="00CB6670" w:rsidRDefault="005D3126" w:rsidP="00B21322">
            <w:pPr>
              <w:pStyle w:val="TableText"/>
            </w:pPr>
            <w:r w:rsidRPr="00CB6670">
              <w:t xml:space="preserve">Noise impacts to fauna </w:t>
            </w:r>
          </w:p>
        </w:tc>
        <w:tc>
          <w:tcPr>
            <w:tcW w:w="1882" w:type="pct"/>
          </w:tcPr>
          <w:p w14:paraId="222902C9" w14:textId="69E0AA8F"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Source control</w:t>
            </w:r>
          </w:p>
          <w:p w14:paraId="1A5CAEE4"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Monitoring, evaluation and surveillance</w:t>
            </w:r>
          </w:p>
          <w:p w14:paraId="70AE1A72"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Surface dispersant application</w:t>
            </w:r>
          </w:p>
          <w:p w14:paraId="62397B67"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Containment and recovery</w:t>
            </w:r>
          </w:p>
          <w:p w14:paraId="523FFF26" w14:textId="6AFC26C8"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protection and deflection</w:t>
            </w:r>
          </w:p>
          <w:p w14:paraId="7C2C41BF" w14:textId="6668CA01"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Shoreline clean-up</w:t>
            </w:r>
          </w:p>
          <w:p w14:paraId="48E340A3" w14:textId="0D945C0D"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Oiled wildlife response</w:t>
            </w:r>
            <w:r w:rsidR="00EC4649" w:rsidRPr="00CB6670">
              <w:t xml:space="preserve"> (including pre-emptive deterrence e.g. hazing) </w:t>
            </w:r>
          </w:p>
        </w:tc>
        <w:tc>
          <w:tcPr>
            <w:tcW w:w="2177" w:type="pct"/>
          </w:tcPr>
          <w:p w14:paraId="5133779E" w14:textId="5D1A723C"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Marine fauna assessment – Seabirds and shorebirds</w:t>
            </w:r>
          </w:p>
          <w:p w14:paraId="3E80D066" w14:textId="5A9D5AE3"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OMP: Marine fauna assessment – Reptiles</w:t>
            </w:r>
          </w:p>
          <w:p w14:paraId="6EC7B763"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Seabirds and shorebirds</w:t>
            </w:r>
          </w:p>
          <w:p w14:paraId="7ED3451A"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Marine fauna assessment – Reptiles</w:t>
            </w:r>
          </w:p>
          <w:p w14:paraId="0A0EE545" w14:textId="77777777" w:rsidR="005D3126" w:rsidRPr="00CB6670" w:rsidRDefault="005D3126" w:rsidP="00B21322">
            <w:pPr>
              <w:pStyle w:val="TableBullet1"/>
              <w:cnfStyle w:val="000000000000" w:firstRow="0" w:lastRow="0" w:firstColumn="0" w:lastColumn="0" w:oddVBand="0" w:evenVBand="0" w:oddHBand="0" w:evenHBand="0" w:firstRowFirstColumn="0" w:firstRowLastColumn="0" w:lastRowFirstColumn="0" w:lastRowLastColumn="0"/>
            </w:pPr>
            <w:r w:rsidRPr="00CB6670">
              <w:t>SMP: Marine mega-fauna assessment – Whale sharks, cetaceans and dugongs</w:t>
            </w:r>
          </w:p>
        </w:tc>
      </w:tr>
      <w:tr w:rsidR="005D3126" w:rsidRPr="00CB6670" w14:paraId="2EA97DC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14:paraId="1BB9AC73" w14:textId="77777777" w:rsidR="005D3126" w:rsidRPr="00CB6670" w:rsidRDefault="005D3126" w:rsidP="00B21322">
            <w:pPr>
              <w:pStyle w:val="TableText"/>
            </w:pPr>
            <w:r w:rsidRPr="00CB6670">
              <w:t xml:space="preserve">Vessel strike to fauna </w:t>
            </w:r>
          </w:p>
        </w:tc>
        <w:tc>
          <w:tcPr>
            <w:tcW w:w="1882" w:type="pct"/>
          </w:tcPr>
          <w:p w14:paraId="3D1977D7" w14:textId="61B4904D"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Source control</w:t>
            </w:r>
          </w:p>
          <w:p w14:paraId="15175890"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Monitoring, evaluation and surveillance (vessel)</w:t>
            </w:r>
          </w:p>
          <w:p w14:paraId="3BAD3D8A"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Surface dispersant application (vessel)</w:t>
            </w:r>
          </w:p>
          <w:p w14:paraId="001EBDF0"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Containment and recovery</w:t>
            </w:r>
          </w:p>
          <w:p w14:paraId="36695BC2" w14:textId="6710D201"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Shoreline protection and deflection</w:t>
            </w:r>
          </w:p>
          <w:p w14:paraId="02F1E478"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Oiled wildlife response</w:t>
            </w:r>
          </w:p>
        </w:tc>
        <w:tc>
          <w:tcPr>
            <w:tcW w:w="2177" w:type="pct"/>
          </w:tcPr>
          <w:p w14:paraId="14D679EE" w14:textId="0B55701F"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Reptiles</w:t>
            </w:r>
          </w:p>
          <w:p w14:paraId="03106AFF" w14:textId="67BAFD1F"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Dugongs</w:t>
            </w:r>
          </w:p>
          <w:p w14:paraId="27E5605A" w14:textId="0B8D8062"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Cetaceans</w:t>
            </w:r>
          </w:p>
          <w:p w14:paraId="25AE1A84"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OMP: Marine fauna assessment – Fish</w:t>
            </w:r>
          </w:p>
          <w:p w14:paraId="233BFED0"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Seabirds and shorebirds</w:t>
            </w:r>
          </w:p>
          <w:p w14:paraId="4FAB48A1"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fauna assessment – Reptiles</w:t>
            </w:r>
          </w:p>
          <w:p w14:paraId="790E24DF" w14:textId="77777777" w:rsidR="005D3126" w:rsidRPr="00CB6670" w:rsidRDefault="005D3126" w:rsidP="00B21322">
            <w:pPr>
              <w:pStyle w:val="TableBullet1"/>
              <w:cnfStyle w:val="000000100000" w:firstRow="0" w:lastRow="0" w:firstColumn="0" w:lastColumn="0" w:oddVBand="0" w:evenVBand="0" w:oddHBand="1" w:evenHBand="0" w:firstRowFirstColumn="0" w:firstRowLastColumn="0" w:lastRowFirstColumn="0" w:lastRowLastColumn="0"/>
            </w:pPr>
            <w:r w:rsidRPr="00CB6670">
              <w:t>SMP: Marine mega-fauna assessment – Whale sharks, cetaceans and dugongs</w:t>
            </w:r>
          </w:p>
        </w:tc>
      </w:tr>
    </w:tbl>
    <w:p w14:paraId="0D05A5E7" w14:textId="77777777" w:rsidR="00650829" w:rsidRPr="00CB6670" w:rsidRDefault="00650829" w:rsidP="00B21322">
      <w:pPr>
        <w:pStyle w:val="BodyText"/>
      </w:pPr>
    </w:p>
    <w:p w14:paraId="1009C737" w14:textId="453B2501" w:rsidR="00E14D81" w:rsidRPr="00CB6670" w:rsidRDefault="00E14D81" w:rsidP="00E53501">
      <w:pPr>
        <w:pStyle w:val="Heading3"/>
        <w:rPr>
          <w:lang w:eastAsia="en-GB"/>
        </w:rPr>
      </w:pPr>
      <w:bookmarkStart w:id="226" w:name="_Ref63846719"/>
      <w:r w:rsidRPr="00CB6670">
        <w:rPr>
          <w:lang w:eastAsia="en-GB"/>
        </w:rPr>
        <w:lastRenderedPageBreak/>
        <w:t xml:space="preserve">Operational </w:t>
      </w:r>
      <w:r w:rsidR="00CB6670">
        <w:rPr>
          <w:lang w:eastAsia="en-GB"/>
        </w:rPr>
        <w:t>m</w:t>
      </w:r>
      <w:r w:rsidRPr="00CB6670">
        <w:rPr>
          <w:lang w:eastAsia="en-GB"/>
        </w:rPr>
        <w:t>onitoring of effectiveness of control measures and to ensure EPS are met</w:t>
      </w:r>
      <w:bookmarkEnd w:id="226"/>
    </w:p>
    <w:p w14:paraId="11A44556" w14:textId="60DF3815" w:rsidR="00CB7677" w:rsidRPr="00CB6670" w:rsidRDefault="00CB7677" w:rsidP="00B21322">
      <w:pPr>
        <w:pStyle w:val="BodyText"/>
      </w:pPr>
      <w:r w:rsidRPr="00CB6670">
        <w:t xml:space="preserve">Titleholders </w:t>
      </w:r>
      <w:r w:rsidR="0074111B" w:rsidRPr="00CB6670">
        <w:t>will need to</w:t>
      </w:r>
      <w:r w:rsidRPr="00CB6670">
        <w:t xml:space="preserve"> outline in their </w:t>
      </w:r>
      <w:r w:rsidR="000A66A5" w:rsidRPr="00CB6670">
        <w:t xml:space="preserve">OSM </w:t>
      </w:r>
      <w:r w:rsidRPr="00CB6670">
        <w:rPr>
          <w:lang w:eastAsia="en-GB"/>
        </w:rPr>
        <w:t xml:space="preserve">Bridging Implementation Plan how they will use operational monitoring data </w:t>
      </w:r>
      <w:r w:rsidR="00E14D81" w:rsidRPr="00CB6670">
        <w:rPr>
          <w:lang w:eastAsia="en-GB"/>
        </w:rPr>
        <w:t xml:space="preserve">to determine the effectiveness of the response control measures and to ensure that environmental </w:t>
      </w:r>
      <w:r w:rsidRPr="00CB6670">
        <w:rPr>
          <w:lang w:eastAsia="en-GB"/>
        </w:rPr>
        <w:t xml:space="preserve">performance standards for the implementation of control measures are met. This is a requirement of OPGGS (Environment) Regulations 2009, </w:t>
      </w:r>
      <w:r w:rsidRPr="00CB6670">
        <w:t>Part</w:t>
      </w:r>
      <w:r w:rsidR="004D176C" w:rsidRPr="00CB6670">
        <w:t> 2</w:t>
      </w:r>
      <w:r w:rsidRPr="00CB6670">
        <w:t>, Division</w:t>
      </w:r>
      <w:r w:rsidR="004D176C" w:rsidRPr="00CB6670">
        <w:t> 2</w:t>
      </w:r>
      <w:r w:rsidRPr="00CB6670">
        <w:t>.3, Regulation</w:t>
      </w:r>
      <w:r w:rsidR="004D176C" w:rsidRPr="00CB6670">
        <w:t> 1</w:t>
      </w:r>
      <w:r w:rsidRPr="00CB6670">
        <w:t xml:space="preserve">4 (8AA) </w:t>
      </w:r>
      <w:r w:rsidR="004D176C" w:rsidRPr="00CB6670">
        <w:t xml:space="preserve">– </w:t>
      </w:r>
      <w:r w:rsidRPr="00CB6670">
        <w:t>The oil pollution emergency plan must include adequate arrangements for responding to and monitoring oil pollution, including the following:</w:t>
      </w:r>
      <w:r w:rsidR="00146243">
        <w:t xml:space="preserve"> </w:t>
      </w:r>
      <w:r w:rsidRPr="00CB6670">
        <w:t>(c)  the arrangements and capability that will be in place for monitoring the effectiveness of the control measures and ensuring that the environmental performance standards for the control measures are met.</w:t>
      </w:r>
    </w:p>
    <w:p w14:paraId="49C3C489" w14:textId="54469C85" w:rsidR="003E6874" w:rsidRPr="00CB6670" w:rsidRDefault="00CB7677" w:rsidP="00B21322">
      <w:pPr>
        <w:pStyle w:val="BodyText"/>
        <w:rPr>
          <w:lang w:eastAsia="en-GB"/>
        </w:rPr>
      </w:pPr>
      <w:r w:rsidRPr="00CB6670">
        <w:rPr>
          <w:lang w:eastAsia="en-GB"/>
        </w:rPr>
        <w:t>Environmental performance standards vary greatly between Titleholders</w:t>
      </w:r>
      <w:r w:rsidR="003E6874" w:rsidRPr="00CB6670">
        <w:rPr>
          <w:lang w:eastAsia="en-GB"/>
        </w:rPr>
        <w:t>, however the outcomes of operational monitoring should allow Titleholders to confirm that the required levels of performance of their response control mea</w:t>
      </w:r>
      <w:r w:rsidR="000737A8" w:rsidRPr="00CB6670">
        <w:rPr>
          <w:lang w:eastAsia="en-GB"/>
        </w:rPr>
        <w:t>s</w:t>
      </w:r>
      <w:r w:rsidR="003E6874" w:rsidRPr="00CB6670">
        <w:rPr>
          <w:lang w:eastAsia="en-GB"/>
        </w:rPr>
        <w:t xml:space="preserve">ures are being met (e.g. when, where and how response resources are being deployed and </w:t>
      </w:r>
      <w:r w:rsidR="00434A4D" w:rsidRPr="00CB6670">
        <w:rPr>
          <w:lang w:eastAsia="en-GB"/>
        </w:rPr>
        <w:t>response options</w:t>
      </w:r>
      <w:r w:rsidR="003E6874" w:rsidRPr="00CB6670">
        <w:rPr>
          <w:lang w:eastAsia="en-GB"/>
        </w:rPr>
        <w:t xml:space="preserve"> implemented).</w:t>
      </w:r>
    </w:p>
    <w:p w14:paraId="2982DD44" w14:textId="297D686F" w:rsidR="000737A8" w:rsidRPr="00CB6670" w:rsidRDefault="000737A8" w:rsidP="00B21322">
      <w:pPr>
        <w:pStyle w:val="BodyText"/>
        <w:rPr>
          <w:rFonts w:ascii="Times New Roman" w:hAnsi="Times New Roman"/>
          <w:sz w:val="24"/>
          <w:lang w:eastAsia="en-GB"/>
        </w:rPr>
      </w:pPr>
      <w:r w:rsidRPr="00CB6670">
        <w:rPr>
          <w:lang w:eastAsia="en-GB"/>
        </w:rPr>
        <w:t xml:space="preserve">As ultimately responsible for the IAPs, the Planning Section Chief continually </w:t>
      </w:r>
      <w:r w:rsidR="12795132" w:rsidRPr="00CB6670">
        <w:rPr>
          <w:lang w:eastAsia="en-GB"/>
        </w:rPr>
        <w:t>assess</w:t>
      </w:r>
      <w:r w:rsidR="00FB2AC8" w:rsidRPr="00CB6670">
        <w:rPr>
          <w:lang w:eastAsia="en-GB"/>
        </w:rPr>
        <w:t>es</w:t>
      </w:r>
      <w:r w:rsidRPr="00CB6670">
        <w:rPr>
          <w:lang w:eastAsia="en-GB"/>
        </w:rPr>
        <w:t xml:space="preserve"> the effectiveness of the response options throughout the response </w:t>
      </w:r>
      <w:r w:rsidR="0065106B" w:rsidRPr="00CB6670">
        <w:rPr>
          <w:lang w:eastAsia="en-GB"/>
        </w:rPr>
        <w:t>to</w:t>
      </w:r>
      <w:r w:rsidRPr="00CB6670">
        <w:rPr>
          <w:lang w:eastAsia="en-GB"/>
        </w:rPr>
        <w:t xml:space="preserve"> determine if the response options can be continued, escalated, terminated, or if controls need to be put in place to manage impacts of the response activities (Section</w:t>
      </w:r>
      <w:r w:rsidR="007639B2">
        <w:rPr>
          <w:lang w:eastAsia="en-GB"/>
        </w:rPr>
        <w:t> </w:t>
      </w:r>
      <w:r w:rsidRPr="00CB6670">
        <w:rPr>
          <w:lang w:eastAsia="en-GB"/>
        </w:rPr>
        <w:fldChar w:fldCharType="begin"/>
      </w:r>
      <w:r w:rsidRPr="00CB6670">
        <w:rPr>
          <w:lang w:eastAsia="en-GB"/>
        </w:rPr>
        <w:instrText xml:space="preserve"> REF _Ref63846741 \r \h </w:instrText>
      </w:r>
      <w:r w:rsidRPr="00CB6670">
        <w:rPr>
          <w:lang w:eastAsia="en-GB"/>
        </w:rPr>
      </w:r>
      <w:r w:rsidRPr="00CB6670">
        <w:rPr>
          <w:lang w:eastAsia="en-GB"/>
        </w:rPr>
        <w:fldChar w:fldCharType="separate"/>
      </w:r>
      <w:r w:rsidR="00AF3D66">
        <w:rPr>
          <w:lang w:eastAsia="en-GB"/>
        </w:rPr>
        <w:t>10.9.2</w:t>
      </w:r>
      <w:r w:rsidRPr="00CB6670">
        <w:rPr>
          <w:lang w:eastAsia="en-GB"/>
        </w:rPr>
        <w:fldChar w:fldCharType="end"/>
      </w:r>
      <w:r w:rsidRPr="00CB6670">
        <w:rPr>
          <w:lang w:eastAsia="en-GB"/>
        </w:rPr>
        <w:t>). Operational monitoring data provide</w:t>
      </w:r>
      <w:r w:rsidR="00642973" w:rsidRPr="00CB6670">
        <w:rPr>
          <w:lang w:eastAsia="en-GB"/>
        </w:rPr>
        <w:t>s</w:t>
      </w:r>
      <w:r w:rsidRPr="00CB6670">
        <w:rPr>
          <w:lang w:eastAsia="en-GB"/>
        </w:rPr>
        <w:t xml:space="preserve"> the information necessary to support that decision-making.</w:t>
      </w:r>
    </w:p>
    <w:p w14:paraId="7E926145" w14:textId="6257574A" w:rsidR="00A72F8D" w:rsidRPr="00CB6670" w:rsidRDefault="00CB7677" w:rsidP="00B21322">
      <w:pPr>
        <w:pStyle w:val="BodyText"/>
        <w:rPr>
          <w:lang w:eastAsia="en-GB"/>
        </w:rPr>
      </w:pPr>
      <w:r w:rsidRPr="00CB6670">
        <w:rPr>
          <w:lang w:eastAsia="en-GB"/>
        </w:rPr>
        <w:t>Titleholders</w:t>
      </w:r>
      <w:r w:rsidR="00F9727D" w:rsidRPr="00CB6670">
        <w:rPr>
          <w:lang w:eastAsia="en-GB"/>
        </w:rPr>
        <w:t xml:space="preserve"> will need to</w:t>
      </w:r>
      <w:r w:rsidRPr="00CB6670">
        <w:rPr>
          <w:lang w:eastAsia="en-GB"/>
        </w:rPr>
        <w:t xml:space="preserve"> ensure that their </w:t>
      </w:r>
      <w:r w:rsidR="000A66A5" w:rsidRPr="00CB6670">
        <w:rPr>
          <w:lang w:eastAsia="en-GB"/>
        </w:rPr>
        <w:t xml:space="preserve">OSM </w:t>
      </w:r>
      <w:r w:rsidRPr="00CB6670">
        <w:rPr>
          <w:lang w:eastAsia="en-GB"/>
        </w:rPr>
        <w:t>Bridging Implementation Plan has considered any possible linkages between spill response</w:t>
      </w:r>
      <w:r w:rsidR="00E14D81" w:rsidRPr="00CB6670">
        <w:rPr>
          <w:lang w:eastAsia="en-GB"/>
        </w:rPr>
        <w:t xml:space="preserve"> control measures</w:t>
      </w:r>
      <w:r w:rsidRPr="00CB6670">
        <w:rPr>
          <w:lang w:eastAsia="en-GB"/>
        </w:rPr>
        <w:t xml:space="preserve">, their resultant performance standards and </w:t>
      </w:r>
      <w:r w:rsidR="00E14D81" w:rsidRPr="00CB6670">
        <w:rPr>
          <w:lang w:eastAsia="en-GB"/>
        </w:rPr>
        <w:t xml:space="preserve">how </w:t>
      </w:r>
      <w:r w:rsidRPr="00CB6670">
        <w:rPr>
          <w:lang w:eastAsia="en-GB"/>
        </w:rPr>
        <w:t>operational monitoring</w:t>
      </w:r>
      <w:r w:rsidR="00E14D81" w:rsidRPr="00CB6670">
        <w:rPr>
          <w:lang w:eastAsia="en-GB"/>
        </w:rPr>
        <w:t xml:space="preserve"> will provide information to confirm that the performance standards are being met</w:t>
      </w:r>
      <w:r w:rsidRPr="00CB6670">
        <w:rPr>
          <w:lang w:eastAsia="en-GB"/>
        </w:rPr>
        <w:t xml:space="preserve">. </w:t>
      </w:r>
      <w:r w:rsidR="00BD2E94" w:rsidRPr="00CB6670">
        <w:rPr>
          <w:lang w:eastAsia="en-GB"/>
        </w:rPr>
        <w:t>Worked examples are provided in the OSM Bridging Implementation Plan Template.</w:t>
      </w:r>
    </w:p>
    <w:p w14:paraId="6BCB81E5" w14:textId="610EAC66" w:rsidR="00B93957" w:rsidRPr="00CB6670" w:rsidRDefault="00B93957" w:rsidP="00DE4766">
      <w:pPr>
        <w:pStyle w:val="Heading2"/>
      </w:pPr>
      <w:bookmarkStart w:id="227" w:name="_Toc63856154"/>
      <w:bookmarkStart w:id="228" w:name="_Toc64039799"/>
      <w:bookmarkStart w:id="229" w:name="_Toc66362818"/>
      <w:bookmarkStart w:id="230" w:name="_Toc63856155"/>
      <w:bookmarkStart w:id="231" w:name="_Toc64039800"/>
      <w:bookmarkStart w:id="232" w:name="_Toc66362819"/>
      <w:bookmarkStart w:id="233" w:name="_Toc63856202"/>
      <w:bookmarkStart w:id="234" w:name="_Toc64039847"/>
      <w:bookmarkStart w:id="235" w:name="_Toc66362866"/>
      <w:bookmarkStart w:id="236" w:name="_Ref55910661"/>
      <w:bookmarkStart w:id="237" w:name="_Toc80628717"/>
      <w:bookmarkEnd w:id="227"/>
      <w:bookmarkEnd w:id="228"/>
      <w:bookmarkEnd w:id="229"/>
      <w:bookmarkEnd w:id="230"/>
      <w:bookmarkEnd w:id="231"/>
      <w:bookmarkEnd w:id="232"/>
      <w:bookmarkEnd w:id="233"/>
      <w:bookmarkEnd w:id="234"/>
      <w:bookmarkEnd w:id="235"/>
      <w:r w:rsidRPr="00CB6670">
        <w:t>Data Management and Reporting</w:t>
      </w:r>
      <w:bookmarkEnd w:id="236"/>
      <w:bookmarkEnd w:id="237"/>
    </w:p>
    <w:p w14:paraId="08E1BD0B" w14:textId="54946E32" w:rsidR="008D1BA8" w:rsidRPr="00CB6670" w:rsidRDefault="00210E3F" w:rsidP="00B21322">
      <w:pPr>
        <w:pStyle w:val="BodyText"/>
      </w:pPr>
      <w:bookmarkStart w:id="238" w:name="_Ref55910675"/>
      <w:r w:rsidRPr="00CB6670">
        <w:t xml:space="preserve">The following reporting </w:t>
      </w:r>
      <w:r w:rsidR="00E35E02" w:rsidRPr="00CB6670">
        <w:t xml:space="preserve">to Titleholders is required as a minimum and will need to be </w:t>
      </w:r>
      <w:r w:rsidRPr="00CB6670">
        <w:t>undertaken by the OSM Services Provider/s or any internal teams tasked with implementing OMPs/SMPs:</w:t>
      </w:r>
    </w:p>
    <w:p w14:paraId="266D88FD" w14:textId="36D7EB40" w:rsidR="00013269" w:rsidRPr="00CB6670" w:rsidRDefault="00013269" w:rsidP="00B21322">
      <w:pPr>
        <w:pStyle w:val="ListBullet"/>
      </w:pPr>
      <w:r w:rsidRPr="00CB6670">
        <w:t>Any OMP’s implemented during a response will have simple reporting requirements (e.g. activities undertaken, HE</w:t>
      </w:r>
      <w:r w:rsidR="002E5C7E">
        <w:t>S</w:t>
      </w:r>
      <w:r w:rsidRPr="00CB6670">
        <w:t xml:space="preserve"> performance and survey progress). Reports will </w:t>
      </w:r>
      <w:r w:rsidR="007D0C67" w:rsidRPr="00CB6670">
        <w:t xml:space="preserve">need </w:t>
      </w:r>
      <w:r w:rsidRPr="00CB6670">
        <w:t>be sent through to the IMT on a daily basis (or more frequently as requested by the IMT). OMP reporting will not be peer reviewed. No final reporting is required for OMPs. However, information from OMP</w:t>
      </w:r>
      <w:r w:rsidR="007D0C67" w:rsidRPr="00CB6670">
        <w:t>s</w:t>
      </w:r>
      <w:r w:rsidRPr="00CB6670">
        <w:t xml:space="preserve"> may feed into certain SMP draft and final reports as appropriate.</w:t>
      </w:r>
    </w:p>
    <w:p w14:paraId="532D1E69" w14:textId="06F85C5E" w:rsidR="00013269" w:rsidRPr="00CB6670" w:rsidRDefault="00013269" w:rsidP="00B21322">
      <w:pPr>
        <w:pStyle w:val="ListBullet"/>
      </w:pPr>
      <w:r w:rsidRPr="00CB6670">
        <w:t>All sampling data and data interpretation provided in spatial data format (e.g. shape file) and/or spreadsheets as appropriate.</w:t>
      </w:r>
    </w:p>
    <w:p w14:paraId="04F48D72" w14:textId="3B4815CE" w:rsidR="00013269" w:rsidRPr="00CB6670" w:rsidRDefault="00013269" w:rsidP="00B21322">
      <w:pPr>
        <w:pStyle w:val="ListBullet"/>
      </w:pPr>
      <w:r w:rsidRPr="00CB6670">
        <w:t xml:space="preserve">Technical survey reports detailing whether the </w:t>
      </w:r>
      <w:r w:rsidRPr="00146243">
        <w:t xml:space="preserve">termination criteria have been reached, including recommendations </w:t>
      </w:r>
      <w:r w:rsidR="008B55C8" w:rsidRPr="00146243">
        <w:t>for</w:t>
      </w:r>
      <w:r w:rsidRPr="00146243">
        <w:t xml:space="preserve"> future monitoring. </w:t>
      </w:r>
      <w:r w:rsidR="008B55C8" w:rsidRPr="00146243">
        <w:t>Where possible, reports will compare monitoring results for hydrocarbons/chemicals against reference/baseline data or benchmark levels.</w:t>
      </w:r>
      <w:r w:rsidRPr="00146243">
        <w:t xml:space="preserve"> Reporting should also include the spatial assessment</w:t>
      </w:r>
      <w:r w:rsidRPr="00CB6670">
        <w:t xml:space="preserve"> of the distribution of hydrocarbons/chemicals over time.</w:t>
      </w:r>
    </w:p>
    <w:p w14:paraId="69CB32D7" w14:textId="02C2E17B" w:rsidR="00B075B4" w:rsidRPr="00CB6670" w:rsidRDefault="00013269" w:rsidP="00B21322">
      <w:pPr>
        <w:pStyle w:val="ListBullet"/>
      </w:pPr>
      <w:r w:rsidRPr="00CB6670">
        <w:t>Where possible, reporting should also include an assessment of the performance of the response options against the environmental performance objectives in the relevant regulatory environmental permits or other relevant environmental management documentation.</w:t>
      </w:r>
    </w:p>
    <w:p w14:paraId="3465F83C" w14:textId="756D7F5F" w:rsidR="008D1BA8" w:rsidRPr="00CB6670" w:rsidRDefault="00DF6A7C" w:rsidP="00B21322">
      <w:pPr>
        <w:pStyle w:val="ListBullet"/>
      </w:pPr>
      <w:r w:rsidRPr="00CB6670">
        <w:t xml:space="preserve">Draft technical survey reports for SMPs will be peer reviewed by an expert panel to be approved by the Commonwealth DoAWE and/or </w:t>
      </w:r>
      <w:r w:rsidR="00146243">
        <w:t xml:space="preserve">WA </w:t>
      </w:r>
      <w:r w:rsidRPr="00CB6670">
        <w:t xml:space="preserve">Department of Biodiversity Conservation and Attractions (DBCA) (depending on jurisdiction), as appropriate. Comments from peer reviews will be </w:t>
      </w:r>
      <w:r w:rsidR="008B55C8" w:rsidRPr="00CB6670">
        <w:t>addressed</w:t>
      </w:r>
      <w:r w:rsidRPr="00CB6670">
        <w:t xml:space="preserve"> when finalising SMP reports.</w:t>
      </w:r>
    </w:p>
    <w:p w14:paraId="2FF6CE1A" w14:textId="64D11AC3" w:rsidR="00ED22B1" w:rsidRPr="00CB6670" w:rsidRDefault="00ED22B1" w:rsidP="00B21322">
      <w:pPr>
        <w:pStyle w:val="ListBullet"/>
      </w:pPr>
      <w:r w:rsidRPr="00CB6670">
        <w:t>Scientific monitoring data and reports shall be reviewed by the OSM Implementation Lead prior to being submitted to the Titleholder</w:t>
      </w:r>
      <w:r w:rsidR="000E529C" w:rsidRPr="00CB6670">
        <w:t>’s nominated representative</w:t>
      </w:r>
      <w:r w:rsidRPr="00CB6670">
        <w:t>.</w:t>
      </w:r>
    </w:p>
    <w:p w14:paraId="3D54B756" w14:textId="1F94D970" w:rsidR="006318BB" w:rsidRPr="00CB6670" w:rsidRDefault="006318BB" w:rsidP="00B21322">
      <w:pPr>
        <w:pStyle w:val="ListBullet"/>
      </w:pPr>
      <w:r w:rsidRPr="00CB6670">
        <w:lastRenderedPageBreak/>
        <w:t xml:space="preserve">If the Titleholder has any </w:t>
      </w:r>
      <w:r w:rsidR="002973D5" w:rsidRPr="00CB6670">
        <w:t xml:space="preserve">additional </w:t>
      </w:r>
      <w:r w:rsidR="000F7FF8" w:rsidRPr="00CB6670">
        <w:t>specific data management requirements for OSM then these should be stated in Section</w:t>
      </w:r>
      <w:r w:rsidR="004D176C" w:rsidRPr="00CB6670">
        <w:t> 1</w:t>
      </w:r>
      <w:r w:rsidR="000F7FF8" w:rsidRPr="00CB6670">
        <w:t>9 of the Joint Industry OSM Bridging Implementation Plan</w:t>
      </w:r>
    </w:p>
    <w:p w14:paraId="54FF70B7" w14:textId="44FC84D4" w:rsidR="000E529C" w:rsidRPr="00CB6670" w:rsidRDefault="000E529C" w:rsidP="00E53501">
      <w:pPr>
        <w:pStyle w:val="Heading2"/>
      </w:pPr>
      <w:bookmarkStart w:id="239" w:name="_Toc80628718"/>
      <w:bookmarkStart w:id="240" w:name="_Ref80953888"/>
      <w:r w:rsidRPr="00CB6670">
        <w:t>Quality Assurance and Quality Control</w:t>
      </w:r>
      <w:bookmarkEnd w:id="239"/>
      <w:bookmarkEnd w:id="240"/>
    </w:p>
    <w:p w14:paraId="25F3090C" w14:textId="47385DAE" w:rsidR="00DC0352" w:rsidRPr="00CB6670" w:rsidRDefault="00DC0352" w:rsidP="00B21322">
      <w:pPr>
        <w:pStyle w:val="BodyText"/>
      </w:pPr>
      <w:r w:rsidRPr="00CB6670">
        <w:t>Robust QA/QC measures are required to instil confidence in the operational and particularly the scientific monitoring programs. The requirements for QA/QC for monitoring plans include:</w:t>
      </w:r>
    </w:p>
    <w:p w14:paraId="77AED637" w14:textId="268098A0" w:rsidR="00DC0352" w:rsidRPr="00CB6670" w:rsidRDefault="00DC0352" w:rsidP="00B21322">
      <w:pPr>
        <w:pStyle w:val="ListBullet"/>
      </w:pPr>
      <w:r w:rsidRPr="00CB6670">
        <w:t>Use of chain of custody forms, procedures for sampling, data collection templates</w:t>
      </w:r>
      <w:r w:rsidR="005E52DA" w:rsidRPr="00CB6670">
        <w:t xml:space="preserve"> and a </w:t>
      </w:r>
      <w:r w:rsidRPr="00CB6670">
        <w:t>data management plan;</w:t>
      </w:r>
    </w:p>
    <w:p w14:paraId="095CF96A" w14:textId="2E6C0346" w:rsidR="00DC0352" w:rsidRPr="00CB6670" w:rsidRDefault="00DC0352" w:rsidP="00B21322">
      <w:pPr>
        <w:pStyle w:val="ListBullet"/>
      </w:pPr>
      <w:r w:rsidRPr="00CB6670">
        <w:t>Quality control/review steps performed on the statistical analysis and interpretation</w:t>
      </w:r>
      <w:r w:rsidR="00C828EE" w:rsidRPr="00CB6670">
        <w:t xml:space="preserve"> (where applicable)</w:t>
      </w:r>
      <w:r w:rsidRPr="00CB6670">
        <w:t>;</w:t>
      </w:r>
    </w:p>
    <w:p w14:paraId="4ED90DAE" w14:textId="77777777" w:rsidR="00DC0352" w:rsidRPr="00CB6670" w:rsidRDefault="00DC0352" w:rsidP="00B21322">
      <w:pPr>
        <w:pStyle w:val="ListBullet"/>
      </w:pPr>
      <w:r w:rsidRPr="00CB6670">
        <w:t>Adhering to handling, storage, holding times and transport requirements in accordance with the finalised monitoring design;</w:t>
      </w:r>
    </w:p>
    <w:p w14:paraId="77EEB28F" w14:textId="77777777" w:rsidR="00DC0352" w:rsidRPr="00CB6670" w:rsidRDefault="00DC0352" w:rsidP="00B21322">
      <w:pPr>
        <w:pStyle w:val="ListBullet"/>
      </w:pPr>
      <w:r w:rsidRPr="00CB6670">
        <w:t>Collection and analyses of QA/QC samples in accordance with the finalised monitoring design;</w:t>
      </w:r>
    </w:p>
    <w:p w14:paraId="1B451CCD" w14:textId="77777777" w:rsidR="00DC0352" w:rsidRPr="00CB6670" w:rsidRDefault="00DC0352" w:rsidP="00B21322">
      <w:pPr>
        <w:pStyle w:val="ListBullet"/>
      </w:pPr>
      <w:r w:rsidRPr="00CB6670">
        <w:t>Archiving of samples where applicable;</w:t>
      </w:r>
    </w:p>
    <w:p w14:paraId="456E99E6" w14:textId="77777777" w:rsidR="00DC0352" w:rsidRPr="00CB6670" w:rsidRDefault="00DC0352" w:rsidP="00B21322">
      <w:pPr>
        <w:pStyle w:val="ListBullet"/>
      </w:pPr>
      <w:r w:rsidRPr="00CB6670">
        <w:t>Maintenance and calibrations of systems and equipment;</w:t>
      </w:r>
    </w:p>
    <w:p w14:paraId="3F12D396" w14:textId="77777777" w:rsidR="00DC0352" w:rsidRPr="00CB6670" w:rsidRDefault="00DC0352" w:rsidP="00B21322">
      <w:pPr>
        <w:pStyle w:val="ListBullet"/>
      </w:pPr>
      <w:r w:rsidRPr="00CB6670">
        <w:t>Maintenance of metadata; and</w:t>
      </w:r>
    </w:p>
    <w:p w14:paraId="504C02D3" w14:textId="77777777" w:rsidR="00DC0352" w:rsidRPr="00CB6670" w:rsidRDefault="00DC0352" w:rsidP="00B21322">
      <w:pPr>
        <w:pStyle w:val="ListBullet"/>
      </w:pPr>
      <w:r w:rsidRPr="00CB6670">
        <w:t>Data backup, storage and archiving.</w:t>
      </w:r>
    </w:p>
    <w:p w14:paraId="1AE632A5" w14:textId="00C66369" w:rsidR="007A2083" w:rsidRPr="00CB6670" w:rsidRDefault="007A2083" w:rsidP="00DE4766">
      <w:pPr>
        <w:pStyle w:val="Heading2"/>
      </w:pPr>
      <w:bookmarkStart w:id="241" w:name="_Ref80616002"/>
      <w:bookmarkStart w:id="242" w:name="_Toc80628719"/>
      <w:r w:rsidRPr="00CB6670">
        <w:t>Communication Protocol</w:t>
      </w:r>
      <w:bookmarkEnd w:id="238"/>
      <w:r w:rsidR="00440F27" w:rsidRPr="00CB6670">
        <w:t>s</w:t>
      </w:r>
      <w:bookmarkEnd w:id="241"/>
      <w:bookmarkEnd w:id="242"/>
    </w:p>
    <w:p w14:paraId="4E417658" w14:textId="55E0517D" w:rsidR="00922C5F" w:rsidRPr="00CB6670" w:rsidRDefault="00440F27" w:rsidP="00B21322">
      <w:pPr>
        <w:pStyle w:val="BodyText"/>
        <w:rPr>
          <w:lang w:eastAsia="en-US"/>
        </w:rPr>
      </w:pPr>
      <w:r w:rsidRPr="00CB6670">
        <w:t xml:space="preserve">Communications can be separated into two categories, 1) communication protocols with </w:t>
      </w:r>
      <w:r w:rsidR="004539CF" w:rsidRPr="00CB6670">
        <w:t>OSM</w:t>
      </w:r>
      <w:r w:rsidRPr="00CB6670">
        <w:t xml:space="preserve"> Service Provider/s and 2) protocols with external stakeholders. Communication protocols are individual to each Titleholder, therefore they will need to be outlined in the Titleholder’s OSM Bridging Implementation Plan.</w:t>
      </w:r>
    </w:p>
    <w:p w14:paraId="6AEC323C" w14:textId="154A9E20" w:rsidR="00284828" w:rsidRPr="00CB6670" w:rsidRDefault="006132AB" w:rsidP="00B21322">
      <w:pPr>
        <w:pStyle w:val="BodyText"/>
      </w:pPr>
      <w:r w:rsidRPr="00CB6670">
        <w:t xml:space="preserve">Titleholders will need to state how results of OMPs and SMPs will be discussed with relevant stakeholders. </w:t>
      </w:r>
      <w:r w:rsidR="00F95E29" w:rsidRPr="00CB6670">
        <w:t xml:space="preserve">In some instances, this </w:t>
      </w:r>
      <w:r w:rsidR="00284828" w:rsidRPr="00CB6670">
        <w:t>sharing of information is required</w:t>
      </w:r>
      <w:r w:rsidR="00E808E0" w:rsidRPr="00CB6670">
        <w:t xml:space="preserve"> </w:t>
      </w:r>
      <w:r w:rsidR="004451D4" w:rsidRPr="00CB6670">
        <w:t xml:space="preserve">under legislation and/or </w:t>
      </w:r>
      <w:r w:rsidR="00F053C0" w:rsidRPr="00CB6670">
        <w:t xml:space="preserve">outlined in </w:t>
      </w:r>
      <w:r w:rsidR="004451D4" w:rsidRPr="00CB6670">
        <w:t>management plans. For example, if monitoring is planned to be conducted in an Australian Marine Park, the Director of Parks Australia should be notified, so far as reasonably practicable, prior to action being taken within the Marine Park. Titleholders will be required to include this notification in their EP</w:t>
      </w:r>
      <w:r w:rsidR="00F053C0" w:rsidRPr="00CB6670">
        <w:t xml:space="preserve"> Framework</w:t>
      </w:r>
      <w:r w:rsidR="004451D4" w:rsidRPr="00CB6670">
        <w:t xml:space="preserve"> (often included in the</w:t>
      </w:r>
      <w:r w:rsidR="00F053C0" w:rsidRPr="00CB6670">
        <w:t xml:space="preserve"> OPEP’s</w:t>
      </w:r>
      <w:r w:rsidR="004451D4" w:rsidRPr="00CB6670">
        <w:t xml:space="preserve"> ‘external notifications’ table), as the requirement refers to all actions relating to responding to oil pollution incidents (e.g. response actions, monitoring</w:t>
      </w:r>
      <w:r w:rsidR="00F053C0" w:rsidRPr="00CB6670">
        <w:t xml:space="preserve"> and</w:t>
      </w:r>
      <w:r w:rsidR="004451D4" w:rsidRPr="00CB6670">
        <w:t xml:space="preserve"> remediation). </w:t>
      </w:r>
      <w:r w:rsidR="00F053C0" w:rsidRPr="00CB6670">
        <w:t xml:space="preserve">However, Titleholders should note that control sites may be located outside the EMBA and in such circumstances, the Titleholder will need to ensure relevant communications are conducted </w:t>
      </w:r>
      <w:r w:rsidR="00DD1B5F" w:rsidRPr="00CB6670">
        <w:t>and permits obtained (Section</w:t>
      </w:r>
      <w:r w:rsidR="007639B2">
        <w:t> </w:t>
      </w:r>
      <w:r w:rsidR="00DD1B5F" w:rsidRPr="00CB6670">
        <w:fldChar w:fldCharType="begin"/>
      </w:r>
      <w:r w:rsidR="00DD1B5F" w:rsidRPr="00CB6670">
        <w:instrText xml:space="preserve"> REF _Ref28599339 \r \h </w:instrText>
      </w:r>
      <w:r w:rsidR="00DD1B5F" w:rsidRPr="00CB6670">
        <w:fldChar w:fldCharType="separate"/>
      </w:r>
      <w:r w:rsidR="00AF3D66">
        <w:t>10.8</w:t>
      </w:r>
      <w:r w:rsidR="00DD1B5F" w:rsidRPr="00CB6670">
        <w:fldChar w:fldCharType="end"/>
      </w:r>
      <w:r w:rsidR="00DD1B5F" w:rsidRPr="00CB6670">
        <w:t xml:space="preserve">) </w:t>
      </w:r>
      <w:r w:rsidR="00F053C0" w:rsidRPr="00CB6670">
        <w:t xml:space="preserve">prior to undertaking </w:t>
      </w:r>
      <w:r w:rsidR="1F311482" w:rsidRPr="00CB6670">
        <w:t>activities</w:t>
      </w:r>
      <w:r w:rsidR="00F053C0" w:rsidRPr="00CB6670">
        <w:t xml:space="preserve"> at these sites.</w:t>
      </w:r>
    </w:p>
    <w:p w14:paraId="6B94E8F1" w14:textId="20D8E903" w:rsidR="00440F27" w:rsidRPr="00CB6670" w:rsidRDefault="006132AB" w:rsidP="00B21322">
      <w:pPr>
        <w:pStyle w:val="BodyText"/>
      </w:pPr>
      <w:r w:rsidRPr="00CB6670">
        <w:t xml:space="preserve">Information will need to be shared with regulatory agencies/authorities </w:t>
      </w:r>
      <w:r w:rsidR="00440F27" w:rsidRPr="00CB6670">
        <w:t>(</w:t>
      </w:r>
      <w:r w:rsidRPr="00CB6670">
        <w:t>as required</w:t>
      </w:r>
      <w:r w:rsidR="00440F27" w:rsidRPr="00CB6670">
        <w:t>)</w:t>
      </w:r>
      <w:r w:rsidRPr="00CB6670">
        <w:t xml:space="preserve"> and inputs received from stakeholders will need to be evaluated</w:t>
      </w:r>
      <w:r w:rsidR="00874D50" w:rsidRPr="00CB6670">
        <w:t>. W</w:t>
      </w:r>
      <w:r w:rsidRPr="00CB6670">
        <w:t xml:space="preserve">here practicable, </w:t>
      </w:r>
      <w:r w:rsidR="00874D50" w:rsidRPr="00CB6670">
        <w:t xml:space="preserve">this input should be used </w:t>
      </w:r>
      <w:r w:rsidRPr="00CB6670">
        <w:t>to refine the ongoing spill response and/or ongoing operational and/or scientific monitoring.</w:t>
      </w:r>
    </w:p>
    <w:p w14:paraId="4A86F3BD" w14:textId="65979E81" w:rsidR="002241AB" w:rsidRPr="00CB6670" w:rsidRDefault="00440F27" w:rsidP="00B21322">
      <w:pPr>
        <w:pStyle w:val="BodyText"/>
        <w:rPr>
          <w:caps/>
          <w:color w:val="000000"/>
          <w:spacing w:val="15"/>
          <w:szCs w:val="22"/>
        </w:rPr>
      </w:pPr>
      <w:r w:rsidRPr="00CB6670">
        <w:t>The Joint Industry OSM Bridging Implementation Plan Template provides a worked example of a Titleholder’s communication protocols for the categories mentioned above.</w:t>
      </w:r>
      <w:bookmarkStart w:id="243" w:name="_Ref63940008"/>
      <w:bookmarkStart w:id="244" w:name="_Ref63940031"/>
      <w:bookmarkStart w:id="245" w:name="_Ref63940041"/>
    </w:p>
    <w:p w14:paraId="39178D93" w14:textId="0023CBD2" w:rsidR="002031BE" w:rsidRPr="00CB6670" w:rsidRDefault="002031BE" w:rsidP="00DE4766">
      <w:pPr>
        <w:pStyle w:val="Heading2"/>
      </w:pPr>
      <w:bookmarkStart w:id="246" w:name="_Ref66454444"/>
      <w:bookmarkStart w:id="247" w:name="_Toc80628720"/>
      <w:r w:rsidRPr="00CB6670">
        <w:t xml:space="preserve">Roles and </w:t>
      </w:r>
      <w:r w:rsidR="00CB6670">
        <w:t>R</w:t>
      </w:r>
      <w:r w:rsidRPr="00CB6670">
        <w:t>esponsibilities</w:t>
      </w:r>
      <w:bookmarkEnd w:id="119"/>
      <w:bookmarkEnd w:id="121"/>
      <w:bookmarkEnd w:id="243"/>
      <w:bookmarkEnd w:id="244"/>
      <w:bookmarkEnd w:id="245"/>
      <w:bookmarkEnd w:id="246"/>
      <w:bookmarkEnd w:id="247"/>
    </w:p>
    <w:p w14:paraId="0BA61769" w14:textId="63C1F5CB" w:rsidR="008E4139" w:rsidRPr="00CB6670" w:rsidRDefault="001D5EFC" w:rsidP="00DE4766">
      <w:pPr>
        <w:pStyle w:val="Heading3"/>
      </w:pPr>
      <w:r w:rsidRPr="00CB6670">
        <w:t xml:space="preserve">Maintenance </w:t>
      </w:r>
      <w:r w:rsidR="008E4139" w:rsidRPr="00CB6670">
        <w:t xml:space="preserve">of the </w:t>
      </w:r>
      <w:r w:rsidR="004539CF" w:rsidRPr="00CB6670">
        <w:t>OSM</w:t>
      </w:r>
      <w:r w:rsidR="008E4139" w:rsidRPr="00CB6670">
        <w:t xml:space="preserve"> </w:t>
      </w:r>
      <w:r w:rsidR="00CB6670">
        <w:t>f</w:t>
      </w:r>
      <w:r w:rsidR="008E4139" w:rsidRPr="00CB6670">
        <w:t>ramework</w:t>
      </w:r>
    </w:p>
    <w:p w14:paraId="5DE15BA7" w14:textId="2C1A1AB9" w:rsidR="00CB2453" w:rsidRPr="00CB6670" w:rsidRDefault="002207F6" w:rsidP="00B21322">
      <w:pPr>
        <w:pStyle w:val="BodyText"/>
      </w:pPr>
      <w:r w:rsidRPr="00CB6670">
        <w:t xml:space="preserve">Since 2017, development of the Joint Industry </w:t>
      </w:r>
      <w:r w:rsidR="004539CF" w:rsidRPr="00CB6670">
        <w:t>OSM</w:t>
      </w:r>
      <w:r w:rsidRPr="00CB6670">
        <w:t xml:space="preserve"> Framework has been progressed via APPEA and the Joint Industry </w:t>
      </w:r>
      <w:r w:rsidR="004539CF" w:rsidRPr="00CB6670">
        <w:t>OSM</w:t>
      </w:r>
      <w:r w:rsidRPr="00CB6670">
        <w:t xml:space="preserve"> Steering Committee, supported by independent consultants.</w:t>
      </w:r>
      <w:r w:rsidR="00BD3A6B" w:rsidRPr="00CB6670">
        <w:t xml:space="preserve"> T</w:t>
      </w:r>
      <w:r w:rsidR="00B604D9" w:rsidRPr="00CB6670">
        <w:t xml:space="preserve">he </w:t>
      </w:r>
      <w:r w:rsidR="00CF5FA9" w:rsidRPr="00CB6670">
        <w:t xml:space="preserve">Steering Committee is </w:t>
      </w:r>
      <w:r w:rsidR="0010364E" w:rsidRPr="00CB6670">
        <w:t xml:space="preserve">developing a </w:t>
      </w:r>
      <w:r w:rsidR="00456B4C" w:rsidRPr="00CB6670">
        <w:t xml:space="preserve">complementary </w:t>
      </w:r>
      <w:r w:rsidR="0010364E" w:rsidRPr="00CB6670">
        <w:t xml:space="preserve">Joint Industry OSM shared service </w:t>
      </w:r>
      <w:r w:rsidR="006C066A" w:rsidRPr="00CB6670">
        <w:t xml:space="preserve">arrangement. Under this arrangement the </w:t>
      </w:r>
      <w:r w:rsidR="00B604D9" w:rsidRPr="00CB6670">
        <w:t xml:space="preserve">Framework </w:t>
      </w:r>
      <w:r w:rsidR="006C066A" w:rsidRPr="00CB6670">
        <w:t xml:space="preserve">will </w:t>
      </w:r>
      <w:r w:rsidR="00AF05A8" w:rsidRPr="00CB6670">
        <w:t xml:space="preserve">be </w:t>
      </w:r>
      <w:r w:rsidR="001D5EFC" w:rsidRPr="00CB6670">
        <w:t xml:space="preserve">maintained </w:t>
      </w:r>
      <w:r w:rsidR="000B65D5" w:rsidRPr="00CB6670">
        <w:t xml:space="preserve">by </w:t>
      </w:r>
      <w:r w:rsidR="00B604D9" w:rsidRPr="00CB6670">
        <w:t>a central organisation</w:t>
      </w:r>
      <w:r w:rsidR="00323901" w:rsidRPr="00CB6670">
        <w:t xml:space="preserve">, referred to below as an </w:t>
      </w:r>
      <w:r w:rsidR="004539CF" w:rsidRPr="00CB6670">
        <w:t>OSM</w:t>
      </w:r>
      <w:r w:rsidR="00323901" w:rsidRPr="00CB6670">
        <w:t xml:space="preserve"> </w:t>
      </w:r>
      <w:r w:rsidR="000B65D5" w:rsidRPr="00CB6670">
        <w:t>Management Entity</w:t>
      </w:r>
      <w:r w:rsidR="00B604D9" w:rsidRPr="00CB6670">
        <w:t xml:space="preserve">. The terms of reference for this </w:t>
      </w:r>
      <w:r w:rsidR="000B65D5" w:rsidRPr="00CB6670">
        <w:t>role</w:t>
      </w:r>
      <w:r w:rsidR="00B604D9" w:rsidRPr="00CB6670">
        <w:t xml:space="preserve"> are </w:t>
      </w:r>
      <w:r w:rsidR="000B65D5" w:rsidRPr="00CB6670">
        <w:t>being finalised</w:t>
      </w:r>
      <w:r w:rsidR="00B604D9" w:rsidRPr="00CB6670">
        <w:t xml:space="preserve">, however, </w:t>
      </w:r>
      <w:r w:rsidR="00C93BD6" w:rsidRPr="00CB6670">
        <w:t xml:space="preserve">under this arrangement </w:t>
      </w:r>
      <w:r w:rsidR="000B65D5" w:rsidRPr="00CB6670">
        <w:t xml:space="preserve">the </w:t>
      </w:r>
      <w:r w:rsidR="004539CF" w:rsidRPr="00CB6670">
        <w:t>OSM</w:t>
      </w:r>
      <w:r w:rsidR="000B65D5" w:rsidRPr="00CB6670">
        <w:t xml:space="preserve"> </w:t>
      </w:r>
      <w:r w:rsidR="000B65D5" w:rsidRPr="00CB6670">
        <w:lastRenderedPageBreak/>
        <w:t xml:space="preserve">Management Entity </w:t>
      </w:r>
      <w:r w:rsidR="00B604D9" w:rsidRPr="00CB6670">
        <w:t xml:space="preserve">would be the custodian of the Framework and the supporting OMPs and SMPs. </w:t>
      </w:r>
      <w:r w:rsidR="00B74048" w:rsidRPr="00CB6670">
        <w:t>To access this shared service, Participating Titleholders would need to sign up via a participant agreement.</w:t>
      </w:r>
    </w:p>
    <w:p w14:paraId="422AB2C6" w14:textId="007FF59D" w:rsidR="00B604D9" w:rsidRPr="00CB6670" w:rsidRDefault="00CB2453" w:rsidP="00B21322">
      <w:pPr>
        <w:pStyle w:val="BodyText"/>
      </w:pPr>
      <w:r w:rsidRPr="00CB6670">
        <w:t xml:space="preserve">Ultimately, it would create efficiencies if this </w:t>
      </w:r>
      <w:r w:rsidR="000B65D5" w:rsidRPr="00CB6670">
        <w:t xml:space="preserve">Entity </w:t>
      </w:r>
      <w:r w:rsidRPr="00CB6670">
        <w:t>coordinate</w:t>
      </w:r>
      <w:r w:rsidR="00C36391" w:rsidRPr="00CB6670">
        <w:t>s</w:t>
      </w:r>
      <w:r w:rsidRPr="00CB6670">
        <w:t xml:space="preserve"> updates to the documents, conduct regular reviews and work</w:t>
      </w:r>
      <w:r w:rsidR="00C36391" w:rsidRPr="00CB6670">
        <w:t>s</w:t>
      </w:r>
      <w:r w:rsidRPr="00CB6670">
        <w:t xml:space="preserve"> with </w:t>
      </w:r>
      <w:r w:rsidR="00B74048" w:rsidRPr="00CB6670">
        <w:t xml:space="preserve">Participating </w:t>
      </w:r>
      <w:r w:rsidRPr="00CB6670">
        <w:t xml:space="preserve">Titleholders to identify areas for improvement. Additionally, the custodian could manage the contracts with specialised Monitoring Providers who would be required to finalise and then implement the monitoring plans during a response. This role could include </w:t>
      </w:r>
      <w:r w:rsidR="00B604D9" w:rsidRPr="00CB6670">
        <w:t>maintain</w:t>
      </w:r>
      <w:r w:rsidRPr="00CB6670">
        <w:t>ing</w:t>
      </w:r>
      <w:r w:rsidR="00B604D9" w:rsidRPr="00CB6670">
        <w:t xml:space="preserve"> evidence of the required monitoring capability and </w:t>
      </w:r>
      <w:r w:rsidRPr="00CB6670">
        <w:t>coordinating a regular</w:t>
      </w:r>
      <w:r w:rsidR="00B604D9" w:rsidRPr="00CB6670">
        <w:t xml:space="preserve"> testing schedule to demonstrate </w:t>
      </w:r>
      <w:r w:rsidRPr="00CB6670">
        <w:t>capability.</w:t>
      </w:r>
    </w:p>
    <w:p w14:paraId="77B1A16E" w14:textId="59BEDA37" w:rsidR="00C14D28" w:rsidRPr="00CB6670" w:rsidRDefault="00C14D28" w:rsidP="00B21322">
      <w:pPr>
        <w:pStyle w:val="BodyText"/>
      </w:pPr>
      <w:r w:rsidRPr="00CB6670">
        <w:t xml:space="preserve">Implementation of the Joint Industry </w:t>
      </w:r>
      <w:r w:rsidR="004539CF" w:rsidRPr="00CB6670">
        <w:t>OSM</w:t>
      </w:r>
      <w:r w:rsidRPr="00CB6670">
        <w:t xml:space="preserve"> Framework </w:t>
      </w:r>
      <w:r w:rsidR="000B65D5" w:rsidRPr="00CB6670">
        <w:t xml:space="preserve">shared service is proposed to be </w:t>
      </w:r>
      <w:r w:rsidRPr="00CB6670">
        <w:t>separated into t</w:t>
      </w:r>
      <w:r w:rsidR="000B65D5" w:rsidRPr="00CB6670">
        <w:t>hree</w:t>
      </w:r>
      <w:r w:rsidRPr="00CB6670">
        <w:t xml:space="preserve"> phases</w:t>
      </w:r>
      <w:r w:rsidR="00F857C8" w:rsidRPr="00CB6670">
        <w:t xml:space="preserve">: 1) </w:t>
      </w:r>
      <w:r w:rsidR="000B65D5" w:rsidRPr="00CB6670">
        <w:t xml:space="preserve">set-up phase; 2) readiness </w:t>
      </w:r>
      <w:r w:rsidRPr="00CB6670">
        <w:t>phase</w:t>
      </w:r>
      <w:r w:rsidR="00F857C8" w:rsidRPr="00CB6670">
        <w:t xml:space="preserve">; and 2) </w:t>
      </w:r>
      <w:r w:rsidR="000B65D5" w:rsidRPr="00CB6670">
        <w:t xml:space="preserve">activation </w:t>
      </w:r>
      <w:r w:rsidRPr="00CB6670">
        <w:t>phase</w:t>
      </w:r>
      <w:r w:rsidR="00272F00" w:rsidRPr="00CB6670">
        <w:t>, all of which are detailed in the Scope of Work prepared specifically for this shared service</w:t>
      </w:r>
      <w:r w:rsidR="00F857C8" w:rsidRPr="00CB6670">
        <w:t xml:space="preserve">. </w:t>
      </w:r>
      <w:r w:rsidR="007C0F17" w:rsidRPr="00CB6670">
        <w:t xml:space="preserve">An example of the division of roles and responsibilities between </w:t>
      </w:r>
      <w:r w:rsidR="00B74048" w:rsidRPr="00CB6670">
        <w:t xml:space="preserve">Participating </w:t>
      </w:r>
      <w:r w:rsidR="007C0F17" w:rsidRPr="00CB6670">
        <w:t>Titleholder</w:t>
      </w:r>
      <w:r w:rsidR="00B74048" w:rsidRPr="00CB6670">
        <w:t>s</w:t>
      </w:r>
      <w:r w:rsidR="007C0F17" w:rsidRPr="00CB6670">
        <w:t xml:space="preserve">, </w:t>
      </w:r>
      <w:r w:rsidR="004539CF" w:rsidRPr="00CB6670">
        <w:t>OSM</w:t>
      </w:r>
      <w:r w:rsidR="00B74048" w:rsidRPr="00CB6670">
        <w:t xml:space="preserve"> Management Entity </w:t>
      </w:r>
      <w:r w:rsidR="007C0F17" w:rsidRPr="00CB6670">
        <w:t>and contracted Monitoring Providers is presented in</w:t>
      </w:r>
      <w:r w:rsidR="00E43CA2" w:rsidRPr="00CB6670">
        <w:t xml:space="preserve"> </w:t>
      </w:r>
      <w:r w:rsidR="007639B2">
        <w:fldChar w:fldCharType="begin"/>
      </w:r>
      <w:r w:rsidR="007639B2">
        <w:instrText xml:space="preserve"> REF _Ref80612983 \h </w:instrText>
      </w:r>
      <w:r w:rsidR="007639B2">
        <w:fldChar w:fldCharType="separate"/>
      </w:r>
      <w:r w:rsidR="00AF3D66" w:rsidRPr="00CB6670">
        <w:t xml:space="preserve">Table </w:t>
      </w:r>
      <w:r w:rsidR="00AF3D66">
        <w:rPr>
          <w:noProof/>
        </w:rPr>
        <w:t>10</w:t>
      </w:r>
      <w:r w:rsidR="00AF3D66" w:rsidRPr="00CB6670">
        <w:noBreakHyphen/>
      </w:r>
      <w:r w:rsidR="00AF3D66">
        <w:rPr>
          <w:noProof/>
        </w:rPr>
        <w:t>5</w:t>
      </w:r>
      <w:r w:rsidR="007639B2">
        <w:fldChar w:fldCharType="end"/>
      </w:r>
      <w:r w:rsidR="00995B6B" w:rsidRPr="00CB6670">
        <w:t>.</w:t>
      </w:r>
    </w:p>
    <w:p w14:paraId="5600289E" w14:textId="015D29D3" w:rsidR="0043757B" w:rsidRPr="00CB6670" w:rsidRDefault="0043757B" w:rsidP="00B21322">
      <w:pPr>
        <w:pStyle w:val="BodyText"/>
      </w:pPr>
      <w:r w:rsidRPr="00CB6670">
        <w:t xml:space="preserve">Until this shared service arrangement is </w:t>
      </w:r>
      <w:r w:rsidR="00A17043" w:rsidRPr="00CB6670">
        <w:t>fully functional, APPEA will remain custodian of the Framework and the associated supporting documents</w:t>
      </w:r>
      <w:r w:rsidR="00463B64" w:rsidRPr="00CB6670">
        <w:t xml:space="preserve"> and be responsible for </w:t>
      </w:r>
      <w:r w:rsidR="00C07520" w:rsidRPr="00CB6670">
        <w:t>maintenance of this documentation.</w:t>
      </w:r>
    </w:p>
    <w:p w14:paraId="290CC2F0" w14:textId="77777777" w:rsidR="00995B6B" w:rsidRPr="00CB6670" w:rsidRDefault="00995B6B" w:rsidP="00B21322">
      <w:pPr>
        <w:pStyle w:val="BodyText"/>
      </w:pPr>
    </w:p>
    <w:p w14:paraId="02696621" w14:textId="77777777" w:rsidR="00A17043" w:rsidRPr="00CB6670" w:rsidRDefault="00A17043" w:rsidP="00B21322">
      <w:pPr>
        <w:pStyle w:val="BodyText"/>
      </w:pPr>
    </w:p>
    <w:p w14:paraId="31E801E0" w14:textId="77777777" w:rsidR="00B66DE0" w:rsidRPr="00CB6670" w:rsidRDefault="00B66DE0" w:rsidP="00DE4766">
      <w:pPr>
        <w:pStyle w:val="Caption"/>
        <w:sectPr w:rsidR="00B66DE0" w:rsidRPr="00CB6670" w:rsidSect="00163569">
          <w:pgSz w:w="11900" w:h="16840"/>
          <w:pgMar w:top="709" w:right="1134" w:bottom="709" w:left="1134" w:header="284" w:footer="283" w:gutter="0"/>
          <w:cols w:space="708"/>
          <w:docGrid w:linePitch="286"/>
        </w:sectPr>
      </w:pPr>
      <w:bookmarkStart w:id="248" w:name="_Ref28629578"/>
    </w:p>
    <w:p w14:paraId="1B1AF49A" w14:textId="230BD4B2" w:rsidR="00EB5A83" w:rsidRPr="00CB6670" w:rsidRDefault="008D56BC" w:rsidP="00DE4766">
      <w:pPr>
        <w:pStyle w:val="Caption"/>
      </w:pPr>
      <w:bookmarkStart w:id="249" w:name="_Ref80612983"/>
      <w:bookmarkStart w:id="250" w:name="_Toc80628754"/>
      <w:r w:rsidRPr="00CB6670">
        <w:lastRenderedPageBreak/>
        <w:t>Table</w:t>
      </w:r>
      <w:r w:rsidR="008C0CA7" w:rsidRPr="00CB6670">
        <w:t xml:space="preserv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5</w:t>
      </w:r>
      <w:r w:rsidR="00722C4F">
        <w:rPr>
          <w:noProof/>
        </w:rPr>
        <w:fldChar w:fldCharType="end"/>
      </w:r>
      <w:bookmarkEnd w:id="248"/>
      <w:bookmarkEnd w:id="249"/>
      <w:r w:rsidR="008C0CA7" w:rsidRPr="00CB6670">
        <w:t xml:space="preserve">: Roles and </w:t>
      </w:r>
      <w:r w:rsidR="00051181" w:rsidRPr="00CB6670">
        <w:t>R</w:t>
      </w:r>
      <w:r w:rsidR="008C0CA7" w:rsidRPr="00CB6670">
        <w:t xml:space="preserve">esponsibilities for the Joint Industry </w:t>
      </w:r>
      <w:r w:rsidR="004539CF" w:rsidRPr="00CB6670">
        <w:t>OSM</w:t>
      </w:r>
      <w:r w:rsidR="008C0CA7" w:rsidRPr="00CB6670">
        <w:t xml:space="preserve"> Framework</w:t>
      </w:r>
      <w:bookmarkEnd w:id="250"/>
    </w:p>
    <w:tbl>
      <w:tblPr>
        <w:tblStyle w:val="PlainTable2"/>
        <w:tblW w:w="5000" w:type="pct"/>
        <w:tblLook w:val="04A0" w:firstRow="1" w:lastRow="0" w:firstColumn="1" w:lastColumn="0" w:noHBand="0" w:noVBand="1"/>
      </w:tblPr>
      <w:tblGrid>
        <w:gridCol w:w="1466"/>
        <w:gridCol w:w="4602"/>
        <w:gridCol w:w="4252"/>
        <w:gridCol w:w="4252"/>
      </w:tblGrid>
      <w:tr w:rsidR="00B66DE0" w:rsidRPr="00CB6670" w14:paraId="54C0E77C" w14:textId="49F899AF"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3" w:type="pct"/>
          </w:tcPr>
          <w:p w14:paraId="36EB12AE" w14:textId="75FBE826" w:rsidR="00B66DE0" w:rsidRPr="00CB6670" w:rsidRDefault="00B66DE0" w:rsidP="00907C85">
            <w:pPr>
              <w:pStyle w:val="BodyText"/>
              <w:spacing w:before="160" w:after="160"/>
              <w:rPr>
                <w:rFonts w:asciiTheme="minorHAnsi" w:hAnsiTheme="minorHAnsi" w:cstheme="minorHAnsi"/>
                <w:b/>
                <w:iCs/>
                <w:color w:val="000000"/>
                <w:sz w:val="21"/>
                <w:szCs w:val="21"/>
              </w:rPr>
            </w:pPr>
            <w:r w:rsidRPr="00CB6670">
              <w:rPr>
                <w:rFonts w:asciiTheme="minorHAnsi" w:hAnsiTheme="minorHAnsi" w:cstheme="minorHAnsi"/>
                <w:b/>
                <w:iCs/>
                <w:color w:val="000000"/>
                <w:sz w:val="21"/>
                <w:szCs w:val="21"/>
              </w:rPr>
              <w:t xml:space="preserve">Role </w:t>
            </w:r>
          </w:p>
        </w:tc>
        <w:tc>
          <w:tcPr>
            <w:tcW w:w="1579" w:type="pct"/>
          </w:tcPr>
          <w:p w14:paraId="73385FD2" w14:textId="0DEBA74C" w:rsidR="00B66DE0" w:rsidRPr="00CB6670" w:rsidRDefault="00B66DE0" w:rsidP="00907C85">
            <w:pPr>
              <w:pStyle w:val="BodyText"/>
              <w:spacing w:before="16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Cs/>
                <w:color w:val="000000"/>
                <w:sz w:val="21"/>
                <w:szCs w:val="21"/>
              </w:rPr>
            </w:pPr>
            <w:r w:rsidRPr="00CB6670">
              <w:rPr>
                <w:rFonts w:asciiTheme="minorHAnsi" w:hAnsiTheme="minorHAnsi" w:cstheme="minorHAnsi"/>
                <w:b/>
                <w:iCs/>
                <w:color w:val="000000"/>
                <w:sz w:val="21"/>
                <w:szCs w:val="21"/>
              </w:rPr>
              <w:t xml:space="preserve">Set-up Phase Responsibilities </w:t>
            </w:r>
          </w:p>
        </w:tc>
        <w:tc>
          <w:tcPr>
            <w:tcW w:w="1459" w:type="pct"/>
          </w:tcPr>
          <w:p w14:paraId="05B0BE18" w14:textId="5DA242D1" w:rsidR="00B66DE0" w:rsidRPr="00CB6670" w:rsidRDefault="00B66DE0" w:rsidP="00907C85">
            <w:pPr>
              <w:pStyle w:val="BodyText"/>
              <w:spacing w:before="16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Cs/>
                <w:color w:val="000000"/>
                <w:sz w:val="21"/>
                <w:szCs w:val="21"/>
              </w:rPr>
            </w:pPr>
            <w:r w:rsidRPr="00CB6670">
              <w:rPr>
                <w:rFonts w:asciiTheme="minorHAnsi" w:hAnsiTheme="minorHAnsi" w:cstheme="minorHAnsi"/>
                <w:b/>
                <w:iCs/>
                <w:color w:val="000000"/>
                <w:sz w:val="21"/>
                <w:szCs w:val="21"/>
              </w:rPr>
              <w:t xml:space="preserve">Readiness Phase Responsibilities </w:t>
            </w:r>
          </w:p>
        </w:tc>
        <w:tc>
          <w:tcPr>
            <w:tcW w:w="1459" w:type="pct"/>
          </w:tcPr>
          <w:p w14:paraId="612CA617" w14:textId="247DD02C" w:rsidR="00B66DE0" w:rsidRPr="00CB6670" w:rsidRDefault="00B66DE0" w:rsidP="00907C85">
            <w:pPr>
              <w:pStyle w:val="BodyText"/>
              <w:spacing w:before="16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iCs/>
                <w:color w:val="000000"/>
                <w:sz w:val="21"/>
                <w:szCs w:val="21"/>
              </w:rPr>
            </w:pPr>
            <w:r w:rsidRPr="00CB6670">
              <w:rPr>
                <w:rFonts w:asciiTheme="minorHAnsi" w:hAnsiTheme="minorHAnsi" w:cstheme="minorHAnsi"/>
                <w:b/>
                <w:iCs/>
                <w:color w:val="000000"/>
                <w:sz w:val="21"/>
                <w:szCs w:val="21"/>
              </w:rPr>
              <w:t>Activation Phase Responsibilities</w:t>
            </w:r>
          </w:p>
        </w:tc>
      </w:tr>
      <w:tr w:rsidR="00B66DE0" w:rsidRPr="00CB6670" w14:paraId="77B46881" w14:textId="08ECA031"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077D64FB" w14:textId="6F8682A6" w:rsidR="00B66DE0" w:rsidRPr="00CB6670" w:rsidRDefault="00B66DE0" w:rsidP="00B21322">
            <w:pPr>
              <w:pStyle w:val="TableText"/>
            </w:pPr>
            <w:r w:rsidRPr="00CB6670">
              <w:t>Titleholder</w:t>
            </w:r>
          </w:p>
        </w:tc>
        <w:tc>
          <w:tcPr>
            <w:tcW w:w="1579" w:type="pct"/>
          </w:tcPr>
          <w:p w14:paraId="5C22F05A" w14:textId="09A7FF5B"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Prepare and obtain acceptance of Titleholder’s OSM </w:t>
            </w:r>
            <w:r w:rsidR="00434A4D" w:rsidRPr="00CB6670">
              <w:t>Bridging Implementation Plan</w:t>
            </w:r>
          </w:p>
          <w:p w14:paraId="3F2B7F40" w14:textId="7EAABFB1"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Ensure own personnel are familiar with </w:t>
            </w:r>
            <w:r w:rsidR="004539CF" w:rsidRPr="00CB6670">
              <w:t>OSM</w:t>
            </w:r>
            <w:r w:rsidRPr="00CB6670">
              <w:t xml:space="preserve"> Framework, applicable OMPs, SMPs and their individual Titleholder Bridging Implementation Plan</w:t>
            </w:r>
          </w:p>
          <w:p w14:paraId="329A6F1F" w14:textId="38701C27"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Establish </w:t>
            </w:r>
            <w:r w:rsidR="004539CF" w:rsidRPr="00CB6670">
              <w:t>OSM</w:t>
            </w:r>
            <w:r w:rsidRPr="00CB6670">
              <w:t xml:space="preserve"> arrangements/structure within their own IMT/EMT</w:t>
            </w:r>
          </w:p>
          <w:p w14:paraId="6CEF74C0" w14:textId="7788EF32"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Plan logistical arrangements to support </w:t>
            </w:r>
            <w:r w:rsidR="004539CF" w:rsidRPr="00CB6670">
              <w:t>OSM</w:t>
            </w:r>
            <w:r w:rsidRPr="00CB6670">
              <w:t xml:space="preserve"> Management Entity and Monitoring Service Providers during (and after) an Incident</w:t>
            </w:r>
          </w:p>
          <w:p w14:paraId="0C10B31F" w14:textId="10C64842"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Nominate a representative to participate in Joint Industry </w:t>
            </w:r>
            <w:r w:rsidR="004539CF" w:rsidRPr="00CB6670">
              <w:t>OSM</w:t>
            </w:r>
            <w:r w:rsidRPr="00CB6670">
              <w:t xml:space="preserve"> SteerCo</w:t>
            </w:r>
          </w:p>
        </w:tc>
        <w:tc>
          <w:tcPr>
            <w:tcW w:w="1459" w:type="pct"/>
          </w:tcPr>
          <w:p w14:paraId="339B038E" w14:textId="740B145C" w:rsidR="000F5EC3"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Where applicable, review and approval of other reporting or documentation presented by the </w:t>
            </w:r>
            <w:r w:rsidR="004539CF" w:rsidRPr="00CB6670">
              <w:t>OSM</w:t>
            </w:r>
            <w:r w:rsidRPr="00CB6670">
              <w:t xml:space="preserve"> Management Entity</w:t>
            </w:r>
          </w:p>
          <w:p w14:paraId="5CE41C2D" w14:textId="5B4D41C8" w:rsidR="000F5EC3"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Where applicable, review and approval of annual Deliverables (e.g. </w:t>
            </w:r>
            <w:r w:rsidR="004539CF" w:rsidRPr="00CB6670">
              <w:t>OSM</w:t>
            </w:r>
            <w:r w:rsidRPr="00CB6670">
              <w:t xml:space="preserve"> Services Program etc).</w:t>
            </w:r>
          </w:p>
          <w:p w14:paraId="12476ED9" w14:textId="07A3E019" w:rsidR="00B66DE0"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Participate as required in the scheduled annual </w:t>
            </w:r>
            <w:r w:rsidR="004539CF" w:rsidRPr="00CB6670">
              <w:t>OSM</w:t>
            </w:r>
            <w:r w:rsidRPr="00CB6670">
              <w:t xml:space="preserve"> Services Program testing exercises</w:t>
            </w:r>
          </w:p>
        </w:tc>
        <w:tc>
          <w:tcPr>
            <w:tcW w:w="1459" w:type="pct"/>
          </w:tcPr>
          <w:p w14:paraId="1C82025B" w14:textId="3DE16FCC" w:rsidR="000F5EC3"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Activate </w:t>
            </w:r>
            <w:r w:rsidR="004539CF" w:rsidRPr="00CB6670">
              <w:t>OSM</w:t>
            </w:r>
            <w:r w:rsidRPr="00CB6670">
              <w:t xml:space="preserve"> Management Entity</w:t>
            </w:r>
          </w:p>
          <w:p w14:paraId="42A12D02" w14:textId="0C8AAC4B" w:rsidR="000F5EC3"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Approve </w:t>
            </w:r>
            <w:r w:rsidR="004539CF" w:rsidRPr="00CB6670">
              <w:t>OSM</w:t>
            </w:r>
            <w:r w:rsidRPr="00CB6670">
              <w:t xml:space="preserve"> Management Entity and Monitoring Service Provider/s to implement and report on the relevant monitoring programs</w:t>
            </w:r>
          </w:p>
          <w:p w14:paraId="3C48784C" w14:textId="0B3930B5" w:rsidR="000F5EC3"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Approve the monitoring design in consultation with the </w:t>
            </w:r>
            <w:r w:rsidR="004539CF" w:rsidRPr="00CB6670">
              <w:t>OSM</w:t>
            </w:r>
            <w:r w:rsidRPr="00CB6670">
              <w:t xml:space="preserve"> Management Entity and Monitoring Service Provider/s according to the nature and scale of the spill</w:t>
            </w:r>
          </w:p>
          <w:p w14:paraId="5666808A" w14:textId="77777777" w:rsidR="008C3736"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Provide logistical arrangements for any Incident (and post-Incident), unless otherwise agree</w:t>
            </w:r>
            <w:r w:rsidR="008C3736" w:rsidRPr="00CB6670">
              <w:t>d</w:t>
            </w:r>
          </w:p>
          <w:p w14:paraId="78CA377D" w14:textId="2A77F96F" w:rsidR="00B66DE0" w:rsidRPr="00CB6670" w:rsidRDefault="000F5EC3"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 </w:t>
            </w:r>
            <w:r w:rsidR="008C3736" w:rsidRPr="00CB6670">
              <w:t>Approve analysed monitoring data for use in IMT and recovery phase</w:t>
            </w:r>
          </w:p>
        </w:tc>
      </w:tr>
      <w:tr w:rsidR="00B66DE0" w:rsidRPr="00CB6670" w14:paraId="58CF053F" w14:textId="77777777" w:rsidTr="00AF3D66">
        <w:tc>
          <w:tcPr>
            <w:cnfStyle w:val="001000000000" w:firstRow="0" w:lastRow="0" w:firstColumn="1" w:lastColumn="0" w:oddVBand="0" w:evenVBand="0" w:oddHBand="0" w:evenHBand="0" w:firstRowFirstColumn="0" w:firstRowLastColumn="0" w:lastRowFirstColumn="0" w:lastRowLastColumn="0"/>
            <w:tcW w:w="503" w:type="pct"/>
          </w:tcPr>
          <w:p w14:paraId="3A699E7E" w14:textId="04C32642" w:rsidR="00B66DE0" w:rsidRPr="00CB6670" w:rsidRDefault="004539CF" w:rsidP="00B21322">
            <w:pPr>
              <w:pStyle w:val="TableText"/>
            </w:pPr>
            <w:r w:rsidRPr="00CB6670">
              <w:t>OSM</w:t>
            </w:r>
            <w:r w:rsidR="00B66DE0" w:rsidRPr="00CB6670">
              <w:t xml:space="preserve"> </w:t>
            </w:r>
            <w:r w:rsidR="002908D7" w:rsidRPr="00CB6670">
              <w:t xml:space="preserve">Management Entity </w:t>
            </w:r>
          </w:p>
        </w:tc>
        <w:tc>
          <w:tcPr>
            <w:tcW w:w="1579" w:type="pct"/>
          </w:tcPr>
          <w:p w14:paraId="4409B572" w14:textId="3F008227"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Establish contracts with suitably qualified Monitoring Service Providers</w:t>
            </w:r>
          </w:p>
          <w:p w14:paraId="4382B593" w14:textId="118DE1E5"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Ensure Monitoring Service Providers provide all of their supporting </w:t>
            </w:r>
            <w:r w:rsidR="004539CF" w:rsidRPr="00CB6670">
              <w:t>OSM</w:t>
            </w:r>
            <w:r w:rsidRPr="00CB6670">
              <w:t xml:space="preserve"> Management documents</w:t>
            </w:r>
          </w:p>
          <w:p w14:paraId="304F175C" w14:textId="0B1FCBDC"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Ensure Monitoring Service Providers prepare an Annual </w:t>
            </w:r>
            <w:r w:rsidR="004539CF" w:rsidRPr="00CB6670">
              <w:t>OSM</w:t>
            </w:r>
            <w:r w:rsidRPr="00CB6670">
              <w:t xml:space="preserve"> Services and Assurance Program</w:t>
            </w:r>
          </w:p>
          <w:p w14:paraId="653FFC89" w14:textId="5DDC7D34"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Establish and maintain an activation process for </w:t>
            </w:r>
            <w:r w:rsidR="004539CF" w:rsidRPr="00CB6670">
              <w:t>OSM</w:t>
            </w:r>
            <w:r w:rsidRPr="00CB6670">
              <w:t xml:space="preserve"> services and ensure that all Monitoring Service Providers are familiar with it and can respond in accordance with it</w:t>
            </w:r>
          </w:p>
          <w:p w14:paraId="00F21328" w14:textId="0EE04842" w:rsidR="00B66DE0"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Ensure Monitoring Service Providers establish and maintain process for data presentation </w:t>
            </w:r>
            <w:r w:rsidRPr="00CB6670">
              <w:lastRenderedPageBreak/>
              <w:t>and transfer to IMT during response phase (e.g. forms</w:t>
            </w:r>
            <w:r w:rsidR="00B12A95" w:rsidRPr="00CB6670">
              <w:t>)</w:t>
            </w:r>
          </w:p>
        </w:tc>
        <w:tc>
          <w:tcPr>
            <w:tcW w:w="1459" w:type="pct"/>
          </w:tcPr>
          <w:p w14:paraId="0BB10321" w14:textId="4D13BF61"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Ensure that all Monitoring Service Providers are performing their contractual obligations</w:t>
            </w:r>
          </w:p>
          <w:p w14:paraId="20D1B3ED" w14:textId="6EBC1C43"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Maintain the Annual </w:t>
            </w:r>
            <w:r w:rsidR="004539CF" w:rsidRPr="00CB6670">
              <w:t>OSM</w:t>
            </w:r>
            <w:r w:rsidRPr="00CB6670">
              <w:t xml:space="preserve"> Services and Assurance Program</w:t>
            </w:r>
          </w:p>
          <w:p w14:paraId="27F041A6" w14:textId="41953784"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Maintain data forms and processes</w:t>
            </w:r>
          </w:p>
          <w:p w14:paraId="471339C6" w14:textId="147FA27D"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Maintain the document control system</w:t>
            </w:r>
          </w:p>
          <w:p w14:paraId="479C2ACF" w14:textId="1B24CB03"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Maintain H</w:t>
            </w:r>
            <w:r w:rsidR="002E5C7E">
              <w:t>ES</w:t>
            </w:r>
            <w:r w:rsidRPr="00CB6670">
              <w:t xml:space="preserve"> policies and processes</w:t>
            </w:r>
          </w:p>
          <w:p w14:paraId="4D2324C9" w14:textId="578D9F80" w:rsidR="00B53AE9"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Prepare and submit </w:t>
            </w:r>
            <w:r w:rsidR="004539CF" w:rsidRPr="00CB6670">
              <w:t>OSM</w:t>
            </w:r>
            <w:r w:rsidRPr="00CB6670">
              <w:t xml:space="preserve"> Services Management Reporting to Steering Committee</w:t>
            </w:r>
          </w:p>
          <w:p w14:paraId="584F87D0" w14:textId="4274EDEE" w:rsidR="00B66DE0" w:rsidRPr="00CB6670" w:rsidRDefault="00B53AE9" w:rsidP="00B21322">
            <w:pPr>
              <w:pStyle w:val="TableBullet1"/>
              <w:cnfStyle w:val="000000000000" w:firstRow="0" w:lastRow="0" w:firstColumn="0" w:lastColumn="0" w:oddVBand="0" w:evenVBand="0" w:oddHBand="0" w:evenHBand="0" w:firstRowFirstColumn="0" w:firstRowLastColumn="0" w:lastRowFirstColumn="0" w:lastRowLastColumn="0"/>
            </w:pPr>
            <w:r w:rsidRPr="00CB6670">
              <w:t>Participate in training and exercises with individual Titleholders, as required</w:t>
            </w:r>
          </w:p>
        </w:tc>
        <w:tc>
          <w:tcPr>
            <w:tcW w:w="1459" w:type="pct"/>
          </w:tcPr>
          <w:p w14:paraId="3790783A" w14:textId="77777777" w:rsidR="00B66DE0" w:rsidRPr="00CB6670" w:rsidRDefault="00B66DE0" w:rsidP="00B21322">
            <w:pPr>
              <w:pStyle w:val="TableBullet1"/>
              <w:cnfStyle w:val="000000000000" w:firstRow="0" w:lastRow="0" w:firstColumn="0" w:lastColumn="0" w:oddVBand="0" w:evenVBand="0" w:oddHBand="0" w:evenHBand="0" w:firstRowFirstColumn="0" w:firstRowLastColumn="0" w:lastRowFirstColumn="0" w:lastRowLastColumn="0"/>
            </w:pPr>
            <w:r w:rsidRPr="00CB6670">
              <w:t>Due to the familiarity of the documents, there may be a role in supporting Titleholders and Monitoring Providers during implementation</w:t>
            </w:r>
          </w:p>
          <w:p w14:paraId="24822973" w14:textId="7F895F96" w:rsidR="00A43FB9" w:rsidRPr="00CB6670" w:rsidRDefault="00A43FB9" w:rsidP="00B21322">
            <w:pPr>
              <w:pStyle w:val="TableBullet1"/>
              <w:cnfStyle w:val="000000000000" w:firstRow="0" w:lastRow="0" w:firstColumn="0" w:lastColumn="0" w:oddVBand="0" w:evenVBand="0" w:oddHBand="0" w:evenHBand="0" w:firstRowFirstColumn="0" w:firstRowLastColumn="0" w:lastRowFirstColumn="0" w:lastRowLastColumn="0"/>
            </w:pPr>
            <w:r w:rsidRPr="00CB6670">
              <w:t>Provide support to Titleholders IMT/EMT during the response phase</w:t>
            </w:r>
          </w:p>
          <w:p w14:paraId="307CE75C" w14:textId="64BE4BFA" w:rsidR="00A43FB9" w:rsidRPr="00CB6670" w:rsidRDefault="00A43FB9"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Accountable for packaging and readying all </w:t>
            </w:r>
            <w:r w:rsidR="004539CF" w:rsidRPr="00CB6670">
              <w:t>OSM</w:t>
            </w:r>
            <w:r w:rsidRPr="00CB6670">
              <w:t xml:space="preserve"> personnel and equipment in a ready state for mobilisation to agreed location (e.g. airport, marine port) (</w:t>
            </w:r>
            <w:r w:rsidR="004539CF" w:rsidRPr="00CB6670">
              <w:t>OSM</w:t>
            </w:r>
            <w:r w:rsidRPr="00CB6670">
              <w:t xml:space="preserve"> Management Entity would be required to work in close consultation with Logistics Section in Titleholder’s Emergency/</w:t>
            </w:r>
            <w:r w:rsidR="00FA6635">
              <w:t xml:space="preserve"> </w:t>
            </w:r>
            <w:r w:rsidRPr="00CB6670">
              <w:t>Incident Management Team)</w:t>
            </w:r>
          </w:p>
          <w:p w14:paraId="61D58EAA" w14:textId="72C82FCB" w:rsidR="00A43FB9" w:rsidRPr="00CB6670" w:rsidRDefault="00A43FB9" w:rsidP="00B21322">
            <w:pPr>
              <w:pStyle w:val="TableBullet1"/>
              <w:cnfStyle w:val="000000000000" w:firstRow="0" w:lastRow="0" w:firstColumn="0" w:lastColumn="0" w:oddVBand="0" w:evenVBand="0" w:oddHBand="0" w:evenHBand="0" w:firstRowFirstColumn="0" w:firstRowLastColumn="0" w:lastRowFirstColumn="0" w:lastRowLastColumn="0"/>
            </w:pPr>
            <w:r w:rsidRPr="00CB6670">
              <w:lastRenderedPageBreak/>
              <w:t xml:space="preserve">Accountable for data reporting and transfer to Titleholder in response and recovery phase </w:t>
            </w:r>
          </w:p>
        </w:tc>
      </w:tr>
      <w:tr w:rsidR="00B66DE0" w:rsidRPr="00CB6670" w14:paraId="0B7EA64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pct"/>
          </w:tcPr>
          <w:p w14:paraId="3F4FF1CA" w14:textId="7A5237E8" w:rsidR="00B66DE0" w:rsidRPr="00CB6670" w:rsidRDefault="00B66DE0" w:rsidP="00B21322">
            <w:pPr>
              <w:pStyle w:val="TableText"/>
              <w:rPr>
                <w:rFonts w:asciiTheme="minorHAnsi" w:hAnsiTheme="minorHAnsi" w:cstheme="minorHAnsi"/>
              </w:rPr>
            </w:pPr>
            <w:r w:rsidRPr="00CB6670">
              <w:lastRenderedPageBreak/>
              <w:t>Monitoring Providers</w:t>
            </w:r>
            <w:r w:rsidRPr="00CB6670">
              <w:rPr>
                <w:rFonts w:asciiTheme="minorHAnsi" w:hAnsiTheme="minorHAnsi" w:cstheme="minorHAnsi"/>
              </w:rPr>
              <w:t xml:space="preserve"> </w:t>
            </w:r>
          </w:p>
        </w:tc>
        <w:tc>
          <w:tcPr>
            <w:tcW w:w="1579" w:type="pct"/>
          </w:tcPr>
          <w:p w14:paraId="4A3A28AA" w14:textId="5424F6F3" w:rsidR="002908D7" w:rsidRPr="00CB6670" w:rsidRDefault="002908D7"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Responsible for preparing new supporting </w:t>
            </w:r>
            <w:r w:rsidR="004539CF" w:rsidRPr="00CB6670">
              <w:t>OSM</w:t>
            </w:r>
            <w:r w:rsidRPr="00CB6670">
              <w:t xml:space="preserve"> Management documents / templates during set up phase</w:t>
            </w:r>
          </w:p>
          <w:p w14:paraId="3436D920" w14:textId="3EA1C07B" w:rsidR="002908D7" w:rsidRPr="00CB6670" w:rsidRDefault="002908D7"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Prepare initial Annual </w:t>
            </w:r>
            <w:r w:rsidR="004539CF" w:rsidRPr="00CB6670">
              <w:t>OSM</w:t>
            </w:r>
            <w:r w:rsidRPr="00CB6670">
              <w:t xml:space="preserve"> Services and Assurance Program</w:t>
            </w:r>
          </w:p>
          <w:p w14:paraId="78FBBB94" w14:textId="2D56BE49"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Demonstrate they have the required equipment, processes, systems and trained personnel to fulfil the relevant OMPs and SMPs (as a minimum)</w:t>
            </w:r>
          </w:p>
        </w:tc>
        <w:tc>
          <w:tcPr>
            <w:tcW w:w="1459" w:type="pct"/>
          </w:tcPr>
          <w:p w14:paraId="3564E7AB" w14:textId="2922B30D" w:rsidR="00B53AE9" w:rsidRPr="00CB6670" w:rsidRDefault="00B53AE9"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Responsible for updating Joint Industry </w:t>
            </w:r>
            <w:r w:rsidR="004539CF" w:rsidRPr="00CB6670">
              <w:t>OSM</w:t>
            </w:r>
            <w:r w:rsidRPr="00CB6670">
              <w:t xml:space="preserve"> Framework and OMP/SMP documents, as required</w:t>
            </w:r>
          </w:p>
          <w:p w14:paraId="7B184D21" w14:textId="333BCD58" w:rsidR="00B53AE9" w:rsidRPr="00CB6670" w:rsidRDefault="00B53AE9"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Maintain agreed </w:t>
            </w:r>
            <w:r w:rsidR="004539CF" w:rsidRPr="00CB6670">
              <w:t>OSM</w:t>
            </w:r>
            <w:r w:rsidRPr="00CB6670">
              <w:t xml:space="preserve"> capability and readiness to establish an </w:t>
            </w:r>
            <w:r w:rsidR="004539CF" w:rsidRPr="00CB6670">
              <w:t>OSM</w:t>
            </w:r>
            <w:r w:rsidRPr="00CB6670">
              <w:t xml:space="preserve"> Monitoring Team within a specified timeframe</w:t>
            </w:r>
          </w:p>
          <w:p w14:paraId="6E53EC2A" w14:textId="184177B9" w:rsidR="00B53AE9" w:rsidRPr="00CB6670" w:rsidRDefault="00B53AE9" w:rsidP="00B21322">
            <w:pPr>
              <w:pStyle w:val="TableBullet1"/>
              <w:cnfStyle w:val="000000100000" w:firstRow="0" w:lastRow="0" w:firstColumn="0" w:lastColumn="0" w:oddVBand="0" w:evenVBand="0" w:oddHBand="1" w:evenHBand="0" w:firstRowFirstColumn="0" w:firstRowLastColumn="0" w:lastRowFirstColumn="0" w:lastRowLastColumn="0"/>
            </w:pPr>
            <w:r w:rsidRPr="00CB6670">
              <w:t>Participate in workshops, conferences to represent Titleholders</w:t>
            </w:r>
          </w:p>
          <w:p w14:paraId="47F9FC57" w14:textId="1E962319" w:rsidR="00B66DE0" w:rsidRPr="00CB6670" w:rsidRDefault="00B53AE9"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Provide training and awareness sessions to Titleholders, as required </w:t>
            </w:r>
          </w:p>
        </w:tc>
        <w:tc>
          <w:tcPr>
            <w:tcW w:w="1459" w:type="pct"/>
          </w:tcPr>
          <w:p w14:paraId="1AD30A04" w14:textId="229AA403"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Finalise the monitoring design according to the nature and scale of the spill in consultation with the Titleholder </w:t>
            </w:r>
            <w:r w:rsidR="004539CF" w:rsidRPr="00CB6670">
              <w:t>OSM</w:t>
            </w:r>
            <w:r w:rsidRPr="00CB6670">
              <w:t xml:space="preserve"> representative</w:t>
            </w:r>
          </w:p>
          <w:p w14:paraId="6C581DDD" w14:textId="5C0B99E9" w:rsidR="00B66DE0" w:rsidRPr="00CB6670" w:rsidRDefault="00B66DE0"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Implement the relevant monitoring program and report as required to the Titleholder </w:t>
            </w:r>
            <w:r w:rsidR="004539CF" w:rsidRPr="00CB6670">
              <w:t>OSM</w:t>
            </w:r>
            <w:r w:rsidRPr="00CB6670">
              <w:t xml:space="preserve"> representative</w:t>
            </w:r>
          </w:p>
        </w:tc>
      </w:tr>
    </w:tbl>
    <w:p w14:paraId="079139F9" w14:textId="77777777" w:rsidR="00B66DE0" w:rsidRPr="00CB6670" w:rsidRDefault="00B66DE0" w:rsidP="00DE4766">
      <w:pPr>
        <w:rPr>
          <w:highlight w:val="yellow"/>
        </w:rPr>
        <w:sectPr w:rsidR="00B66DE0" w:rsidRPr="00CB6670" w:rsidSect="00163569">
          <w:pgSz w:w="16840" w:h="11900" w:orient="landscape"/>
          <w:pgMar w:top="709" w:right="1134" w:bottom="709" w:left="1134" w:header="284" w:footer="283" w:gutter="0"/>
          <w:cols w:space="708"/>
          <w:docGrid w:linePitch="286"/>
        </w:sectPr>
      </w:pPr>
    </w:p>
    <w:p w14:paraId="2E4FAEFB" w14:textId="2192DC96" w:rsidR="00A5054B" w:rsidRPr="00CB6670" w:rsidRDefault="00A5054B" w:rsidP="00DE4766">
      <w:pPr>
        <w:pStyle w:val="Heading3"/>
      </w:pPr>
      <w:bookmarkStart w:id="251" w:name="_Toc66362872"/>
      <w:bookmarkStart w:id="252" w:name="_Toc66362873"/>
      <w:bookmarkStart w:id="253" w:name="_Ref513456075"/>
      <w:bookmarkEnd w:id="251"/>
      <w:bookmarkEnd w:id="252"/>
      <w:r w:rsidRPr="00CB6670">
        <w:lastRenderedPageBreak/>
        <w:t>Response phase implementation</w:t>
      </w:r>
      <w:bookmarkEnd w:id="253"/>
    </w:p>
    <w:p w14:paraId="3C99AD2A" w14:textId="1A2523A3" w:rsidR="00632F88" w:rsidRPr="00CB6670" w:rsidRDefault="006123F1" w:rsidP="00B21322">
      <w:pPr>
        <w:pStyle w:val="BodyText"/>
      </w:pPr>
      <w:r w:rsidRPr="00CB6670">
        <w:t>The</w:t>
      </w:r>
      <w:r w:rsidR="00E01E50" w:rsidRPr="00CB6670">
        <w:t xml:space="preserve"> size and composition of the</w:t>
      </w:r>
      <w:r w:rsidRPr="00CB6670">
        <w:t xml:space="preserve"> </w:t>
      </w:r>
      <w:r w:rsidR="004539CF" w:rsidRPr="00CB6670">
        <w:t>OSM</w:t>
      </w:r>
      <w:r w:rsidRPr="00CB6670">
        <w:t xml:space="preserve"> </w:t>
      </w:r>
      <w:r w:rsidR="00E01E50" w:rsidRPr="00CB6670">
        <w:t>Management Team is likely to vary among Titleholders and according to the nature and scale of the spill.</w:t>
      </w:r>
      <w:r w:rsidR="00632F88" w:rsidRPr="00CB6670">
        <w:t xml:space="preserve"> The </w:t>
      </w:r>
      <w:r w:rsidR="00000CAB" w:rsidRPr="00CB6670">
        <w:t xml:space="preserve">Bridging Implementation Plan </w:t>
      </w:r>
      <w:r w:rsidR="00632F88" w:rsidRPr="00CB6670">
        <w:t xml:space="preserve">will need to provide detail on the </w:t>
      </w:r>
      <w:r w:rsidR="004539CF" w:rsidRPr="00CB6670">
        <w:t>OSM</w:t>
      </w:r>
      <w:r w:rsidR="00632F88" w:rsidRPr="00CB6670">
        <w:t xml:space="preserve"> Management Team structure</w:t>
      </w:r>
      <w:r w:rsidR="00E82E1F" w:rsidRPr="00CB6670">
        <w:t xml:space="preserve"> and be relevant to the </w:t>
      </w:r>
      <w:r w:rsidR="00124BF0" w:rsidRPr="00CB6670">
        <w:t xml:space="preserve">system of incident command </w:t>
      </w:r>
      <w:r w:rsidR="00E82E1F" w:rsidRPr="00CB6670">
        <w:t>used by the Titleholder</w:t>
      </w:r>
      <w:r w:rsidR="00124BF0" w:rsidRPr="00CB6670">
        <w:t xml:space="preserve"> (either </w:t>
      </w:r>
      <w:r w:rsidR="008C642A" w:rsidRPr="00CB6670">
        <w:t>ICS or AIIMS</w:t>
      </w:r>
      <w:r w:rsidR="00124BF0" w:rsidRPr="00CB6670">
        <w:t>)</w:t>
      </w:r>
      <w:r w:rsidR="00632F88" w:rsidRPr="00CB6670">
        <w:t>.</w:t>
      </w:r>
      <w:r w:rsidR="006B4D9B" w:rsidRPr="00CB6670">
        <w:t xml:space="preserve"> Section</w:t>
      </w:r>
      <w:r w:rsidR="004D176C" w:rsidRPr="00CB6670">
        <w:t> 5</w:t>
      </w:r>
      <w:r w:rsidR="00C103AE" w:rsidRPr="00CB6670">
        <w:t xml:space="preserve"> of the Joint Industry OSM Bridging Implementation Plan Template</w:t>
      </w:r>
      <w:r w:rsidR="00632F88" w:rsidRPr="00CB6670">
        <w:t xml:space="preserve"> provide</w:t>
      </w:r>
      <w:r w:rsidR="00E31D24" w:rsidRPr="00CB6670">
        <w:t>s a</w:t>
      </w:r>
      <w:r w:rsidR="00632F88" w:rsidRPr="00CB6670">
        <w:t xml:space="preserve"> </w:t>
      </w:r>
      <w:r w:rsidR="00C103AE" w:rsidRPr="00CB6670">
        <w:t>worked</w:t>
      </w:r>
      <w:r w:rsidR="00A60FA5" w:rsidRPr="00CB6670">
        <w:t xml:space="preserve"> </w:t>
      </w:r>
      <w:r w:rsidR="00632F88" w:rsidRPr="00CB6670">
        <w:t xml:space="preserve">example to </w:t>
      </w:r>
      <w:r w:rsidR="00A60FA5" w:rsidRPr="00CB6670">
        <w:t>help</w:t>
      </w:r>
      <w:r w:rsidR="00632F88" w:rsidRPr="00CB6670">
        <w:t xml:space="preserve"> Titleholders determine the structure best suited to their individual needs</w:t>
      </w:r>
      <w:r w:rsidR="00E31D24" w:rsidRPr="00CB6670">
        <w:t>.</w:t>
      </w:r>
    </w:p>
    <w:p w14:paraId="27F78C23" w14:textId="1DD4E016" w:rsidR="006123F1" w:rsidRPr="00CB6670" w:rsidRDefault="00E01E50" w:rsidP="00B21322">
      <w:pPr>
        <w:pStyle w:val="BodyText"/>
      </w:pPr>
      <w:r w:rsidRPr="00CB6670">
        <w:t>It is recommended that during spill response operations the OSM Management Team report to either the Planning Section or Operations Section in the IMT/EMT.</w:t>
      </w:r>
    </w:p>
    <w:p w14:paraId="0C95E13F" w14:textId="2C586454" w:rsidR="00E4602C" w:rsidRPr="00CB6670" w:rsidRDefault="001454CB" w:rsidP="00B21322">
      <w:pPr>
        <w:pStyle w:val="BodyText"/>
      </w:pPr>
      <w:r w:rsidRPr="00CB6670">
        <w:fldChar w:fldCharType="begin"/>
      </w:r>
      <w:r w:rsidRPr="00CB6670">
        <w:instrText xml:space="preserve"> REF _Ref55911004 \h </w:instrText>
      </w:r>
      <w:r w:rsidRPr="00CB6670">
        <w:fldChar w:fldCharType="separate"/>
      </w:r>
      <w:r w:rsidR="00AF3D66" w:rsidRPr="00CB6670">
        <w:t xml:space="preserve">Table </w:t>
      </w:r>
      <w:r w:rsidR="00AF3D66">
        <w:rPr>
          <w:noProof/>
        </w:rPr>
        <w:t>10</w:t>
      </w:r>
      <w:r w:rsidR="00AF3D66" w:rsidRPr="00CB6670">
        <w:noBreakHyphen/>
      </w:r>
      <w:r w:rsidR="00AF3D66">
        <w:rPr>
          <w:noProof/>
        </w:rPr>
        <w:t>6</w:t>
      </w:r>
      <w:r w:rsidRPr="00CB6670">
        <w:fldChar w:fldCharType="end"/>
      </w:r>
      <w:r w:rsidRPr="00CB6670">
        <w:t xml:space="preserve"> lists the </w:t>
      </w:r>
      <w:r w:rsidR="00BD2B49" w:rsidRPr="00CB6670">
        <w:t>key</w:t>
      </w:r>
      <w:r w:rsidR="00E31D24" w:rsidRPr="00CB6670">
        <w:t xml:space="preserve"> OSM</w:t>
      </w:r>
      <w:r w:rsidR="00BD2B49" w:rsidRPr="00CB6670">
        <w:t xml:space="preserve"> roles </w:t>
      </w:r>
      <w:r w:rsidR="00E31D24" w:rsidRPr="00CB6670">
        <w:t xml:space="preserve">and responsibilities </w:t>
      </w:r>
      <w:r w:rsidR="00BD2B49" w:rsidRPr="00CB6670">
        <w:t xml:space="preserve">in the IMT/EMT and </w:t>
      </w:r>
      <w:r w:rsidR="004539CF" w:rsidRPr="00CB6670">
        <w:t>OSM</w:t>
      </w:r>
      <w:r w:rsidR="00BD2B49" w:rsidRPr="00CB6670">
        <w:t xml:space="preserve"> Management Team. </w:t>
      </w:r>
      <w:r w:rsidR="00A26665" w:rsidRPr="00CB6670">
        <w:t xml:space="preserve">Titleholders </w:t>
      </w:r>
      <w:r w:rsidRPr="00CB6670">
        <w:t>will need to</w:t>
      </w:r>
      <w:r w:rsidR="00A26665" w:rsidRPr="00CB6670">
        <w:t xml:space="preserve"> present the roles and responsibilities of key IMT/EMT personnel (e.g. Operations Section Chief, Planning Section Chief) in their relevant EP or OPEP</w:t>
      </w:r>
      <w:r w:rsidR="0052265E" w:rsidRPr="00CB6670">
        <w:t>.</w:t>
      </w:r>
    </w:p>
    <w:p w14:paraId="04BEC7BB" w14:textId="426FD2DD" w:rsidR="007B2876" w:rsidRDefault="00E4602C" w:rsidP="00B21322">
      <w:pPr>
        <w:pStyle w:val="BodyText"/>
      </w:pPr>
      <w:r w:rsidRPr="00CB6670">
        <w:t xml:space="preserve">Titleholders </w:t>
      </w:r>
      <w:r w:rsidR="0074111B" w:rsidRPr="00CB6670">
        <w:t>must</w:t>
      </w:r>
      <w:r w:rsidR="00865E6F" w:rsidRPr="00CB6670">
        <w:t xml:space="preserve"> </w:t>
      </w:r>
      <w:r w:rsidRPr="00CB6670">
        <w:t>clearly articulate responsibility for implementation and decision</w:t>
      </w:r>
      <w:r w:rsidR="00DA6BFC">
        <w:t>-</w:t>
      </w:r>
      <w:r w:rsidRPr="00CB6670">
        <w:t>making of scientific monitoring components</w:t>
      </w:r>
      <w:r w:rsidR="004173E5" w:rsidRPr="00CB6670">
        <w:t xml:space="preserve"> during the post-response phase</w:t>
      </w:r>
      <w:r w:rsidRPr="00CB6670">
        <w:t>. A pragmatic approach would be to assign this responsibility to the same person during the response phase and post-response phase, for continuity of decision</w:t>
      </w:r>
      <w:r w:rsidR="00AF3D66">
        <w:t>-</w:t>
      </w:r>
      <w:r w:rsidRPr="00CB6670">
        <w:t>making.</w:t>
      </w:r>
    </w:p>
    <w:p w14:paraId="4EA09396" w14:textId="77777777" w:rsidR="00AF3D66" w:rsidRPr="00AF3D66" w:rsidRDefault="00AF3D66" w:rsidP="00AF3D66">
      <w:pPr>
        <w:rPr>
          <w:lang w:eastAsia="x-none"/>
        </w:rPr>
      </w:pPr>
    </w:p>
    <w:p w14:paraId="75533A3D" w14:textId="2B957854" w:rsidR="007B2876" w:rsidRPr="00CB6670" w:rsidRDefault="008D56BC" w:rsidP="00DE4766">
      <w:pPr>
        <w:pStyle w:val="Caption"/>
        <w:rPr>
          <w:highlight w:val="yellow"/>
        </w:rPr>
      </w:pPr>
      <w:bookmarkStart w:id="254" w:name="_Ref55911004"/>
      <w:bookmarkStart w:id="255" w:name="_Ref28629469"/>
      <w:bookmarkStart w:id="256" w:name="_Ref512488842"/>
      <w:bookmarkStart w:id="257" w:name="_Toc80628755"/>
      <w:r w:rsidRPr="00CB6670">
        <w:t>Table</w:t>
      </w:r>
      <w:r w:rsidR="007B2876" w:rsidRPr="00CB6670">
        <w:t xml:space="preserve"> </w:t>
      </w:r>
      <w:r w:rsidR="00722C4F">
        <w:fldChar w:fldCharType="begin"/>
      </w:r>
      <w:r w:rsidR="00722C4F">
        <w:instrText xml:space="preserve"> STYLEREF 1 \s </w:instrText>
      </w:r>
      <w:r w:rsidR="00722C4F">
        <w:fldChar w:fldCharType="separate"/>
      </w:r>
      <w:r w:rsidR="00AF3D66">
        <w:rPr>
          <w:noProof/>
        </w:rPr>
        <w:t>10</w:t>
      </w:r>
      <w:r w:rsidR="00722C4F">
        <w:rPr>
          <w:noProof/>
        </w:rPr>
        <w:fldChar w:fldCharType="end"/>
      </w:r>
      <w:r w:rsidR="00873A22" w:rsidRPr="00CB6670">
        <w:noBreakHyphen/>
      </w:r>
      <w:r w:rsidR="00722C4F">
        <w:fldChar w:fldCharType="begin"/>
      </w:r>
      <w:r w:rsidR="00722C4F">
        <w:instrText xml:space="preserve"> SEQ Table \* ARABIC \s 1 </w:instrText>
      </w:r>
      <w:r w:rsidR="00722C4F">
        <w:fldChar w:fldCharType="separate"/>
      </w:r>
      <w:r w:rsidR="00AF3D66">
        <w:rPr>
          <w:noProof/>
        </w:rPr>
        <w:t>6</w:t>
      </w:r>
      <w:r w:rsidR="00722C4F">
        <w:rPr>
          <w:noProof/>
        </w:rPr>
        <w:fldChar w:fldCharType="end"/>
      </w:r>
      <w:bookmarkEnd w:id="254"/>
      <w:bookmarkEnd w:id="255"/>
      <w:bookmarkEnd w:id="256"/>
      <w:r w:rsidR="007B2876" w:rsidRPr="00CB6670">
        <w:t xml:space="preserve">: </w:t>
      </w:r>
      <w:r w:rsidR="00632F88" w:rsidRPr="00CB6670">
        <w:t xml:space="preserve">Responsibilities of Key Roles in </w:t>
      </w:r>
      <w:r w:rsidR="004539CF" w:rsidRPr="00CB6670">
        <w:t>OSM</w:t>
      </w:r>
      <w:r w:rsidR="00632F88" w:rsidRPr="00CB6670">
        <w:t xml:space="preserve"> Management Team</w:t>
      </w:r>
      <w:bookmarkEnd w:id="257"/>
    </w:p>
    <w:tbl>
      <w:tblPr>
        <w:tblStyle w:val="PlainTable2"/>
        <w:tblW w:w="5000" w:type="pct"/>
        <w:tblLook w:val="04A0" w:firstRow="1" w:lastRow="0" w:firstColumn="1" w:lastColumn="0" w:noHBand="0" w:noVBand="1"/>
      </w:tblPr>
      <w:tblGrid>
        <w:gridCol w:w="2506"/>
        <w:gridCol w:w="7126"/>
      </w:tblGrid>
      <w:tr w:rsidR="00E024B7" w:rsidRPr="00CB6670" w14:paraId="64F7618D"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01" w:type="pct"/>
          </w:tcPr>
          <w:p w14:paraId="5BAAA493" w14:textId="2ABF91E9" w:rsidR="00E024B7" w:rsidRPr="00CB6670" w:rsidRDefault="00E024B7" w:rsidP="00B21322">
            <w:pPr>
              <w:pStyle w:val="TableHeader"/>
            </w:pPr>
            <w:r w:rsidRPr="00CB6670">
              <w:t>Role</w:t>
            </w:r>
          </w:p>
        </w:tc>
        <w:tc>
          <w:tcPr>
            <w:tcW w:w="3699" w:type="pct"/>
          </w:tcPr>
          <w:p w14:paraId="3C7873AB" w14:textId="124D6E0A" w:rsidR="00E024B7" w:rsidRPr="00CB6670" w:rsidRDefault="00E024B7" w:rsidP="00B21322">
            <w:pPr>
              <w:pStyle w:val="TableHeader"/>
              <w:cnfStyle w:val="100000000000" w:firstRow="1" w:lastRow="0" w:firstColumn="0" w:lastColumn="0" w:oddVBand="0" w:evenVBand="0" w:oddHBand="0" w:evenHBand="0" w:firstRowFirstColumn="0" w:firstRowLastColumn="0" w:lastRowFirstColumn="0" w:lastRowLastColumn="0"/>
            </w:pPr>
            <w:r w:rsidRPr="00CB6670">
              <w:t>Key Responsibilities</w:t>
            </w:r>
          </w:p>
        </w:tc>
      </w:tr>
      <w:tr w:rsidR="00E024B7" w:rsidRPr="00CB6670" w14:paraId="318ADD2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1" w:type="pct"/>
          </w:tcPr>
          <w:p w14:paraId="01664D92" w14:textId="0E66384B" w:rsidR="00E024B7" w:rsidRPr="00CB6670" w:rsidRDefault="001927FC" w:rsidP="00B21322">
            <w:pPr>
              <w:pStyle w:val="TableText"/>
            </w:pPr>
            <w:r w:rsidRPr="00CB6670">
              <w:t xml:space="preserve">Incident Commander </w:t>
            </w:r>
          </w:p>
        </w:tc>
        <w:tc>
          <w:tcPr>
            <w:tcW w:w="3699" w:type="pct"/>
          </w:tcPr>
          <w:p w14:paraId="5A0168CE" w14:textId="133A6CC6" w:rsidR="001927FC" w:rsidRPr="00CB6670" w:rsidRDefault="001927FC"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Ultimately accountable for the implementation of the </w:t>
            </w:r>
            <w:r w:rsidR="004539CF" w:rsidRPr="00CB6670">
              <w:t>OSM</w:t>
            </w:r>
            <w:r w:rsidRPr="00CB6670">
              <w:t xml:space="preserve">. Specific responsibilities related to the </w:t>
            </w:r>
            <w:r w:rsidR="004539CF" w:rsidRPr="00CB6670">
              <w:t>OSM</w:t>
            </w:r>
            <w:r w:rsidRPr="00CB6670">
              <w:t xml:space="preserve"> include:</w:t>
            </w:r>
          </w:p>
          <w:p w14:paraId="031E87F2" w14:textId="436B93FD" w:rsidR="001927FC" w:rsidRPr="00CB6670" w:rsidRDefault="00E509D1" w:rsidP="00B21322">
            <w:pPr>
              <w:pStyle w:val="TableBullet2"/>
              <w:cnfStyle w:val="000000100000" w:firstRow="0" w:lastRow="0" w:firstColumn="0" w:lastColumn="0" w:oddVBand="0" w:evenVBand="0" w:oddHBand="1" w:evenHBand="0" w:firstRowFirstColumn="0" w:firstRowLastColumn="0" w:lastRowFirstColumn="0" w:lastRowLastColumn="0"/>
            </w:pPr>
            <w:r w:rsidRPr="00CB6670">
              <w:t>E</w:t>
            </w:r>
            <w:r w:rsidR="001927FC" w:rsidRPr="00CB6670">
              <w:t xml:space="preserve">nsure </w:t>
            </w:r>
            <w:r w:rsidR="004539CF" w:rsidRPr="00CB6670">
              <w:t>OSM</w:t>
            </w:r>
            <w:r w:rsidR="001927FC" w:rsidRPr="00CB6670">
              <w:t>-specific roles are established</w:t>
            </w:r>
          </w:p>
          <w:p w14:paraId="455211FA" w14:textId="5A4154EB" w:rsidR="001927FC" w:rsidRPr="00CB6670" w:rsidRDefault="00E509D1" w:rsidP="00B21322">
            <w:pPr>
              <w:pStyle w:val="TableBullet2"/>
              <w:cnfStyle w:val="000000100000" w:firstRow="0" w:lastRow="0" w:firstColumn="0" w:lastColumn="0" w:oddVBand="0" w:evenVBand="0" w:oddHBand="1" w:evenHBand="0" w:firstRowFirstColumn="0" w:firstRowLastColumn="0" w:lastRowFirstColumn="0" w:lastRowLastColumn="0"/>
            </w:pPr>
            <w:r w:rsidRPr="00CB6670">
              <w:t>I</w:t>
            </w:r>
            <w:r w:rsidR="001927FC" w:rsidRPr="00CB6670">
              <w:t>ntegrate operational and scientific monitoring with the spill response</w:t>
            </w:r>
          </w:p>
          <w:p w14:paraId="78886D19" w14:textId="6500AC06" w:rsidR="001927FC" w:rsidRPr="00CB6670" w:rsidRDefault="00E509D1" w:rsidP="00B21322">
            <w:pPr>
              <w:pStyle w:val="TableBullet2"/>
              <w:cnfStyle w:val="000000100000" w:firstRow="0" w:lastRow="0" w:firstColumn="0" w:lastColumn="0" w:oddVBand="0" w:evenVBand="0" w:oddHBand="1" w:evenHBand="0" w:firstRowFirstColumn="0" w:firstRowLastColumn="0" w:lastRowFirstColumn="0" w:lastRowLastColumn="0"/>
            </w:pPr>
            <w:r w:rsidRPr="00CB6670">
              <w:t>E</w:t>
            </w:r>
            <w:r w:rsidR="001927FC" w:rsidRPr="00CB6670">
              <w:t>nsure that OM</w:t>
            </w:r>
            <w:r w:rsidR="001C7391" w:rsidRPr="00CB6670">
              <w:t>P</w:t>
            </w:r>
            <w:r w:rsidR="001927FC" w:rsidRPr="00CB6670">
              <w:t xml:space="preserve"> and SM</w:t>
            </w:r>
            <w:r w:rsidR="001C7391" w:rsidRPr="00CB6670">
              <w:t>P</w:t>
            </w:r>
            <w:r w:rsidR="001927FC" w:rsidRPr="00CB6670">
              <w:t xml:space="preserve"> components are implemented according to their specific initiation criteria and within nominated response times</w:t>
            </w:r>
          </w:p>
          <w:p w14:paraId="2B5B180F" w14:textId="0C6A665C" w:rsidR="00E024B7" w:rsidRPr="00CB6670" w:rsidRDefault="00E509D1" w:rsidP="00B21322">
            <w:pPr>
              <w:pStyle w:val="TableBullet2"/>
              <w:cnfStyle w:val="000000100000" w:firstRow="0" w:lastRow="0" w:firstColumn="0" w:lastColumn="0" w:oddVBand="0" w:evenVBand="0" w:oddHBand="1" w:evenHBand="0" w:firstRowFirstColumn="0" w:firstRowLastColumn="0" w:lastRowFirstColumn="0" w:lastRowLastColumn="0"/>
            </w:pPr>
            <w:r w:rsidRPr="00CB6670">
              <w:t>E</w:t>
            </w:r>
            <w:r w:rsidR="001927FC" w:rsidRPr="00CB6670">
              <w:t xml:space="preserve">nsure that the </w:t>
            </w:r>
            <w:r w:rsidR="004539CF" w:rsidRPr="00CB6670">
              <w:t>OSM</w:t>
            </w:r>
            <w:r w:rsidR="001927FC" w:rsidRPr="00CB6670">
              <w:t xml:space="preserve"> Implementation Lead and </w:t>
            </w:r>
            <w:r w:rsidR="00234B54" w:rsidRPr="00CB6670">
              <w:t>Environment Unit Lead</w:t>
            </w:r>
            <w:r w:rsidR="001927FC" w:rsidRPr="00CB6670">
              <w:t xml:space="preserve"> are sufficiently resourced to oversee and guide implementation of </w:t>
            </w:r>
            <w:r w:rsidR="004539CF" w:rsidRPr="00CB6670">
              <w:t>OSM</w:t>
            </w:r>
            <w:r w:rsidR="001927FC" w:rsidRPr="00CB6670">
              <w:t xml:space="preserve"> activities</w:t>
            </w:r>
          </w:p>
        </w:tc>
      </w:tr>
      <w:tr w:rsidR="00CA58FB" w:rsidRPr="00CB6670" w14:paraId="3E4B73C0"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01" w:type="pct"/>
          </w:tcPr>
          <w:p w14:paraId="37534B2E" w14:textId="6833D380" w:rsidR="00CA58FB" w:rsidRPr="00CB6670" w:rsidRDefault="00CA58FB" w:rsidP="00B21322">
            <w:pPr>
              <w:pStyle w:val="TableText"/>
            </w:pPr>
            <w:r w:rsidRPr="00CB6670">
              <w:t xml:space="preserve">Environment Unit Lead (EUL) </w:t>
            </w:r>
          </w:p>
        </w:tc>
        <w:tc>
          <w:tcPr>
            <w:tcW w:w="3699" w:type="pct"/>
          </w:tcPr>
          <w:p w14:paraId="1B429E4A" w14:textId="77777777" w:rsidR="00CA58FB" w:rsidRPr="00CB6670" w:rsidRDefault="00CA58FB" w:rsidP="00B21322">
            <w:pPr>
              <w:pStyle w:val="TableText"/>
              <w:cnfStyle w:val="000000000000" w:firstRow="0" w:lastRow="0" w:firstColumn="0" w:lastColumn="0" w:oddVBand="0" w:evenVBand="0" w:oddHBand="0" w:evenHBand="0" w:firstRowFirstColumn="0" w:firstRowLastColumn="0" w:lastRowFirstColumn="0" w:lastRowLastColumn="0"/>
            </w:pPr>
            <w:r w:rsidRPr="00CB6670">
              <w:t>The EUL is the key position for relaying information between the IMT and the OSM Implementation Lead. Key OSM responsibilities include:</w:t>
            </w:r>
          </w:p>
          <w:p w14:paraId="65BF41E4" w14:textId="7777777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Mobilise OSM Service Provider</w:t>
            </w:r>
          </w:p>
          <w:p w14:paraId="754FACD4" w14:textId="6ADED68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Validate protection and monitoring priorities with OSM Implementation Lead</w:t>
            </w:r>
          </w:p>
          <w:p w14:paraId="0CA63B87" w14:textId="7777777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Validate strategic SIMA to generate the initial operational SIMA</w:t>
            </w:r>
          </w:p>
          <w:p w14:paraId="60465CEB" w14:textId="7777777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Main point of contact between IMT and OSM Service Provider</w:t>
            </w:r>
          </w:p>
          <w:p w14:paraId="06678A07" w14:textId="7777777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Provide overarching technical advice</w:t>
            </w:r>
          </w:p>
          <w:p w14:paraId="4D26DC2C" w14:textId="01D8E565"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Analysing data received from monitoring teams (this task may be delegated to OSM Management Team) and ensuring the information is incorporated into the current/next operating period’s Incident Action Plan</w:t>
            </w:r>
          </w:p>
          <w:p w14:paraId="1F2BF24B" w14:textId="77777777" w:rsidR="00EE4290"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Advise on environmental impact from implementing monitoring</w:t>
            </w:r>
          </w:p>
          <w:p w14:paraId="4418B274" w14:textId="02FDEC22"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1"/>
                <w:szCs w:val="21"/>
              </w:rPr>
            </w:pPr>
            <w:r w:rsidRPr="00CB6670">
              <w:t>Management of scientific monitoring components once spill response operation is terminated</w:t>
            </w:r>
            <w:r w:rsidR="00394D63" w:rsidRPr="00CB6670">
              <w:t xml:space="preserve"> (may be delegated once IMT/EMT is stood down following termination of response)</w:t>
            </w:r>
          </w:p>
        </w:tc>
      </w:tr>
      <w:tr w:rsidR="00CA58FB" w:rsidRPr="00CB6670" w14:paraId="1284A1B6"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1" w:type="pct"/>
          </w:tcPr>
          <w:p w14:paraId="6FA467C9" w14:textId="7AF7CF52" w:rsidR="00CA58FB" w:rsidRPr="00CB6670" w:rsidRDefault="00CA58FB" w:rsidP="00B21322">
            <w:pPr>
              <w:pStyle w:val="TableText"/>
              <w:rPr>
                <w:rFonts w:asciiTheme="minorHAnsi" w:hAnsiTheme="minorHAnsi" w:cstheme="minorHAnsi"/>
                <w:sz w:val="21"/>
              </w:rPr>
            </w:pPr>
            <w:r w:rsidRPr="00CB6670">
              <w:lastRenderedPageBreak/>
              <w:t xml:space="preserve">OSM Implementation Lead </w:t>
            </w:r>
          </w:p>
        </w:tc>
        <w:tc>
          <w:tcPr>
            <w:tcW w:w="3699" w:type="pct"/>
          </w:tcPr>
          <w:p w14:paraId="12AF0FC8" w14:textId="77777777" w:rsidR="00CA58FB" w:rsidRPr="00CB6670" w:rsidRDefault="00CA58FB" w:rsidP="00B21322">
            <w:pPr>
              <w:pStyle w:val="TableText"/>
              <w:cnfStyle w:val="000000100000" w:firstRow="0" w:lastRow="0" w:firstColumn="0" w:lastColumn="0" w:oddVBand="0" w:evenVBand="0" w:oddHBand="1" w:evenHBand="0" w:firstRowFirstColumn="0" w:firstRowLastColumn="0" w:lastRowFirstColumn="0" w:lastRowLastColumn="0"/>
            </w:pPr>
            <w:r w:rsidRPr="00CB6670">
              <w:t>Responsible for overseeing implementation of OMP and SMP components in accordance with this Plan, specifically:</w:t>
            </w:r>
          </w:p>
          <w:p w14:paraId="60FD140A" w14:textId="777777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Identify the relevant OMP and SMP components that may be triggered based on the information collected during the initial response and OMP monitoring</w:t>
            </w:r>
          </w:p>
          <w:p w14:paraId="67F6C029" w14:textId="777777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Ensure that the relevant OMP and SMPs are implemented at the appropriate times</w:t>
            </w:r>
          </w:p>
          <w:p w14:paraId="0036E0C1" w14:textId="777777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Liaise with EUL/Environment Advisor throughout monitoring period (response phase and post-response)</w:t>
            </w:r>
          </w:p>
          <w:p w14:paraId="54590941" w14:textId="6143E52D"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 xml:space="preserve">Confirm monitoring priorities with EUL and continually </w:t>
            </w:r>
            <w:r w:rsidR="0030690E" w:rsidRPr="00CB6670">
              <w:t>re-evaluate</w:t>
            </w:r>
          </w:p>
          <w:p w14:paraId="76C4E4D8" w14:textId="777777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Integrate any protected matters requirements into final monitoring designs</w:t>
            </w:r>
          </w:p>
          <w:p w14:paraId="7A8C1FB6" w14:textId="78E4F9FA"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Approve monitoring designs and monitoring plans</w:t>
            </w:r>
          </w:p>
          <w:p w14:paraId="3FB632D5" w14:textId="625892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1"/>
                <w:szCs w:val="21"/>
              </w:rPr>
            </w:pPr>
            <w:r w:rsidRPr="00CB6670">
              <w:t>Liaise with relevant stakeholders and regulators on monitoring design, monitoring priorities, and results</w:t>
            </w:r>
          </w:p>
        </w:tc>
      </w:tr>
      <w:tr w:rsidR="00CA58FB" w:rsidRPr="00CB6670" w14:paraId="66893310"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01" w:type="pct"/>
          </w:tcPr>
          <w:p w14:paraId="1ABD6597" w14:textId="7E100031" w:rsidR="00CA58FB" w:rsidRPr="00CB6670" w:rsidRDefault="00CA58FB" w:rsidP="00B21322">
            <w:pPr>
              <w:pStyle w:val="TableText"/>
            </w:pPr>
            <w:r w:rsidRPr="00CB6670">
              <w:t xml:space="preserve">Operational Monitoring Coordinator and Scientific Monitoring Coordinator (Monitoring Provider) </w:t>
            </w:r>
          </w:p>
        </w:tc>
        <w:tc>
          <w:tcPr>
            <w:tcW w:w="3699" w:type="pct"/>
          </w:tcPr>
          <w:p w14:paraId="589656F4" w14:textId="7C153802" w:rsidR="00CA58FB" w:rsidRPr="00CB6670" w:rsidRDefault="00CA58FB" w:rsidP="00B21322">
            <w:pPr>
              <w:pStyle w:val="TableText"/>
              <w:cnfStyle w:val="000000000000" w:firstRow="0" w:lastRow="0" w:firstColumn="0" w:lastColumn="0" w:oddVBand="0" w:evenVBand="0" w:oddHBand="0" w:evenHBand="0" w:firstRowFirstColumn="0" w:firstRowLastColumn="0" w:lastRowFirstColumn="0" w:lastRowLastColumn="0"/>
            </w:pPr>
            <w:r w:rsidRPr="00CB6670">
              <w:t>The Operational Monitoring Coordinator and Scientific Monitoring Coordinator are the technical leads for each monitoring type. Responsibilities include:</w:t>
            </w:r>
          </w:p>
          <w:p w14:paraId="64902656" w14:textId="77777777"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Assist OSM Implementation Lead in finalising the monitoring design for individual OMPs and/or SMPs</w:t>
            </w:r>
          </w:p>
          <w:p w14:paraId="1A92B645" w14:textId="0827D5A4"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Understand the data metrics collected in the event of a spill</w:t>
            </w:r>
          </w:p>
          <w:p w14:paraId="09673090" w14:textId="724AD37F"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Advise the OSM Implementation Lead on data collection, logistical support required, and monitoring priorities if constraints (e.g. safety, time, logistics) are encountered</w:t>
            </w:r>
          </w:p>
          <w:p w14:paraId="56BEC054" w14:textId="46370C7E"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Oversee data analyses and interpretation</w:t>
            </w:r>
          </w:p>
          <w:p w14:paraId="6EE5434F" w14:textId="668CDC2B"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Manage data, including spatial data</w:t>
            </w:r>
          </w:p>
          <w:p w14:paraId="6EEF1F1B" w14:textId="4E82AB1D"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Present data in an appropriate and informative format to allow for timely decisions</w:t>
            </w:r>
          </w:p>
        </w:tc>
      </w:tr>
      <w:tr w:rsidR="00CA58FB" w:rsidRPr="00CB6670" w14:paraId="0EDD780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1" w:type="pct"/>
          </w:tcPr>
          <w:p w14:paraId="1D9D9784" w14:textId="3BA09484" w:rsidR="00CA58FB" w:rsidRPr="00CB6670" w:rsidRDefault="00CA58FB" w:rsidP="00B21322">
            <w:pPr>
              <w:pStyle w:val="TableText"/>
            </w:pPr>
            <w:r w:rsidRPr="00CB6670">
              <w:t>OSM Field Operations Manager (Monitoring Provider)</w:t>
            </w:r>
          </w:p>
        </w:tc>
        <w:tc>
          <w:tcPr>
            <w:tcW w:w="3699" w:type="pct"/>
          </w:tcPr>
          <w:p w14:paraId="78BC2F57" w14:textId="1A6E5CA7" w:rsidR="00CA58FB" w:rsidRPr="00CB6670" w:rsidRDefault="00CA58FB"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Responsible </w:t>
            </w:r>
            <w:r w:rsidR="00BC573C" w:rsidRPr="00CB6670">
              <w:t>for</w:t>
            </w:r>
            <w:r w:rsidRPr="00CB6670">
              <w:t xml:space="preserve"> the coordination of resources and developing a schedule of movements, in close consultation with the IMT/EMT Logistics Section. Key responsibilities include:</w:t>
            </w:r>
          </w:p>
          <w:p w14:paraId="13CE0133" w14:textId="0E92F83E"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Determine locations where monitoring teams are required and resource requirements for specific locations</w:t>
            </w:r>
          </w:p>
          <w:p w14:paraId="667122E0" w14:textId="0356E510"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Keep track of vessel/aerial movements associated with monitoring activities</w:t>
            </w:r>
          </w:p>
          <w:p w14:paraId="1D53D866" w14:textId="7777777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Monitor resource availability</w:t>
            </w:r>
          </w:p>
          <w:p w14:paraId="34A17F8C" w14:textId="4922A607"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Direct communications with relevant Monitoring Coordinator and Field Team Leads</w:t>
            </w:r>
          </w:p>
          <w:p w14:paraId="41CA7453" w14:textId="32412328" w:rsidR="00CA58FB" w:rsidRPr="00CB6670" w:rsidRDefault="00CA58FB" w:rsidP="00B21322">
            <w:pPr>
              <w:pStyle w:val="TableBullet2"/>
              <w:cnfStyle w:val="000000100000" w:firstRow="0" w:lastRow="0" w:firstColumn="0" w:lastColumn="0" w:oddVBand="0" w:evenVBand="0" w:oddHBand="1" w:evenHBand="0" w:firstRowFirstColumn="0" w:firstRowLastColumn="0" w:lastRowFirstColumn="0" w:lastRowLastColumn="0"/>
            </w:pPr>
            <w:r w:rsidRPr="00CB6670">
              <w:t>Monitor and coordinate simultaneous operations</w:t>
            </w:r>
          </w:p>
        </w:tc>
      </w:tr>
      <w:tr w:rsidR="00CA58FB" w:rsidRPr="00CB6670" w14:paraId="7E7E9DF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01" w:type="pct"/>
          </w:tcPr>
          <w:p w14:paraId="1A421CD8" w14:textId="66B0B6CB" w:rsidR="00CA58FB" w:rsidRPr="00CB6670" w:rsidRDefault="00CA58FB" w:rsidP="00B21322">
            <w:pPr>
              <w:pStyle w:val="TableText"/>
            </w:pPr>
            <w:r w:rsidRPr="00CB6670">
              <w:t xml:space="preserve">OSM Field Teams (Monitoring Provider) </w:t>
            </w:r>
          </w:p>
        </w:tc>
        <w:tc>
          <w:tcPr>
            <w:tcW w:w="3699" w:type="pct"/>
          </w:tcPr>
          <w:p w14:paraId="15633E8F" w14:textId="16089717" w:rsidR="00CA58FB" w:rsidRPr="00CB6670" w:rsidRDefault="00CA58FB" w:rsidP="00B21322">
            <w:pPr>
              <w:pStyle w:val="TableText"/>
              <w:cnfStyle w:val="000000000000" w:firstRow="0" w:lastRow="0" w:firstColumn="0" w:lastColumn="0" w:oddVBand="0" w:evenVBand="0" w:oddHBand="0" w:evenHBand="0" w:firstRowFirstColumn="0" w:firstRowLastColumn="0" w:lastRowFirstColumn="0" w:lastRowLastColumn="0"/>
            </w:pPr>
            <w:r w:rsidRPr="00CB6670">
              <w:t>A Field Team includes one Field Team Lead, who is the key contact point to the relevant Monitoring Coordinator during a field deployment. The responsibilities of all Field Team members include:</w:t>
            </w:r>
          </w:p>
          <w:p w14:paraId="1B63B7E9" w14:textId="730DAE66"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Understand the details of monitoring methods</w:t>
            </w:r>
          </w:p>
          <w:p w14:paraId="5B9335D1" w14:textId="6419EA2E"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Ensure that they are supplied with adequate equipment and field data collection sheets to undertake the monitoring component</w:t>
            </w:r>
          </w:p>
          <w:p w14:paraId="39847A67" w14:textId="30602A1A"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Ensure awareness and understanding of QA/QC procedures</w:t>
            </w:r>
          </w:p>
          <w:p w14:paraId="755950D3" w14:textId="64867220" w:rsidR="00CA58FB" w:rsidRPr="00CB6670" w:rsidRDefault="00CA58FB" w:rsidP="00B21322">
            <w:pPr>
              <w:pStyle w:val="TableBullet2"/>
              <w:cnfStyle w:val="000000000000" w:firstRow="0" w:lastRow="0" w:firstColumn="0" w:lastColumn="0" w:oddVBand="0" w:evenVBand="0" w:oddHBand="0" w:evenHBand="0" w:firstRowFirstColumn="0" w:firstRowLastColumn="0" w:lastRowFirstColumn="0" w:lastRowLastColumn="0"/>
            </w:pPr>
            <w:r w:rsidRPr="00CB6670">
              <w:t>Help with report preparation if required</w:t>
            </w:r>
          </w:p>
        </w:tc>
      </w:tr>
    </w:tbl>
    <w:p w14:paraId="3D8DDCE3" w14:textId="77777777" w:rsidR="00BB20D5" w:rsidRPr="00CB6670" w:rsidRDefault="00BB20D5" w:rsidP="00B21322">
      <w:pPr>
        <w:pStyle w:val="BodyText"/>
      </w:pPr>
      <w:bookmarkStart w:id="258" w:name="_Ref513455384"/>
      <w:bookmarkStart w:id="259" w:name="_Ref513455399"/>
    </w:p>
    <w:p w14:paraId="33C3A32B" w14:textId="27BA9FB6" w:rsidR="002031BE" w:rsidRPr="00CB6670" w:rsidRDefault="002031BE" w:rsidP="00DE4766">
      <w:pPr>
        <w:pStyle w:val="Heading1"/>
      </w:pPr>
      <w:bookmarkStart w:id="260" w:name="_Ref63940331"/>
      <w:bookmarkStart w:id="261" w:name="_Ref63940340"/>
      <w:bookmarkStart w:id="262" w:name="_Toc80628721"/>
      <w:r w:rsidRPr="00CB6670">
        <w:lastRenderedPageBreak/>
        <w:t>Capability</w:t>
      </w:r>
      <w:bookmarkEnd w:id="258"/>
      <w:bookmarkEnd w:id="259"/>
      <w:bookmarkEnd w:id="260"/>
      <w:bookmarkEnd w:id="261"/>
      <w:bookmarkEnd w:id="262"/>
    </w:p>
    <w:p w14:paraId="26759050" w14:textId="3ACD05EB" w:rsidR="00BB20D5" w:rsidRPr="00CB6670" w:rsidRDefault="00BB20D5" w:rsidP="00DE4766">
      <w:pPr>
        <w:pStyle w:val="Heading2"/>
      </w:pPr>
      <w:bookmarkStart w:id="263" w:name="_Toc80628722"/>
      <w:bookmarkStart w:id="264" w:name="_Ref80954118"/>
      <w:r w:rsidRPr="00CB6670">
        <w:t xml:space="preserve">Capability </w:t>
      </w:r>
      <w:r w:rsidR="00CB6670">
        <w:t>A</w:t>
      </w:r>
      <w:r w:rsidRPr="00CB6670">
        <w:t>rrangements</w:t>
      </w:r>
      <w:bookmarkEnd w:id="263"/>
      <w:bookmarkEnd w:id="264"/>
    </w:p>
    <w:p w14:paraId="072E2495" w14:textId="38EE365B" w:rsidR="00BB20D5" w:rsidRPr="00CB6670" w:rsidRDefault="00BB20D5" w:rsidP="00B21322">
      <w:pPr>
        <w:pStyle w:val="BodyText"/>
      </w:pPr>
      <w:r w:rsidRPr="00CB6670">
        <w:t xml:space="preserve">To ensure Titleholders meet </w:t>
      </w:r>
      <w:r w:rsidRPr="00CB6670">
        <w:rPr>
          <w:lang w:eastAsia="en-GB"/>
        </w:rPr>
        <w:t>OPGGS (Environment) Regulations 2009 (</w:t>
      </w:r>
      <w:r w:rsidRPr="00CB6670">
        <w:t>Part</w:t>
      </w:r>
      <w:r w:rsidR="004D176C" w:rsidRPr="00CB6670">
        <w:t> 2</w:t>
      </w:r>
      <w:r w:rsidRPr="00CB6670">
        <w:t>, Division</w:t>
      </w:r>
      <w:r w:rsidR="004D176C" w:rsidRPr="00CB6670">
        <w:t> 2</w:t>
      </w:r>
      <w:r w:rsidRPr="00CB6670">
        <w:t>.3, Regulation</w:t>
      </w:r>
      <w:r w:rsidR="004D176C" w:rsidRPr="00CB6670">
        <w:t> 1</w:t>
      </w:r>
      <w:r w:rsidRPr="00CB6670">
        <w:t xml:space="preserve">4 (8AA)), they will be required to detail the arrangements and capability in place within their own organisation and with external providers, for monitoring activation and implementation. This </w:t>
      </w:r>
      <w:r w:rsidR="00A01183" w:rsidRPr="00CB6670">
        <w:t xml:space="preserve">will need to be outlined in their Bridging Implementation Plan and </w:t>
      </w:r>
      <w:r w:rsidRPr="00CB6670">
        <w:t>include:</w:t>
      </w:r>
    </w:p>
    <w:p w14:paraId="103E219A" w14:textId="4BAF2BEC" w:rsidR="00BB20D5" w:rsidRPr="00CB6670" w:rsidRDefault="00BB20D5" w:rsidP="00B21322">
      <w:pPr>
        <w:pStyle w:val="ListBullet"/>
      </w:pPr>
      <w:r w:rsidRPr="00CB6670">
        <w:t>Details of nominated positions/personnel to call. This may cross reference to a contacts directory which is updated regularly and includes contact details of internal and external personnel</w:t>
      </w:r>
    </w:p>
    <w:p w14:paraId="3A9BD0A3" w14:textId="1A34CB30" w:rsidR="00BB20D5" w:rsidRPr="00CB6670" w:rsidRDefault="00BB20D5" w:rsidP="00B21322">
      <w:pPr>
        <w:pStyle w:val="ListBullet"/>
      </w:pPr>
      <w:r w:rsidRPr="00CB6670">
        <w:t>Agreed timeframes for activation with external providers</w:t>
      </w:r>
    </w:p>
    <w:p w14:paraId="069FBFD4" w14:textId="671A3130" w:rsidR="00BB20D5" w:rsidRPr="00CB6670" w:rsidRDefault="00BB20D5" w:rsidP="00B21322">
      <w:pPr>
        <w:pStyle w:val="ListBullet"/>
      </w:pPr>
      <w:r w:rsidRPr="00CB6670">
        <w:t>Agreed process for activation with external providers</w:t>
      </w:r>
      <w:r w:rsidR="00A851DA" w:rsidRPr="00CB6670">
        <w:t xml:space="preserve"> </w:t>
      </w:r>
      <w:r w:rsidR="005960BC" w:rsidRPr="00CB6670">
        <w:t>(worked example provided in Section</w:t>
      </w:r>
      <w:r w:rsidR="004D176C" w:rsidRPr="00CB6670">
        <w:t> 1</w:t>
      </w:r>
      <w:r w:rsidR="005960BC" w:rsidRPr="00CB6670">
        <w:t>2 of the OSM Bridging Implementation Plan Template)</w:t>
      </w:r>
    </w:p>
    <w:p w14:paraId="398EEDD9" w14:textId="6C4594D3" w:rsidR="00BB20D5" w:rsidRPr="00CB6670" w:rsidRDefault="00BB20D5" w:rsidP="00B21322">
      <w:pPr>
        <w:pStyle w:val="ListBullet"/>
      </w:pPr>
      <w:r w:rsidRPr="00CB6670">
        <w:t>Roles and responsibilities between the Titleholder and external provider for activation and implementation</w:t>
      </w:r>
      <w:r w:rsidR="00394D63" w:rsidRPr="00CB6670">
        <w:t xml:space="preserve"> (wo</w:t>
      </w:r>
      <w:r w:rsidR="005960BC" w:rsidRPr="00CB6670">
        <w:t>rked examples provided throughout Part</w:t>
      </w:r>
      <w:r w:rsidR="004D176C" w:rsidRPr="00CB6670">
        <w:t> B</w:t>
      </w:r>
      <w:r w:rsidR="005960BC" w:rsidRPr="00CB6670">
        <w:t xml:space="preserve"> of the OSM Bridging Implementation Plan Template).</w:t>
      </w:r>
    </w:p>
    <w:p w14:paraId="3B4782C3" w14:textId="66E2835F" w:rsidR="00BB20D5" w:rsidRPr="00CB6670" w:rsidRDefault="00BB20D5" w:rsidP="00B21322">
      <w:pPr>
        <w:pStyle w:val="ListBullet"/>
      </w:pPr>
      <w:r w:rsidRPr="00CB6670">
        <w:t>Process for finalising monitoring designs (additional detail provided in Section</w:t>
      </w:r>
      <w:r w:rsidR="007639B2">
        <w:t> </w:t>
      </w:r>
      <w:r w:rsidRPr="00CB6670">
        <w:fldChar w:fldCharType="begin"/>
      </w:r>
      <w:r w:rsidRPr="00CB6670">
        <w:instrText xml:space="preserve"> REF _Ref28598793 \r \h </w:instrText>
      </w:r>
      <w:r w:rsidRPr="00CB6670">
        <w:fldChar w:fldCharType="separate"/>
      </w:r>
      <w:r w:rsidR="00AF3D66">
        <w:t>10.6</w:t>
      </w:r>
      <w:r w:rsidRPr="00CB6670">
        <w:fldChar w:fldCharType="end"/>
      </w:r>
      <w:r w:rsidR="005960BC" w:rsidRPr="00CB6670">
        <w:t xml:space="preserve"> and worked example in Section</w:t>
      </w:r>
      <w:r w:rsidR="004D176C" w:rsidRPr="00CB6670">
        <w:t> 1</w:t>
      </w:r>
      <w:r w:rsidR="005960BC" w:rsidRPr="00CB6670">
        <w:t>5 of the OSM Bridging Implementation Plan Template).</w:t>
      </w:r>
      <w:r w:rsidRPr="00CB6670">
        <w:t>)</w:t>
      </w:r>
    </w:p>
    <w:p w14:paraId="41704004" w14:textId="7663AABB" w:rsidR="00BB20D5" w:rsidRPr="00CB6670" w:rsidRDefault="00BB20D5" w:rsidP="00B21322">
      <w:pPr>
        <w:pStyle w:val="ListBullet"/>
      </w:pPr>
      <w:r w:rsidRPr="00CB6670">
        <w:t>Minimum team numbers for initial actions and how capability can be built upon over time</w:t>
      </w:r>
    </w:p>
    <w:p w14:paraId="0A54B6BE" w14:textId="39719F9C" w:rsidR="00BB20D5" w:rsidRPr="00CB6670" w:rsidRDefault="00BB20D5" w:rsidP="00B21322">
      <w:pPr>
        <w:pStyle w:val="ListBullet"/>
      </w:pPr>
      <w:r w:rsidRPr="00CB6670">
        <w:t>Minimum competencies for personnel (additional detail provided in Section</w:t>
      </w:r>
      <w:r w:rsidR="007639B2">
        <w:t> </w:t>
      </w:r>
      <w:r w:rsidRPr="00CB6670">
        <w:fldChar w:fldCharType="begin"/>
      </w:r>
      <w:r w:rsidRPr="00CB6670">
        <w:instrText xml:space="preserve"> REF _Ref28522455 \r \h </w:instrText>
      </w:r>
      <w:r w:rsidRPr="00CB6670">
        <w:fldChar w:fldCharType="separate"/>
      </w:r>
      <w:r w:rsidR="00AF3D66">
        <w:t>11.3</w:t>
      </w:r>
      <w:r w:rsidRPr="00CB6670">
        <w:fldChar w:fldCharType="end"/>
      </w:r>
      <w:r w:rsidRPr="00CB6670">
        <w:t>)</w:t>
      </w:r>
    </w:p>
    <w:p w14:paraId="6EF34FF7" w14:textId="77777777" w:rsidR="00BB20D5" w:rsidRPr="00CB6670" w:rsidRDefault="00BB20D5" w:rsidP="00B21322">
      <w:pPr>
        <w:pStyle w:val="ListBullet"/>
      </w:pPr>
      <w:r w:rsidRPr="00CB6670">
        <w:t>Process for inductions and training personnel (note that some operational monitoring field based roles could cater for personnel who receive a brief training course and are supervised on the job by more experienced personnel)</w:t>
      </w:r>
    </w:p>
    <w:p w14:paraId="074FB8BC" w14:textId="7E4FC33D" w:rsidR="00BB20D5" w:rsidRPr="00CB6670" w:rsidRDefault="00BB20D5" w:rsidP="00B21322">
      <w:pPr>
        <w:pStyle w:val="ListBullet"/>
      </w:pPr>
      <w:r w:rsidRPr="00CB6670">
        <w:t>Logistical arrangements, including nominating analytical laboratories, identifying vessel and aviation contracts to assist with monitoring platforms</w:t>
      </w:r>
      <w:r w:rsidR="00716B76" w:rsidRPr="00CB6670">
        <w:t xml:space="preserve">, </w:t>
      </w:r>
      <w:r w:rsidR="00E97B15" w:rsidRPr="00CB6670">
        <w:t>equipment location and lead times for delivery,</w:t>
      </w:r>
      <w:r w:rsidRPr="00CB6670">
        <w:t xml:space="preserve"> and identifying diving support services (if required)</w:t>
      </w:r>
    </w:p>
    <w:p w14:paraId="186EBD78" w14:textId="028C37CA" w:rsidR="00BB20D5" w:rsidRPr="00CB6670" w:rsidRDefault="00C05C25" w:rsidP="00B21322">
      <w:pPr>
        <w:pStyle w:val="ListBullet"/>
      </w:pPr>
      <w:r w:rsidRPr="00CB6670">
        <w:t>Any c</w:t>
      </w:r>
      <w:r w:rsidR="00BB20D5" w:rsidRPr="00CB6670">
        <w:t>ommunication, data management, data transfer methods and reporting protocols with the external provider/s</w:t>
      </w:r>
      <w:r w:rsidRPr="00CB6670">
        <w:t xml:space="preserve"> that vary from those provided in Sections</w:t>
      </w:r>
      <w:r w:rsidR="007639B2">
        <w:t> </w:t>
      </w:r>
      <w:r w:rsidRPr="00CB6670">
        <w:fldChar w:fldCharType="begin"/>
      </w:r>
      <w:r w:rsidRPr="00CB6670">
        <w:instrText xml:space="preserve"> REF _Ref55910661 \r \h </w:instrText>
      </w:r>
      <w:r w:rsidRPr="00CB6670">
        <w:fldChar w:fldCharType="separate"/>
      </w:r>
      <w:r w:rsidR="00AF3D66">
        <w:t>10.10</w:t>
      </w:r>
      <w:r w:rsidRPr="00CB6670">
        <w:fldChar w:fldCharType="end"/>
      </w:r>
      <w:r w:rsidRPr="00CB6670">
        <w:t xml:space="preserve"> to </w:t>
      </w:r>
      <w:r w:rsidR="00D31068">
        <w:fldChar w:fldCharType="begin"/>
      </w:r>
      <w:r w:rsidR="00D31068">
        <w:instrText xml:space="preserve"> REF _Ref80616002 \n \h </w:instrText>
      </w:r>
      <w:r w:rsidR="00D31068">
        <w:fldChar w:fldCharType="separate"/>
      </w:r>
      <w:r w:rsidR="00AF3D66">
        <w:t>10.12</w:t>
      </w:r>
      <w:r w:rsidR="00D31068">
        <w:fldChar w:fldCharType="end"/>
      </w:r>
    </w:p>
    <w:p w14:paraId="6B676EC5" w14:textId="6899ADE9" w:rsidR="00BB20D5" w:rsidRPr="00CB6670" w:rsidRDefault="00BB20D5" w:rsidP="00B21322">
      <w:pPr>
        <w:pStyle w:val="ListBullet"/>
      </w:pPr>
      <w:r w:rsidRPr="00CB6670">
        <w:t xml:space="preserve">Stand down process </w:t>
      </w:r>
      <w:r w:rsidR="00A851DA" w:rsidRPr="00CB6670">
        <w:t>(worked example provided in Section</w:t>
      </w:r>
      <w:r w:rsidR="004D176C" w:rsidRPr="00CB6670">
        <w:t> 2</w:t>
      </w:r>
      <w:r w:rsidR="0096456E" w:rsidRPr="00CB6670">
        <w:t>2</w:t>
      </w:r>
      <w:r w:rsidR="00A851DA" w:rsidRPr="00CB6670">
        <w:t xml:space="preserve"> of the OSM Bridging Implementation Plan Template).</w:t>
      </w:r>
    </w:p>
    <w:p w14:paraId="7357690E" w14:textId="5E5F5E72" w:rsidR="002031BE" w:rsidRPr="00CB6670" w:rsidRDefault="002031BE" w:rsidP="00DE4766">
      <w:pPr>
        <w:pStyle w:val="Heading2"/>
      </w:pPr>
      <w:bookmarkStart w:id="265" w:name="_Toc80628723"/>
      <w:bookmarkStart w:id="266" w:name="_Ref80954123"/>
      <w:r w:rsidRPr="00CB6670">
        <w:t xml:space="preserve">Personnel and </w:t>
      </w:r>
      <w:r w:rsidR="00CB6670">
        <w:t>E</w:t>
      </w:r>
      <w:r w:rsidRPr="00CB6670">
        <w:t>quipment</w:t>
      </w:r>
      <w:bookmarkEnd w:id="265"/>
      <w:bookmarkEnd w:id="266"/>
    </w:p>
    <w:p w14:paraId="2E65E23B" w14:textId="6AB1A5B9" w:rsidR="00BF1A3D" w:rsidRPr="00CB6670" w:rsidRDefault="006C2D57" w:rsidP="00B21322">
      <w:pPr>
        <w:pStyle w:val="BodyText"/>
      </w:pPr>
      <w:r w:rsidRPr="00CB6670">
        <w:t>The OMPs and SMPs list the equipment and personnel required to implement each monitoring plan. In addition, Titleholders will be required to outline</w:t>
      </w:r>
      <w:r w:rsidR="00DD4DE2" w:rsidRPr="00CB6670">
        <w:t xml:space="preserve"> in their </w:t>
      </w:r>
      <w:r w:rsidR="00434A4D" w:rsidRPr="00CB6670">
        <w:t>Bridging Implementation Plan</w:t>
      </w:r>
      <w:r w:rsidR="00DD4DE2" w:rsidRPr="00CB6670">
        <w:t xml:space="preserve"> </w:t>
      </w:r>
      <w:r w:rsidR="009F12CE" w:rsidRPr="00CB6670">
        <w:t xml:space="preserve">the arrangements </w:t>
      </w:r>
      <w:r w:rsidR="00A51E93" w:rsidRPr="00CB6670">
        <w:t>of</w:t>
      </w:r>
      <w:r w:rsidR="00BF1A3D" w:rsidRPr="00CB6670">
        <w:t xml:space="preserve"> how the equipment requirements for their selected OMPs and SMPs will be met (e.g. through contracted monitoring providers and/or independent external equipment providers)</w:t>
      </w:r>
      <w:r w:rsidRPr="00CB6670">
        <w:t>.</w:t>
      </w:r>
      <w:r w:rsidR="00BF1A3D" w:rsidRPr="00CB6670">
        <w:t xml:space="preserve"> </w:t>
      </w:r>
      <w:r w:rsidR="006B4D9B" w:rsidRPr="00CB6670">
        <w:t>Guidance and worked examples are provided in Section</w:t>
      </w:r>
      <w:r w:rsidR="004D176C" w:rsidRPr="00CB6670">
        <w:t> 9</w:t>
      </w:r>
      <w:r w:rsidR="006B4D9B" w:rsidRPr="00CB6670">
        <w:t xml:space="preserve"> of the OSM Bridging Implementation Plan Template.</w:t>
      </w:r>
    </w:p>
    <w:p w14:paraId="7B664661" w14:textId="0CDC0C14" w:rsidR="002031BE" w:rsidRPr="00CB6670" w:rsidRDefault="002031BE" w:rsidP="00DE4766">
      <w:pPr>
        <w:pStyle w:val="Heading2"/>
      </w:pPr>
      <w:bookmarkStart w:id="267" w:name="_Toc63856212"/>
      <w:bookmarkStart w:id="268" w:name="_Toc64039857"/>
      <w:bookmarkStart w:id="269" w:name="_Toc66362878"/>
      <w:bookmarkStart w:id="270" w:name="_Ref28522455"/>
      <w:bookmarkStart w:id="271" w:name="_Toc80628724"/>
      <w:bookmarkEnd w:id="267"/>
      <w:bookmarkEnd w:id="268"/>
      <w:bookmarkEnd w:id="269"/>
      <w:r w:rsidRPr="00CB6670">
        <w:t xml:space="preserve">Training and </w:t>
      </w:r>
      <w:r w:rsidR="00CB6670">
        <w:t>C</w:t>
      </w:r>
      <w:r w:rsidRPr="00CB6670">
        <w:t>ompetency</w:t>
      </w:r>
      <w:bookmarkEnd w:id="270"/>
      <w:bookmarkEnd w:id="271"/>
    </w:p>
    <w:p w14:paraId="27587FB7" w14:textId="21BA4E32" w:rsidR="000F6933" w:rsidRPr="00CB6670" w:rsidRDefault="00AA1559" w:rsidP="00B21322">
      <w:pPr>
        <w:pStyle w:val="BodyText"/>
      </w:pPr>
      <w:r w:rsidRPr="00CB6670">
        <w:t xml:space="preserve">Implementation of OSM requires </w:t>
      </w:r>
      <w:r w:rsidR="00DB7E64" w:rsidRPr="00CB6670">
        <w:t xml:space="preserve">skilled professionals with specific competencies. This includes an </w:t>
      </w:r>
      <w:r w:rsidR="004539CF" w:rsidRPr="00CB6670">
        <w:t>OSM</w:t>
      </w:r>
      <w:r w:rsidR="00704E10" w:rsidRPr="00CB6670">
        <w:t xml:space="preserve"> Management Team </w:t>
      </w:r>
      <w:r w:rsidR="00DB7E64" w:rsidRPr="00CB6670">
        <w:t xml:space="preserve">and multiple field teams who implement individual monitoring plans. </w:t>
      </w:r>
      <w:r w:rsidR="00604AF6" w:rsidRPr="00CB6670">
        <w:t xml:space="preserve">Example team structures </w:t>
      </w:r>
      <w:r w:rsidR="000C7B9B" w:rsidRPr="00CB6670">
        <w:t>are shown in</w:t>
      </w:r>
      <w:r w:rsidR="00951633" w:rsidRPr="00CB6670">
        <w:t xml:space="preserve"> Section</w:t>
      </w:r>
      <w:r w:rsidR="004D176C" w:rsidRPr="00CB6670">
        <w:t> 6</w:t>
      </w:r>
      <w:r w:rsidR="00951633" w:rsidRPr="00CB6670">
        <w:t xml:space="preserve"> of the OSM Bridging </w:t>
      </w:r>
      <w:r w:rsidR="00D05EC8" w:rsidRPr="00CB6670">
        <w:t>Implementation Plan</w:t>
      </w:r>
      <w:r w:rsidR="00704E10" w:rsidRPr="00CB6670">
        <w:t>.</w:t>
      </w:r>
      <w:r w:rsidR="000C7B9B" w:rsidRPr="00CB6670">
        <w:t xml:space="preserve"> The roles and responsibilities of </w:t>
      </w:r>
      <w:r w:rsidR="009D6B45" w:rsidRPr="00CB6670">
        <w:t xml:space="preserve">key </w:t>
      </w:r>
      <w:r w:rsidR="000C7B9B" w:rsidRPr="00CB6670">
        <w:t xml:space="preserve">positions are listed in </w:t>
      </w:r>
      <w:r w:rsidR="00C3726B" w:rsidRPr="00CB6670">
        <w:fldChar w:fldCharType="begin"/>
      </w:r>
      <w:r w:rsidR="00C3726B" w:rsidRPr="00CB6670">
        <w:instrText xml:space="preserve"> REF _Ref55911004 \h </w:instrText>
      </w:r>
      <w:r w:rsidR="00D05EC8" w:rsidRPr="00CB6670">
        <w:instrText xml:space="preserve"> \* MERGEFORMAT </w:instrText>
      </w:r>
      <w:r w:rsidR="00C3726B" w:rsidRPr="00CB6670">
        <w:fldChar w:fldCharType="separate"/>
      </w:r>
      <w:r w:rsidR="00AF3D66" w:rsidRPr="00CB6670">
        <w:t xml:space="preserve">Table </w:t>
      </w:r>
      <w:r w:rsidR="00AF3D66">
        <w:rPr>
          <w:noProof/>
        </w:rPr>
        <w:t>10</w:t>
      </w:r>
      <w:r w:rsidR="00AF3D66" w:rsidRPr="00CB6670">
        <w:rPr>
          <w:noProof/>
        </w:rPr>
        <w:noBreakHyphen/>
      </w:r>
      <w:r w:rsidR="00AF3D66">
        <w:rPr>
          <w:noProof/>
        </w:rPr>
        <w:t>6</w:t>
      </w:r>
      <w:r w:rsidR="00C3726B" w:rsidRPr="00CB6670">
        <w:fldChar w:fldCharType="end"/>
      </w:r>
      <w:r w:rsidR="00C3726B" w:rsidRPr="00CB6670">
        <w:t>.</w:t>
      </w:r>
    </w:p>
    <w:p w14:paraId="05F7BC7B" w14:textId="3B46AF9C" w:rsidR="000F6933" w:rsidRPr="00CB6670" w:rsidRDefault="00961A6B" w:rsidP="00B21322">
      <w:pPr>
        <w:pStyle w:val="BodyText"/>
      </w:pPr>
      <w:r>
        <w:fldChar w:fldCharType="begin"/>
      </w:r>
      <w:r>
        <w:instrText xml:space="preserve"> REF _Ref80613395 \h </w:instrText>
      </w:r>
      <w:r>
        <w:fldChar w:fldCharType="separate"/>
      </w:r>
      <w:r w:rsidR="00AF3D66" w:rsidRPr="00CB6670">
        <w:t xml:space="preserve">Table </w:t>
      </w:r>
      <w:r w:rsidR="00AF3D66">
        <w:rPr>
          <w:noProof/>
        </w:rPr>
        <w:t>11</w:t>
      </w:r>
      <w:r w:rsidR="00AF3D66" w:rsidRPr="00CB6670">
        <w:noBreakHyphen/>
      </w:r>
      <w:r w:rsidR="00AF3D66">
        <w:rPr>
          <w:noProof/>
        </w:rPr>
        <w:t>1</w:t>
      </w:r>
      <w:r>
        <w:fldChar w:fldCharType="end"/>
      </w:r>
      <w:r w:rsidR="003A5738" w:rsidRPr="00CB6670">
        <w:t xml:space="preserve"> </w:t>
      </w:r>
      <w:r w:rsidR="5681D78E" w:rsidRPr="00CB6670">
        <w:t xml:space="preserve">provides </w:t>
      </w:r>
      <w:r w:rsidR="40B11DF7" w:rsidRPr="00CB6670">
        <w:t xml:space="preserve">minimum </w:t>
      </w:r>
      <w:r w:rsidR="5681D78E" w:rsidRPr="00CB6670">
        <w:t xml:space="preserve">competencies for the key </w:t>
      </w:r>
      <w:r w:rsidR="5E80646A" w:rsidRPr="00CB6670">
        <w:t>OSM</w:t>
      </w:r>
      <w:r w:rsidR="5681D78E" w:rsidRPr="00CB6670">
        <w:t xml:space="preserve"> Management Team roles</w:t>
      </w:r>
      <w:r w:rsidR="6E0DA8F1" w:rsidRPr="00CB6670">
        <w:t>.</w:t>
      </w:r>
    </w:p>
    <w:p w14:paraId="713EDEB2" w14:textId="576A0760" w:rsidR="00025A8D" w:rsidRDefault="00652A59" w:rsidP="00B21322">
      <w:pPr>
        <w:pStyle w:val="BodyText"/>
      </w:pPr>
      <w:r w:rsidRPr="00CB6670">
        <w:lastRenderedPageBreak/>
        <w:t xml:space="preserve">It is important to note that Titleholders should involve their most experienced monitoring personnel </w:t>
      </w:r>
      <w:r w:rsidR="007A668A" w:rsidRPr="00CB6670">
        <w:t>(</w:t>
      </w:r>
      <w:r w:rsidR="000C7B9B" w:rsidRPr="00CB6670">
        <w:t>i</w:t>
      </w:r>
      <w:r w:rsidR="007A668A" w:rsidRPr="00CB6670">
        <w:t xml:space="preserve">nternal or external personnel) </w:t>
      </w:r>
      <w:r w:rsidRPr="00CB6670">
        <w:t>in the early stages of monitoring, so that they are able to contribute to the finalisation of the monitoring design for the triggered OMPs and SMPs.</w:t>
      </w:r>
      <w:bookmarkStart w:id="272" w:name="_Ref512523361"/>
    </w:p>
    <w:p w14:paraId="19A9D188" w14:textId="77777777" w:rsidR="00AF3D66" w:rsidRPr="00AF3D66" w:rsidRDefault="00AF3D66" w:rsidP="00AF3D66">
      <w:pPr>
        <w:rPr>
          <w:lang w:eastAsia="x-none"/>
        </w:rPr>
      </w:pPr>
    </w:p>
    <w:p w14:paraId="243010BF" w14:textId="35FC3FF2" w:rsidR="009F0E38" w:rsidRPr="00CB6670" w:rsidRDefault="00873A22" w:rsidP="00873A22">
      <w:pPr>
        <w:pStyle w:val="Caption"/>
        <w:rPr>
          <w:highlight w:val="yellow"/>
        </w:rPr>
      </w:pPr>
      <w:bookmarkStart w:id="273" w:name="_Ref80613395"/>
      <w:bookmarkStart w:id="274" w:name="_Toc80628756"/>
      <w:bookmarkEnd w:id="272"/>
      <w:r w:rsidRPr="00CB6670">
        <w:t xml:space="preserve">Table </w:t>
      </w:r>
      <w:r w:rsidR="00722C4F">
        <w:fldChar w:fldCharType="begin"/>
      </w:r>
      <w:r w:rsidR="00722C4F">
        <w:instrText xml:space="preserve"> STYLEREF 1 \s </w:instrText>
      </w:r>
      <w:r w:rsidR="00722C4F">
        <w:fldChar w:fldCharType="separate"/>
      </w:r>
      <w:r w:rsidR="00AF3D66">
        <w:rPr>
          <w:noProof/>
        </w:rPr>
        <w:t>11</w:t>
      </w:r>
      <w:r w:rsidR="00722C4F">
        <w:rPr>
          <w:noProof/>
        </w:rPr>
        <w:fldChar w:fldCharType="end"/>
      </w:r>
      <w:r w:rsidRPr="00CB6670">
        <w:noBreakHyphen/>
      </w:r>
      <w:r w:rsidR="00722C4F">
        <w:fldChar w:fldCharType="begin"/>
      </w:r>
      <w:r w:rsidR="00722C4F">
        <w:instrText xml:space="preserve"> SEQ Table \* ARABIC \s 1 </w:instrText>
      </w:r>
      <w:r w:rsidR="00722C4F">
        <w:fldChar w:fldCharType="separate"/>
      </w:r>
      <w:r w:rsidR="00AF3D66">
        <w:rPr>
          <w:noProof/>
        </w:rPr>
        <w:t>1</w:t>
      </w:r>
      <w:r w:rsidR="00722C4F">
        <w:rPr>
          <w:noProof/>
        </w:rPr>
        <w:fldChar w:fldCharType="end"/>
      </w:r>
      <w:bookmarkEnd w:id="273"/>
      <w:r w:rsidRPr="00CB6670">
        <w:t xml:space="preserve">: </w:t>
      </w:r>
      <w:r w:rsidR="00723A84" w:rsidRPr="00CB6670">
        <w:t xml:space="preserve">Competencies Required for Key </w:t>
      </w:r>
      <w:r w:rsidR="004539CF" w:rsidRPr="00CB6670">
        <w:t>OSM</w:t>
      </w:r>
      <w:r w:rsidR="00723A84" w:rsidRPr="00CB6670">
        <w:t xml:space="preserve"> Roles</w:t>
      </w:r>
      <w:bookmarkEnd w:id="274"/>
    </w:p>
    <w:tbl>
      <w:tblPr>
        <w:tblStyle w:val="PlainTable2"/>
        <w:tblW w:w="5000" w:type="pct"/>
        <w:tblLook w:val="04A0" w:firstRow="1" w:lastRow="0" w:firstColumn="1" w:lastColumn="0" w:noHBand="0" w:noVBand="1"/>
      </w:tblPr>
      <w:tblGrid>
        <w:gridCol w:w="3102"/>
        <w:gridCol w:w="6530"/>
      </w:tblGrid>
      <w:tr w:rsidR="009F0E38" w:rsidRPr="00CB6670" w14:paraId="14FDAA48"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10" w:type="pct"/>
          </w:tcPr>
          <w:p w14:paraId="62FF3571" w14:textId="77777777" w:rsidR="009F0E38" w:rsidRPr="00CB6670" w:rsidRDefault="009F0E38" w:rsidP="00B21322">
            <w:pPr>
              <w:pStyle w:val="TableHeader"/>
            </w:pPr>
            <w:r w:rsidRPr="00CB6670">
              <w:t xml:space="preserve">Role </w:t>
            </w:r>
          </w:p>
        </w:tc>
        <w:tc>
          <w:tcPr>
            <w:tcW w:w="3390" w:type="pct"/>
          </w:tcPr>
          <w:p w14:paraId="73B229E2" w14:textId="7908268E" w:rsidR="009F0E38" w:rsidRPr="00CB6670" w:rsidRDefault="0021063F" w:rsidP="00B21322">
            <w:pPr>
              <w:pStyle w:val="TableHeader"/>
              <w:cnfStyle w:val="100000000000" w:firstRow="1" w:lastRow="0" w:firstColumn="0" w:lastColumn="0" w:oddVBand="0" w:evenVBand="0" w:oddHBand="0" w:evenHBand="0" w:firstRowFirstColumn="0" w:firstRowLastColumn="0" w:lastRowFirstColumn="0" w:lastRowLastColumn="0"/>
            </w:pPr>
            <w:r w:rsidRPr="00CB6670">
              <w:t>Compet</w:t>
            </w:r>
            <w:r w:rsidR="00D07BFE" w:rsidRPr="00CB6670">
              <w:t>encies</w:t>
            </w:r>
          </w:p>
        </w:tc>
      </w:tr>
      <w:tr w:rsidR="009F0E38" w:rsidRPr="00CB6670" w14:paraId="23938FB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0" w:type="pct"/>
          </w:tcPr>
          <w:p w14:paraId="186644EE" w14:textId="1F6CFF0C" w:rsidR="009F0E38" w:rsidRPr="00CB6670" w:rsidRDefault="009F0E38" w:rsidP="00B21322">
            <w:pPr>
              <w:pStyle w:val="TableText"/>
            </w:pPr>
            <w:r w:rsidRPr="00CB6670">
              <w:t>Environment Unit Lead (Titleholder)</w:t>
            </w:r>
            <w:r w:rsidR="0058026A" w:rsidRPr="00CB6670">
              <w:rPr>
                <w:rStyle w:val="FootnoteReference"/>
                <w:rFonts w:asciiTheme="minorHAnsi" w:hAnsiTheme="minorHAnsi" w:cstheme="minorHAnsi"/>
                <w:sz w:val="21"/>
              </w:rPr>
              <w:footnoteReference w:id="9"/>
            </w:r>
            <w:r w:rsidRPr="00CB6670">
              <w:t xml:space="preserve"> </w:t>
            </w:r>
          </w:p>
        </w:tc>
        <w:tc>
          <w:tcPr>
            <w:tcW w:w="3390" w:type="pct"/>
          </w:tcPr>
          <w:p w14:paraId="62AD1278" w14:textId="59E85B83" w:rsidR="00D07BFE" w:rsidRPr="00CB6670" w:rsidRDefault="00D07BFE" w:rsidP="00B21322">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10E483B5" w14:textId="35AA9083" w:rsidR="00B724B4" w:rsidRPr="00CB6670" w:rsidRDefault="00B724B4"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&gt; </w:t>
            </w:r>
            <w:r w:rsidR="008764A4" w:rsidRPr="00CB6670">
              <w:t>10</w:t>
            </w:r>
            <w:r w:rsidR="004D176C" w:rsidRPr="00CB6670">
              <w:t> years</w:t>
            </w:r>
            <w:r w:rsidRPr="00CB6670">
              <w:t>’ experience in environmental management</w:t>
            </w:r>
          </w:p>
          <w:p w14:paraId="3B23E892" w14:textId="29098997" w:rsidR="00D07BFE" w:rsidRPr="00CB6670" w:rsidRDefault="00D07BFE" w:rsidP="00B21322">
            <w:pPr>
              <w:pStyle w:val="TableBullet1"/>
              <w:cnfStyle w:val="000000100000" w:firstRow="0" w:lastRow="0" w:firstColumn="0" w:lastColumn="0" w:oddVBand="0" w:evenVBand="0" w:oddHBand="1" w:evenHBand="0" w:firstRowFirstColumn="0" w:firstRowLastColumn="0" w:lastRowFirstColumn="0" w:lastRowLastColumn="0"/>
            </w:pPr>
            <w:r w:rsidRPr="00CB6670">
              <w:t>PMAOMIR320</w:t>
            </w:r>
            <w:r w:rsidR="006C44A6" w:rsidRPr="00CB6670">
              <w:t xml:space="preserve"> or PMAOMIR322 </w:t>
            </w:r>
            <w:r w:rsidRPr="00CB6670">
              <w:t>– Manage Incident Response Information</w:t>
            </w:r>
            <w:r w:rsidR="008764A4" w:rsidRPr="00CB6670">
              <w:t>;</w:t>
            </w:r>
            <w:r w:rsidR="00E842B1" w:rsidRPr="00CB6670">
              <w:t xml:space="preserve"> or ICS 100 and ICS 200</w:t>
            </w:r>
            <w:r w:rsidR="008764A4" w:rsidRPr="00CB6670">
              <w:t>; or IMO2 Oil Spill Management Course</w:t>
            </w:r>
            <w:r w:rsidRPr="00CB6670">
              <w:t xml:space="preserve"> </w:t>
            </w:r>
            <w:r w:rsidR="00013890" w:rsidRPr="00CB6670">
              <w:t>or similar accredited course</w:t>
            </w:r>
          </w:p>
          <w:p w14:paraId="624198DF" w14:textId="33EF1D1D" w:rsidR="00D07BFE" w:rsidRPr="00CB6670" w:rsidRDefault="00D07BFE"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Participation in one incident management exercise </w:t>
            </w:r>
            <w:r w:rsidR="00E842B1" w:rsidRPr="00CB6670">
              <w:t xml:space="preserve">every </w:t>
            </w:r>
            <w:r w:rsidR="009F12CE" w:rsidRPr="00CB6670">
              <w:t>two</w:t>
            </w:r>
            <w:r w:rsidR="00E842B1" w:rsidRPr="00CB6670">
              <w:t xml:space="preserve"> </w:t>
            </w:r>
            <w:r w:rsidRPr="00CB6670">
              <w:t>year</w:t>
            </w:r>
            <w:r w:rsidR="00E842B1" w:rsidRPr="00CB6670">
              <w:t>s</w:t>
            </w:r>
          </w:p>
          <w:p w14:paraId="07A016B3" w14:textId="256A62E5" w:rsidR="00D07BFE" w:rsidRPr="00CB6670" w:rsidRDefault="00D07BFE"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Operational and Scientific Monitoring Plan Awareness Training </w:t>
            </w:r>
          </w:p>
        </w:tc>
      </w:tr>
      <w:tr w:rsidR="009F0E38" w:rsidRPr="00CB6670" w14:paraId="0AE47A8B"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10" w:type="pct"/>
          </w:tcPr>
          <w:p w14:paraId="6EFE4722" w14:textId="4D8EC48F" w:rsidR="009F0E38" w:rsidRPr="00CB6670" w:rsidRDefault="004539CF" w:rsidP="00B21322">
            <w:pPr>
              <w:pStyle w:val="TableText"/>
            </w:pPr>
            <w:r w:rsidRPr="00CB6670">
              <w:t>OSM</w:t>
            </w:r>
            <w:r w:rsidR="009F0E38" w:rsidRPr="00CB6670">
              <w:t xml:space="preserve"> Implementation Lead (Titleholder)</w:t>
            </w:r>
          </w:p>
        </w:tc>
        <w:tc>
          <w:tcPr>
            <w:tcW w:w="3390" w:type="pct"/>
          </w:tcPr>
          <w:p w14:paraId="100B1D23" w14:textId="794E47B8" w:rsidR="00D07BFE" w:rsidRPr="00CB6670" w:rsidRDefault="00D07BFE" w:rsidP="00B21322">
            <w:pPr>
              <w:pStyle w:val="TableBullet1"/>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w:t>
            </w:r>
          </w:p>
          <w:p w14:paraId="008483DA" w14:textId="6B76BA58" w:rsidR="00B724B4" w:rsidRPr="00CB6670" w:rsidRDefault="00B724B4"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&gt; </w:t>
            </w:r>
            <w:r w:rsidR="008764A4" w:rsidRPr="00CB6670">
              <w:t>10</w:t>
            </w:r>
            <w:r w:rsidR="004D176C" w:rsidRPr="00CB6670">
              <w:t> years</w:t>
            </w:r>
            <w:r w:rsidRPr="00CB6670">
              <w:t>’ experience in environmental management</w:t>
            </w:r>
          </w:p>
          <w:p w14:paraId="6CCBE841" w14:textId="32755C1C" w:rsidR="009F12CE" w:rsidRPr="00CB6670" w:rsidRDefault="00D07BFE"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PMAOMIR320 </w:t>
            </w:r>
            <w:r w:rsidR="006C44A6" w:rsidRPr="00CB6670">
              <w:t xml:space="preserve">or PMAOMIR322 </w:t>
            </w:r>
            <w:r w:rsidRPr="00CB6670">
              <w:t>– Manage Incident Response Information</w:t>
            </w:r>
            <w:r w:rsidR="00F67E6E" w:rsidRPr="00CB6670">
              <w:t>;</w:t>
            </w:r>
            <w:r w:rsidRPr="00CB6670">
              <w:t xml:space="preserve"> </w:t>
            </w:r>
            <w:r w:rsidR="009F12CE" w:rsidRPr="00CB6670">
              <w:t>or ICS 100 and ICS 200</w:t>
            </w:r>
            <w:r w:rsidR="00F67E6E" w:rsidRPr="00CB6670">
              <w:t>; or IMO2 Oil Spill Management Course</w:t>
            </w:r>
            <w:r w:rsidR="00013890" w:rsidRPr="00CB6670">
              <w:t xml:space="preserve"> or similar accredited course</w:t>
            </w:r>
          </w:p>
          <w:p w14:paraId="0DE0D35C" w14:textId="77777777" w:rsidR="00D07BFE" w:rsidRPr="00CB6670" w:rsidRDefault="00D07BFE" w:rsidP="00B21322">
            <w:pPr>
              <w:pStyle w:val="TableBullet1"/>
              <w:cnfStyle w:val="000000000000" w:firstRow="0" w:lastRow="0" w:firstColumn="0" w:lastColumn="0" w:oddVBand="0" w:evenVBand="0" w:oddHBand="0" w:evenHBand="0" w:firstRowFirstColumn="0" w:firstRowLastColumn="0" w:lastRowFirstColumn="0" w:lastRowLastColumn="0"/>
            </w:pPr>
            <w:r w:rsidRPr="00CB6670">
              <w:t>Participation in one incident management exercise per year</w:t>
            </w:r>
          </w:p>
          <w:p w14:paraId="12CAD89B" w14:textId="213D94F1" w:rsidR="00F67E6E" w:rsidRPr="00CB6670" w:rsidRDefault="00F67E6E" w:rsidP="00B21322">
            <w:pPr>
              <w:pStyle w:val="TableBullet1"/>
              <w:cnfStyle w:val="000000000000" w:firstRow="0" w:lastRow="0" w:firstColumn="0" w:lastColumn="0" w:oddVBand="0" w:evenVBand="0" w:oddHBand="0" w:evenHBand="0" w:firstRowFirstColumn="0" w:firstRowLastColumn="0" w:lastRowFirstColumn="0" w:lastRowLastColumn="0"/>
            </w:pPr>
            <w:r w:rsidRPr="00CB6670">
              <w:t xml:space="preserve">Operational and Scientific Monitoring Plan Awareness Training, including understanding of how to activate external </w:t>
            </w:r>
            <w:r w:rsidR="004539CF" w:rsidRPr="00CB6670">
              <w:t>OSM</w:t>
            </w:r>
            <w:r w:rsidRPr="00CB6670">
              <w:t xml:space="preserve"> providers</w:t>
            </w:r>
          </w:p>
        </w:tc>
      </w:tr>
      <w:tr w:rsidR="009F0E38" w:rsidRPr="00CB6670" w14:paraId="24C28BA6"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0" w:type="pct"/>
          </w:tcPr>
          <w:p w14:paraId="7A3DDDDD" w14:textId="77777777" w:rsidR="009F0E38" w:rsidRPr="00CB6670" w:rsidRDefault="009F0E38" w:rsidP="00B21322">
            <w:pPr>
              <w:pStyle w:val="TableText"/>
            </w:pPr>
            <w:r w:rsidRPr="00CB6670">
              <w:t xml:space="preserve">Operational Monitoring Coordinator and Scientific Monitoring Coordinator (Monitoring Provider) </w:t>
            </w:r>
          </w:p>
        </w:tc>
        <w:tc>
          <w:tcPr>
            <w:tcW w:w="3390" w:type="pct"/>
          </w:tcPr>
          <w:p w14:paraId="1A3B1609" w14:textId="77777777" w:rsidR="00F67E6E"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67C913A9" w14:textId="44D7AA1E" w:rsidR="00F67E6E"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&gt; 5</w:t>
            </w:r>
            <w:r w:rsidR="004D176C" w:rsidRPr="00CB6670">
              <w:t> years</w:t>
            </w:r>
            <w:r w:rsidRPr="00CB6670">
              <w:t>’ experience in environmental management</w:t>
            </w:r>
          </w:p>
          <w:p w14:paraId="280423AC" w14:textId="20A62D52" w:rsidR="00F67E6E"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PMAOMIR320 </w:t>
            </w:r>
            <w:r w:rsidR="006C44A6" w:rsidRPr="00CB6670">
              <w:t xml:space="preserve">or PMAOMIR322 </w:t>
            </w:r>
            <w:r w:rsidRPr="00CB6670">
              <w:t>– Manage Incident Response Information; or ICS 100 and ICS 200</w:t>
            </w:r>
            <w:r w:rsidR="00394D63" w:rsidRPr="00CB6670">
              <w:t>; or IMO2 Oil Spill Management Course</w:t>
            </w:r>
            <w:r w:rsidR="00013890" w:rsidRPr="00CB6670">
              <w:t xml:space="preserve"> or similar accredited course</w:t>
            </w:r>
          </w:p>
          <w:p w14:paraId="41D938D4" w14:textId="77777777" w:rsidR="00F67E6E"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Participation in one incident management exercise per year</w:t>
            </w:r>
          </w:p>
          <w:p w14:paraId="4565F176" w14:textId="77777777" w:rsidR="00F67E6E"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Operational and Scientific Monitoring Plan Awareness Training</w:t>
            </w:r>
          </w:p>
          <w:p w14:paraId="14CD5856" w14:textId="72ED0A8A" w:rsidR="00734E39" w:rsidRPr="00CB6670" w:rsidRDefault="00F67E6E" w:rsidP="00B21322">
            <w:pPr>
              <w:pStyle w:val="TableBullet1"/>
              <w:cnfStyle w:val="000000100000" w:firstRow="0" w:lastRow="0" w:firstColumn="0" w:lastColumn="0" w:oddVBand="0" w:evenVBand="0" w:oddHBand="1" w:evenHBand="0" w:firstRowFirstColumn="0" w:firstRowLastColumn="0" w:lastRowFirstColumn="0" w:lastRowLastColumn="0"/>
            </w:pPr>
            <w:r w:rsidRPr="00CB6670">
              <w:t>Working knowledge of processes to engage additional support contracts and personnel (if required)</w:t>
            </w:r>
          </w:p>
        </w:tc>
      </w:tr>
      <w:tr w:rsidR="00B724B4" w:rsidRPr="00CB6670" w14:paraId="5E05D7AF"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10" w:type="pct"/>
          </w:tcPr>
          <w:p w14:paraId="7ED433EB" w14:textId="22257643" w:rsidR="00B724B4" w:rsidRPr="00CB6670" w:rsidRDefault="004539CF" w:rsidP="00B21322">
            <w:pPr>
              <w:pStyle w:val="TableText"/>
            </w:pPr>
            <w:r w:rsidRPr="00CB6670">
              <w:t>OSM</w:t>
            </w:r>
            <w:r w:rsidR="00B724B4" w:rsidRPr="00CB6670">
              <w:t xml:space="preserve"> Field Operations Manager</w:t>
            </w:r>
          </w:p>
          <w:p w14:paraId="4347F50D" w14:textId="5033FE58" w:rsidR="0020120A" w:rsidRPr="00CB6670" w:rsidRDefault="0020120A" w:rsidP="00B21322">
            <w:pPr>
              <w:pStyle w:val="TableText"/>
            </w:pPr>
            <w:r w:rsidRPr="00CB6670">
              <w:t>(Monitoring Provider)</w:t>
            </w:r>
          </w:p>
        </w:tc>
        <w:tc>
          <w:tcPr>
            <w:tcW w:w="3390" w:type="pct"/>
          </w:tcPr>
          <w:p w14:paraId="51CAF4D6" w14:textId="77777777" w:rsidR="00B724B4" w:rsidRPr="00CB6670" w:rsidRDefault="00B724B4" w:rsidP="00B21322">
            <w:pPr>
              <w:pStyle w:val="TableBullet1"/>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w:t>
            </w:r>
          </w:p>
          <w:p w14:paraId="3A90BF40" w14:textId="4A1DA394" w:rsidR="00B724B4" w:rsidRPr="00CB6670" w:rsidRDefault="00B724B4" w:rsidP="00B21322">
            <w:pPr>
              <w:pStyle w:val="TableBullet1"/>
              <w:cnfStyle w:val="000000000000" w:firstRow="0" w:lastRow="0" w:firstColumn="0" w:lastColumn="0" w:oddVBand="0" w:evenVBand="0" w:oddHBand="0" w:evenHBand="0" w:firstRowFirstColumn="0" w:firstRowLastColumn="0" w:lastRowFirstColumn="0" w:lastRowLastColumn="0"/>
            </w:pPr>
            <w:r w:rsidRPr="00CB6670">
              <w:t>&gt;5</w:t>
            </w:r>
            <w:r w:rsidR="004D176C" w:rsidRPr="00CB6670">
              <w:t> years</w:t>
            </w:r>
            <w:r w:rsidRPr="00CB6670">
              <w:t xml:space="preserve">’ experience in relevant scientific field </w:t>
            </w:r>
          </w:p>
        </w:tc>
      </w:tr>
      <w:tr w:rsidR="00B724B4" w:rsidRPr="00CB6670" w14:paraId="3FF22CC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10" w:type="pct"/>
          </w:tcPr>
          <w:p w14:paraId="33E8F86F" w14:textId="1C913187" w:rsidR="00B724B4" w:rsidRPr="00CB6670" w:rsidRDefault="004539CF" w:rsidP="00B21322">
            <w:pPr>
              <w:pStyle w:val="TableText"/>
            </w:pPr>
            <w:r w:rsidRPr="00CB6670">
              <w:t>OSM</w:t>
            </w:r>
            <w:r w:rsidR="00B724B4" w:rsidRPr="00CB6670">
              <w:t xml:space="preserve"> Field Teams (Monitoring Provider) </w:t>
            </w:r>
          </w:p>
        </w:tc>
        <w:tc>
          <w:tcPr>
            <w:tcW w:w="3390" w:type="pct"/>
          </w:tcPr>
          <w:p w14:paraId="247F3A74" w14:textId="439CB0EF" w:rsidR="00B724B4" w:rsidRPr="00D31068" w:rsidRDefault="00B724B4" w:rsidP="00D31068">
            <w:pPr>
              <w:pStyle w:val="TableBullet1"/>
              <w:cnfStyle w:val="000000100000" w:firstRow="0" w:lastRow="0" w:firstColumn="0" w:lastColumn="0" w:oddVBand="0" w:evenVBand="0" w:oddHBand="1" w:evenHBand="0" w:firstRowFirstColumn="0" w:firstRowLastColumn="0" w:lastRowFirstColumn="0" w:lastRowLastColumn="0"/>
            </w:pPr>
            <w:r w:rsidRPr="00D31068">
              <w:t>Refer to</w:t>
            </w:r>
            <w:r w:rsidR="00D31068" w:rsidRPr="00D31068">
              <w:t xml:space="preserve"> Appendix D</w:t>
            </w:r>
          </w:p>
        </w:tc>
      </w:tr>
    </w:tbl>
    <w:p w14:paraId="34111694" w14:textId="3CA4BE86" w:rsidR="0096731A" w:rsidRPr="00CB6670" w:rsidRDefault="0096731A" w:rsidP="00B21322">
      <w:pPr>
        <w:pStyle w:val="BodyText"/>
      </w:pPr>
    </w:p>
    <w:p w14:paraId="44EE0DEB" w14:textId="4C7D8BFC" w:rsidR="00F1414B" w:rsidRPr="00CB6670" w:rsidRDefault="00EB60A5" w:rsidP="00DE4766">
      <w:pPr>
        <w:pStyle w:val="Heading2"/>
      </w:pPr>
      <w:bookmarkStart w:id="275" w:name="_Ref63941148"/>
      <w:bookmarkStart w:id="276" w:name="_Ref63941221"/>
      <w:bookmarkStart w:id="277" w:name="_Toc80628725"/>
      <w:r w:rsidRPr="00CB6670">
        <w:lastRenderedPageBreak/>
        <w:t xml:space="preserve">Testing </w:t>
      </w:r>
      <w:r w:rsidR="00CB6670">
        <w:t>R</w:t>
      </w:r>
      <w:r w:rsidRPr="00CB6670">
        <w:t xml:space="preserve">esponse </w:t>
      </w:r>
      <w:r w:rsidR="00CB6670">
        <w:t>A</w:t>
      </w:r>
      <w:r w:rsidRPr="00CB6670">
        <w:t>rrangements</w:t>
      </w:r>
      <w:bookmarkEnd w:id="275"/>
      <w:bookmarkEnd w:id="276"/>
      <w:bookmarkEnd w:id="277"/>
    </w:p>
    <w:p w14:paraId="0D2F00A8" w14:textId="66D17D23" w:rsidR="00472AB0" w:rsidRDefault="009B4CA5" w:rsidP="00B21322">
      <w:pPr>
        <w:pStyle w:val="BodyText"/>
      </w:pPr>
      <w:r w:rsidRPr="00CB6670">
        <w:t>Titleholders have a requirement to test the operational readiness of their response arrangements for monitoring, to meet OPGGS (Env</w:t>
      </w:r>
      <w:r w:rsidR="000C646F" w:rsidRPr="00CB6670">
        <w:t>ironment</w:t>
      </w:r>
      <w:r w:rsidRPr="00CB6670">
        <w:t>) Reg.</w:t>
      </w:r>
      <w:r w:rsidR="00D31068">
        <w:t> </w:t>
      </w:r>
      <w:r w:rsidRPr="00CB6670">
        <w:t>14 (8A)</w:t>
      </w:r>
      <w:r w:rsidR="00EB60A5" w:rsidRPr="00CB6670">
        <w:t xml:space="preserve"> and (8B)</w:t>
      </w:r>
      <w:r w:rsidRPr="00CB6670">
        <w:t xml:space="preserve">. This can include drills, audits and exercises </w:t>
      </w:r>
      <w:r w:rsidR="00934576" w:rsidRPr="00CB6670">
        <w:t xml:space="preserve">to test arrangements such as resource requirements, implementation timeframes and logistics. </w:t>
      </w:r>
      <w:r w:rsidR="00C15EE7" w:rsidRPr="00CB6670">
        <w:t xml:space="preserve">This information </w:t>
      </w:r>
      <w:r w:rsidR="0074111B" w:rsidRPr="00CB6670">
        <w:t>must</w:t>
      </w:r>
      <w:r w:rsidR="00C15EE7" w:rsidRPr="00CB6670">
        <w:t xml:space="preserve"> be presented in the Titleholder’s EP Framework, either in the OPEP, EP or OSM Bridging Implementation Plan. </w:t>
      </w:r>
      <w:r w:rsidR="00B53B4E" w:rsidRPr="00CB6670">
        <w:t xml:space="preserve">A worked example is provided in </w:t>
      </w:r>
      <w:r w:rsidR="004D125A" w:rsidRPr="00CB6670">
        <w:t>Section</w:t>
      </w:r>
      <w:r w:rsidR="004D176C" w:rsidRPr="00CB6670">
        <w:t> 9</w:t>
      </w:r>
      <w:r w:rsidR="004D125A" w:rsidRPr="00CB6670">
        <w:t xml:space="preserve">.3 of </w:t>
      </w:r>
      <w:r w:rsidR="00B53B4E" w:rsidRPr="00CB6670">
        <w:t>the Joint Industry OSM Bridging Implementation Plan Template.</w:t>
      </w:r>
    </w:p>
    <w:p w14:paraId="0DBA8813" w14:textId="77777777" w:rsidR="00E5696E" w:rsidRPr="00E5696E" w:rsidRDefault="00E5696E" w:rsidP="00E5696E">
      <w:pPr>
        <w:rPr>
          <w:lang w:eastAsia="x-none"/>
        </w:rPr>
      </w:pPr>
    </w:p>
    <w:p w14:paraId="5493105D" w14:textId="76A2D182" w:rsidR="0014533F" w:rsidRPr="00CB6670" w:rsidRDefault="002031BE" w:rsidP="00DE4766">
      <w:pPr>
        <w:pStyle w:val="Heading1"/>
      </w:pPr>
      <w:bookmarkStart w:id="278" w:name="_Toc56087144"/>
      <w:bookmarkStart w:id="279" w:name="_Toc63856215"/>
      <w:bookmarkStart w:id="280" w:name="_Toc64039860"/>
      <w:bookmarkStart w:id="281" w:name="_Toc66362881"/>
      <w:bookmarkStart w:id="282" w:name="_Ref25050674"/>
      <w:bookmarkStart w:id="283" w:name="_Toc80628726"/>
      <w:bookmarkEnd w:id="278"/>
      <w:bookmarkEnd w:id="279"/>
      <w:bookmarkEnd w:id="280"/>
      <w:bookmarkEnd w:id="281"/>
      <w:r w:rsidRPr="00CB6670">
        <w:t>Review</w:t>
      </w:r>
      <w:bookmarkEnd w:id="282"/>
      <w:bookmarkEnd w:id="283"/>
    </w:p>
    <w:p w14:paraId="5EABE71F" w14:textId="3EA83465" w:rsidR="001D528A" w:rsidRPr="00CB6670" w:rsidRDefault="007D7C09" w:rsidP="00B21322">
      <w:pPr>
        <w:pStyle w:val="BodyText"/>
      </w:pPr>
      <w:r w:rsidRPr="00CB6670">
        <w:t xml:space="preserve">The </w:t>
      </w:r>
      <w:r w:rsidR="004539CF" w:rsidRPr="00CB6670">
        <w:t>OSM</w:t>
      </w:r>
      <w:r w:rsidRPr="00CB6670">
        <w:t xml:space="preserve"> Joint Industry Framework shall</w:t>
      </w:r>
      <w:r w:rsidR="000B33A5" w:rsidRPr="00CB6670">
        <w:t xml:space="preserve"> </w:t>
      </w:r>
      <w:r w:rsidR="009F12CE" w:rsidRPr="00CB6670">
        <w:t xml:space="preserve">initially </w:t>
      </w:r>
      <w:r w:rsidRPr="00CB6670">
        <w:t xml:space="preserve">be reviewed </w:t>
      </w:r>
      <w:r w:rsidR="000B33A5" w:rsidRPr="00CB6670">
        <w:t>bi</w:t>
      </w:r>
      <w:r w:rsidR="00B2158A" w:rsidRPr="00CB6670">
        <w:t>ennially</w:t>
      </w:r>
      <w:r w:rsidR="0074111B" w:rsidRPr="00CB6670">
        <w:t>, from the date of the Regulatory Advice Statement being issued</w:t>
      </w:r>
      <w:r w:rsidRPr="00CB6670">
        <w:t xml:space="preserve"> and incorporate improvements from </w:t>
      </w:r>
      <w:r w:rsidR="000B33A5" w:rsidRPr="00CB6670">
        <w:t>various continuous improvement sources</w:t>
      </w:r>
      <w:r w:rsidRPr="00CB6670">
        <w:t xml:space="preserve">. </w:t>
      </w:r>
      <w:r w:rsidR="0074111B" w:rsidRPr="00CB6670">
        <w:t>After 4</w:t>
      </w:r>
      <w:r w:rsidR="004D176C" w:rsidRPr="00CB6670">
        <w:t> years</w:t>
      </w:r>
      <w:r w:rsidR="00B2158A" w:rsidRPr="00CB6670">
        <w:t xml:space="preserve"> (two revisions)</w:t>
      </w:r>
      <w:r w:rsidR="000B33A5" w:rsidRPr="00CB6670">
        <w:t xml:space="preserve">, the </w:t>
      </w:r>
      <w:r w:rsidR="004539CF" w:rsidRPr="00CB6670">
        <w:t>OSM</w:t>
      </w:r>
      <w:r w:rsidR="000B33A5" w:rsidRPr="00CB6670">
        <w:t xml:space="preserve"> Joint Industry Framework shall </w:t>
      </w:r>
      <w:r w:rsidR="00B2158A" w:rsidRPr="00CB6670">
        <w:t xml:space="preserve">undergo a comprehensive </w:t>
      </w:r>
      <w:r w:rsidR="000B33A5" w:rsidRPr="00CB6670">
        <w:t xml:space="preserve">review every </w:t>
      </w:r>
      <w:r w:rsidR="00D31068">
        <w:t>5 </w:t>
      </w:r>
      <w:r w:rsidR="000B33A5" w:rsidRPr="00CB6670">
        <w:t>years.</w:t>
      </w:r>
    </w:p>
    <w:p w14:paraId="1B3496BF" w14:textId="5F4C52C6" w:rsidR="00A4339D" w:rsidRPr="00CB6670" w:rsidRDefault="00A4339D" w:rsidP="00B21322">
      <w:pPr>
        <w:pStyle w:val="BodyText"/>
      </w:pPr>
      <w:r w:rsidRPr="00CB6670">
        <w:t>The document may be reviewed and revised more frequently, if required</w:t>
      </w:r>
      <w:r w:rsidR="00B2158A" w:rsidRPr="00CB6670">
        <w:t xml:space="preserve"> by APPEA or NOPSEMA</w:t>
      </w:r>
      <w:r w:rsidRPr="00CB6670">
        <w:t>.</w:t>
      </w:r>
    </w:p>
    <w:p w14:paraId="7BEFB0D5" w14:textId="77777777" w:rsidR="00B21322" w:rsidRPr="00CB6670" w:rsidRDefault="00B21322" w:rsidP="00B21322">
      <w:pPr>
        <w:pStyle w:val="BodyText"/>
      </w:pPr>
    </w:p>
    <w:p w14:paraId="5F5FEA4D" w14:textId="285B90B2" w:rsidR="00820AB6" w:rsidRPr="00CB6670" w:rsidRDefault="00820AB6" w:rsidP="00B21322">
      <w:pPr>
        <w:pStyle w:val="Heading1"/>
        <w:pageBreakBefore/>
      </w:pPr>
      <w:bookmarkStart w:id="284" w:name="_Toc80628727"/>
      <w:bookmarkEnd w:id="1"/>
      <w:bookmarkEnd w:id="0"/>
      <w:bookmarkEnd w:id="37"/>
      <w:r w:rsidRPr="00CB6670">
        <w:lastRenderedPageBreak/>
        <w:t>References</w:t>
      </w:r>
      <w:bookmarkEnd w:id="284"/>
    </w:p>
    <w:tbl>
      <w:tblPr>
        <w:tblStyle w:val="PlainTable2"/>
        <w:tblW w:w="0" w:type="auto"/>
        <w:tblLayout w:type="fixed"/>
        <w:tblLook w:val="04A0" w:firstRow="1" w:lastRow="0" w:firstColumn="1" w:lastColumn="0" w:noHBand="0" w:noVBand="1"/>
      </w:tblPr>
      <w:tblGrid>
        <w:gridCol w:w="988"/>
        <w:gridCol w:w="7791"/>
      </w:tblGrid>
      <w:tr w:rsidR="00820AB6" w:rsidRPr="00CB6670" w14:paraId="3E3575C8"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988" w:type="dxa"/>
          </w:tcPr>
          <w:p w14:paraId="15AFA896" w14:textId="70C955AC" w:rsidR="00820AB6" w:rsidRPr="00CB6670" w:rsidRDefault="00820AB6" w:rsidP="00B21322">
            <w:pPr>
              <w:pStyle w:val="TableHeader"/>
            </w:pPr>
            <w:bookmarkStart w:id="285" w:name="_Hlk512541152"/>
            <w:r w:rsidRPr="00CB6670">
              <w:t>Ref.</w:t>
            </w:r>
            <w:r w:rsidR="004D176C" w:rsidRPr="00CB6670">
              <w:t> </w:t>
            </w:r>
            <w:r w:rsidRPr="00CB6670">
              <w:t>No.</w:t>
            </w:r>
          </w:p>
        </w:tc>
        <w:tc>
          <w:tcPr>
            <w:tcW w:w="7791" w:type="dxa"/>
          </w:tcPr>
          <w:p w14:paraId="0EE33A04" w14:textId="77777777" w:rsidR="00820AB6" w:rsidRPr="00CB6670" w:rsidRDefault="00820AB6" w:rsidP="00B21322">
            <w:pPr>
              <w:pStyle w:val="TableHeader"/>
              <w:cnfStyle w:val="100000000000" w:firstRow="1" w:lastRow="0" w:firstColumn="0" w:lastColumn="0" w:oddVBand="0" w:evenVBand="0" w:oddHBand="0" w:evenHBand="0" w:firstRowFirstColumn="0" w:firstRowLastColumn="0" w:lastRowFirstColumn="0" w:lastRowLastColumn="0"/>
            </w:pPr>
            <w:r w:rsidRPr="00CB6670">
              <w:t>Description</w:t>
            </w:r>
          </w:p>
        </w:tc>
      </w:tr>
      <w:tr w:rsidR="00E0601B" w:rsidRPr="004971B9" w14:paraId="7B1E8F47"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05422F05" w14:textId="77777777" w:rsidR="00E0601B" w:rsidRPr="0045332B" w:rsidRDefault="00E0601B" w:rsidP="0045332B">
            <w:pPr>
              <w:numPr>
                <w:ilvl w:val="0"/>
                <w:numId w:val="14"/>
              </w:numPr>
              <w:ind w:left="447" w:hanging="425"/>
              <w:rPr>
                <w:rFonts w:asciiTheme="minorHAnsi" w:hAnsiTheme="minorHAnsi" w:cstheme="minorHAnsi"/>
                <w:sz w:val="22"/>
                <w:szCs w:val="22"/>
              </w:rPr>
            </w:pPr>
            <w:bookmarkStart w:id="286" w:name="_Ref512538211"/>
          </w:p>
        </w:tc>
        <w:bookmarkEnd w:id="286"/>
        <w:tc>
          <w:tcPr>
            <w:tcW w:w="7791" w:type="dxa"/>
          </w:tcPr>
          <w:p w14:paraId="57127BA7" w14:textId="2B65A0B5" w:rsidR="00E0601B" w:rsidRPr="004971B9" w:rsidRDefault="00DB3B59" w:rsidP="00B21322">
            <w:pPr>
              <w:pStyle w:val="TableText"/>
              <w:cnfStyle w:val="000000100000" w:firstRow="0" w:lastRow="0" w:firstColumn="0" w:lastColumn="0" w:oddVBand="0" w:evenVBand="0" w:oddHBand="1" w:evenHBand="0" w:firstRowFirstColumn="0" w:firstRowLastColumn="0" w:lastRowFirstColumn="0" w:lastRowLastColumn="0"/>
            </w:pPr>
            <w:r w:rsidRPr="004971B9">
              <w:t xml:space="preserve">International Tanks Owners Pollution Federation Limited (2011) Fate of Marine Oil Spills: Technical Information Paper 2, London </w:t>
            </w:r>
          </w:p>
        </w:tc>
      </w:tr>
      <w:tr w:rsidR="00E71A69" w:rsidRPr="004971B9" w14:paraId="2A0FDE7C"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439D84F3" w14:textId="77777777" w:rsidR="00E71A69" w:rsidRPr="0045332B" w:rsidRDefault="00E71A69" w:rsidP="0045332B">
            <w:pPr>
              <w:numPr>
                <w:ilvl w:val="0"/>
                <w:numId w:val="14"/>
              </w:numPr>
              <w:ind w:left="447" w:hanging="425"/>
              <w:rPr>
                <w:rFonts w:asciiTheme="minorHAnsi" w:hAnsiTheme="minorHAnsi" w:cstheme="minorHAnsi"/>
                <w:sz w:val="22"/>
                <w:szCs w:val="22"/>
              </w:rPr>
            </w:pPr>
            <w:bookmarkStart w:id="287" w:name="_Ref503513847"/>
          </w:p>
        </w:tc>
        <w:bookmarkEnd w:id="287"/>
        <w:tc>
          <w:tcPr>
            <w:tcW w:w="7791" w:type="dxa"/>
          </w:tcPr>
          <w:p w14:paraId="0D023DF7" w14:textId="0DF42BCF" w:rsidR="00E71A69" w:rsidRPr="004971B9"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4971B9">
              <w:t xml:space="preserve">Western Australian Department of Transport </w:t>
            </w:r>
            <w:r w:rsidR="00FA1AD2">
              <w:t xml:space="preserve">(2019) </w:t>
            </w:r>
            <w:r w:rsidRPr="004971B9">
              <w:t>Shoreline Assessment Form</w:t>
            </w:r>
            <w:r w:rsidR="00FA1AD2">
              <w:t xml:space="preserve">, Available from </w:t>
            </w:r>
            <w:r w:rsidR="00FA1AD2" w:rsidRPr="00FA1AD2">
              <w:t>https://www.transport.wa.gov.au/mediaFiles/marine/MAC_F_OS01_Shoreline_Assessment_Form.pdf</w:t>
            </w:r>
          </w:p>
        </w:tc>
      </w:tr>
      <w:tr w:rsidR="00542CEB" w:rsidRPr="004971B9" w14:paraId="13779418"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23F45AB1"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88" w:name="_Ref417475411"/>
          </w:p>
        </w:tc>
        <w:bookmarkEnd w:id="288"/>
        <w:tc>
          <w:tcPr>
            <w:tcW w:w="7791" w:type="dxa"/>
          </w:tcPr>
          <w:p w14:paraId="7047F464" w14:textId="2FA7F136" w:rsidR="00542CEB" w:rsidRPr="004971B9" w:rsidRDefault="00FA1AD2" w:rsidP="00B21322">
            <w:pPr>
              <w:pStyle w:val="TableText"/>
              <w:cnfStyle w:val="000000100000" w:firstRow="0" w:lastRow="0" w:firstColumn="0" w:lastColumn="0" w:oddVBand="0" w:evenVBand="0" w:oddHBand="1" w:evenHBand="0" w:firstRowFirstColumn="0" w:firstRowLastColumn="0" w:lastRowFirstColumn="0" w:lastRowLastColumn="0"/>
            </w:pPr>
            <w:r>
              <w:t>National Oceanic and Atmos</w:t>
            </w:r>
            <w:r w:rsidR="005F6846">
              <w:t xml:space="preserve">pheric Administration (2006) </w:t>
            </w:r>
            <w:r w:rsidR="00542CEB" w:rsidRPr="004971B9">
              <w:t>Special Monitoring of Applied Resource Technologies (SMART) protocol</w:t>
            </w:r>
            <w:r w:rsidR="005F6846">
              <w:t xml:space="preserve">, Available from </w:t>
            </w:r>
            <w:r w:rsidR="005F6846" w:rsidRPr="005F6846">
              <w:t>https://response.restoration.noaa.gov/sites/default/files/SMART_protocol.pdf</w:t>
            </w:r>
            <w:r w:rsidR="00542CEB" w:rsidRPr="004971B9">
              <w:t xml:space="preserve"> </w:t>
            </w:r>
          </w:p>
        </w:tc>
      </w:tr>
      <w:tr w:rsidR="00542CEB" w:rsidRPr="004971B9" w14:paraId="27D0067D"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6D79289E"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89" w:name="_Ref512541017"/>
          </w:p>
        </w:tc>
        <w:bookmarkEnd w:id="289"/>
        <w:tc>
          <w:tcPr>
            <w:tcW w:w="7791" w:type="dxa"/>
          </w:tcPr>
          <w:p w14:paraId="5C1835AD" w14:textId="72CB5246" w:rsidR="00542CEB" w:rsidRPr="004971B9"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4971B9">
              <w:t>American Petroleum Institute (API) (20</w:t>
            </w:r>
            <w:r w:rsidR="009F2F96">
              <w:t>20</w:t>
            </w:r>
            <w:r w:rsidRPr="004971B9">
              <w:t>) Industry Recommended Subsea Dispersant Monitoring Plan, API Technical Report 1152</w:t>
            </w:r>
            <w:r w:rsidR="009F2F96">
              <w:t xml:space="preserve">, Second Edition November 2020, Available from </w:t>
            </w:r>
            <w:r w:rsidR="009F2F96" w:rsidRPr="009F2F96">
              <w:t>https://www.oilspillprevention.org/-/media/Oil-Spill-Prevention/spillprevention/r-and-d/dispersants/api-1152-e1-industry-recommended-subsea.pdf</w:t>
            </w:r>
          </w:p>
        </w:tc>
      </w:tr>
      <w:tr w:rsidR="00542CEB" w:rsidRPr="004971B9" w14:paraId="0489DED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7295BEAD"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0" w:name="_Ref512541032"/>
          </w:p>
        </w:tc>
        <w:bookmarkEnd w:id="290"/>
        <w:tc>
          <w:tcPr>
            <w:tcW w:w="7791" w:type="dxa"/>
          </w:tcPr>
          <w:p w14:paraId="75C0E7CF" w14:textId="2F1194BC" w:rsidR="00542CEB" w:rsidRPr="004971B9" w:rsidRDefault="006F2064" w:rsidP="00B21322">
            <w:pPr>
              <w:pStyle w:val="TableText"/>
              <w:cnfStyle w:val="000000100000" w:firstRow="0" w:lastRow="0" w:firstColumn="0" w:lastColumn="0" w:oddVBand="0" w:evenVBand="0" w:oddHBand="1" w:evenHBand="0" w:firstRowFirstColumn="0" w:firstRowLastColumn="0" w:lastRowFirstColumn="0" w:lastRowLastColumn="0"/>
            </w:pPr>
            <w:r w:rsidRPr="004971B9">
              <w:t xml:space="preserve">Hook S, Batley G, Holloway M, Irving P, and Ross A (2016) Oil Spill Monitoring Handbook. CSIRO, Clayton South. </w:t>
            </w:r>
            <w:r w:rsidR="004971B9" w:rsidRPr="004971B9">
              <w:t xml:space="preserve">Australian Maritime Safety </w:t>
            </w:r>
            <w:r w:rsidRPr="004971B9">
              <w:t>Authority (AMSA) and the Marine Safety Authority of New Zealand. Published by AMSA, Canberra.</w:t>
            </w:r>
          </w:p>
        </w:tc>
      </w:tr>
      <w:tr w:rsidR="00542CEB" w:rsidRPr="004971B9" w14:paraId="1419800F"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3837CF6E"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1" w:name="_Ref501018739"/>
          </w:p>
        </w:tc>
        <w:bookmarkEnd w:id="291"/>
        <w:tc>
          <w:tcPr>
            <w:tcW w:w="7791" w:type="dxa"/>
          </w:tcPr>
          <w:p w14:paraId="501D6E33" w14:textId="5083CC62" w:rsidR="00542CEB" w:rsidRPr="004971B9" w:rsidRDefault="00B73E1B" w:rsidP="00B21322">
            <w:pPr>
              <w:pStyle w:val="TableText"/>
              <w:cnfStyle w:val="000000000000" w:firstRow="0" w:lastRow="0" w:firstColumn="0" w:lastColumn="0" w:oddVBand="0" w:evenVBand="0" w:oddHBand="0" w:evenHBand="0" w:firstRowFirstColumn="0" w:firstRowLastColumn="0" w:lastRowFirstColumn="0" w:lastRowLastColumn="0"/>
            </w:pPr>
            <w:r w:rsidRPr="004971B9">
              <w:t>AMSA</w:t>
            </w:r>
            <w:r w:rsidR="004971B9">
              <w:t xml:space="preserve"> (</w:t>
            </w:r>
            <w:r w:rsidRPr="004971B9">
              <w:t>2003</w:t>
            </w:r>
            <w:r w:rsidR="004971B9">
              <w:t>)</w:t>
            </w:r>
            <w:r w:rsidRPr="004971B9">
              <w:t xml:space="preserve"> Oil Spill Monitoring Handbook. Prepared by Wardrop Consulting and the Cawthron Institute for the Australian Maritime Safety Authority (AMSA) and the Marine Safety Authority of New Zealand. Published by AMSA, Canberra.</w:t>
            </w:r>
          </w:p>
        </w:tc>
      </w:tr>
      <w:tr w:rsidR="00542CEB" w:rsidRPr="004971B9" w14:paraId="3D185C1B"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21DCC3EE"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2" w:name="_Ref501018767"/>
          </w:p>
        </w:tc>
        <w:bookmarkEnd w:id="292"/>
        <w:tc>
          <w:tcPr>
            <w:tcW w:w="7791" w:type="dxa"/>
          </w:tcPr>
          <w:p w14:paraId="2D555130" w14:textId="67E37A07" w:rsidR="00542CEB" w:rsidRPr="004971B9" w:rsidRDefault="00634DB3" w:rsidP="00B21322">
            <w:pPr>
              <w:pStyle w:val="TableText"/>
              <w:cnfStyle w:val="000000100000" w:firstRow="0" w:lastRow="0" w:firstColumn="0" w:lastColumn="0" w:oddVBand="0" w:evenVBand="0" w:oddHBand="1" w:evenHBand="0" w:firstRowFirstColumn="0" w:firstRowLastColumn="0" w:lastRowFirstColumn="0" w:lastRowLastColumn="0"/>
            </w:pPr>
            <w:r w:rsidRPr="004971B9">
              <w:t xml:space="preserve">Water Quality Australia (2019) Toxicant default guideline values for water quality in aquatic ecosystems. Available from </w:t>
            </w:r>
            <w:hyperlink r:id="rId48" w:anchor="retrieval-of-default-guideline-values-for-fresh-and-marine-water" w:history="1">
              <w:r w:rsidR="005E3F23" w:rsidRPr="004971B9">
                <w:t>https://www.waterquality.gov.au/anz-guidelines/guideline-values/default/water-quality-toxicants#retrieval-of-default-guideline-values-for-fresh-and-marine-water</w:t>
              </w:r>
            </w:hyperlink>
            <w:r w:rsidRPr="004971B9">
              <w:t xml:space="preserve">, Australian and New Zealand Guidelines for Fresh and Marine Water Quality </w:t>
            </w:r>
          </w:p>
        </w:tc>
      </w:tr>
      <w:tr w:rsidR="004A0C4B" w:rsidRPr="004971B9" w14:paraId="651F305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73F65336" w14:textId="77777777" w:rsidR="004A0C4B" w:rsidRPr="0045332B" w:rsidRDefault="004A0C4B" w:rsidP="0045332B">
            <w:pPr>
              <w:numPr>
                <w:ilvl w:val="0"/>
                <w:numId w:val="14"/>
              </w:numPr>
              <w:ind w:left="447" w:hanging="425"/>
              <w:rPr>
                <w:rFonts w:asciiTheme="minorHAnsi" w:hAnsiTheme="minorHAnsi" w:cstheme="minorHAnsi"/>
                <w:sz w:val="22"/>
                <w:szCs w:val="22"/>
              </w:rPr>
            </w:pPr>
            <w:bookmarkStart w:id="293" w:name="_Ref55904191"/>
          </w:p>
        </w:tc>
        <w:bookmarkEnd w:id="293"/>
        <w:tc>
          <w:tcPr>
            <w:tcW w:w="7791" w:type="dxa"/>
          </w:tcPr>
          <w:p w14:paraId="4BE32C16" w14:textId="7FF8FC71" w:rsidR="004A0C4B" w:rsidRPr="004971B9" w:rsidRDefault="004A0C4B" w:rsidP="00B21322">
            <w:pPr>
              <w:pStyle w:val="TableText"/>
              <w:cnfStyle w:val="000000000000" w:firstRow="0" w:lastRow="0" w:firstColumn="0" w:lastColumn="0" w:oddVBand="0" w:evenVBand="0" w:oddHBand="0" w:evenHBand="0" w:firstRowFirstColumn="0" w:firstRowLastColumn="0" w:lastRowFirstColumn="0" w:lastRowLastColumn="0"/>
            </w:pPr>
            <w:r w:rsidRPr="004971B9">
              <w:t>Simpson SL, Batley GB</w:t>
            </w:r>
            <w:r w:rsidR="00EE68AC">
              <w:t>,</w:t>
            </w:r>
            <w:r w:rsidRPr="004971B9">
              <w:t xml:space="preserve"> and Chariton AA (2013). Revision of the ANZECC/ARMCANZ Sediment Quality Guidelines. CSIRO Land and Water Science Report 08/07. CSIRO Land and Water.</w:t>
            </w:r>
          </w:p>
        </w:tc>
      </w:tr>
      <w:tr w:rsidR="00542CEB" w:rsidRPr="004971B9" w14:paraId="4F593D41"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71D6BEEB"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4" w:name="_Ref501018773"/>
          </w:p>
        </w:tc>
        <w:bookmarkEnd w:id="294"/>
        <w:tc>
          <w:tcPr>
            <w:tcW w:w="7791" w:type="dxa"/>
          </w:tcPr>
          <w:p w14:paraId="56672DEA" w14:textId="1CCD5BFA" w:rsidR="00542CEB" w:rsidRPr="004971B9" w:rsidRDefault="00634DB3" w:rsidP="00B21322">
            <w:pPr>
              <w:pStyle w:val="TableText"/>
              <w:cnfStyle w:val="000000100000" w:firstRow="0" w:lastRow="0" w:firstColumn="0" w:lastColumn="0" w:oddVBand="0" w:evenVBand="0" w:oddHBand="1" w:evenHBand="0" w:firstRowFirstColumn="0" w:firstRowLastColumn="0" w:lastRowFirstColumn="0" w:lastRowLastColumn="0"/>
            </w:pPr>
            <w:r w:rsidRPr="004971B9">
              <w:t xml:space="preserve">Water Quality Australia (2019) Toxicant default guideline values for sediment quality. Available from </w:t>
            </w:r>
            <w:hyperlink r:id="rId49" w:history="1">
              <w:r w:rsidR="005E3F23" w:rsidRPr="004971B9">
                <w:t>https://www.waterquality.gov.au/anz-guidelines/guideline-values/default/sediment-quali</w:t>
              </w:r>
              <w:r w:rsidR="005E3F23" w:rsidRPr="004971B9">
                <w:t>t</w:t>
              </w:r>
              <w:r w:rsidR="005E3F23" w:rsidRPr="004971B9">
                <w:t>y-toxicants</w:t>
              </w:r>
            </w:hyperlink>
            <w:r w:rsidRPr="004971B9">
              <w:t>, Australian and New Zealand Guidelines for Fresh and Marine Water Quality</w:t>
            </w:r>
          </w:p>
        </w:tc>
      </w:tr>
      <w:tr w:rsidR="00542CEB" w:rsidRPr="000F22E4" w14:paraId="46A0F566"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2E149660"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5" w:name="_Ref55904209"/>
          </w:p>
        </w:tc>
        <w:bookmarkEnd w:id="295"/>
        <w:tc>
          <w:tcPr>
            <w:tcW w:w="7791" w:type="dxa"/>
          </w:tcPr>
          <w:p w14:paraId="66D9A522" w14:textId="54F0F923" w:rsidR="00542CEB" w:rsidRPr="000F22E4" w:rsidRDefault="006C6B20" w:rsidP="00B21322">
            <w:pPr>
              <w:pStyle w:val="TableText"/>
              <w:cnfStyle w:val="000000000000" w:firstRow="0" w:lastRow="0" w:firstColumn="0" w:lastColumn="0" w:oddVBand="0" w:evenVBand="0" w:oddHBand="0" w:evenHBand="0" w:firstRowFirstColumn="0" w:firstRowLastColumn="0" w:lastRowFirstColumn="0" w:lastRowLastColumn="0"/>
            </w:pPr>
            <w:r w:rsidRPr="000F22E4">
              <w:t xml:space="preserve">Department of the Environment, Water, Heritage and the Arts (2009) </w:t>
            </w:r>
            <w:r w:rsidR="00542CEB" w:rsidRPr="000F22E4">
              <w:t>National Assessment Guidelines for Dredging</w:t>
            </w:r>
            <w:r w:rsidRPr="000F22E4">
              <w:t xml:space="preserve">, </w:t>
            </w:r>
            <w:r w:rsidR="00DE7CE1" w:rsidRPr="000F22E4">
              <w:t xml:space="preserve">Available from </w:t>
            </w:r>
            <w:hyperlink r:id="rId50" w:history="1">
              <w:r w:rsidR="00DE7CE1" w:rsidRPr="000F22E4">
                <w:t>https://www.environment.gov.au/system/files/resources/8776675b-4d5b-4ce7-b81e-1959649203a6/files/guidelines09.pdf</w:t>
              </w:r>
            </w:hyperlink>
            <w:r w:rsidR="00DE7CE1" w:rsidRPr="000F22E4">
              <w:t xml:space="preserve">, Department of Agriculture, Water and the Environment </w:t>
            </w:r>
          </w:p>
        </w:tc>
      </w:tr>
      <w:tr w:rsidR="006C6B20" w:rsidRPr="000F22E4" w14:paraId="17E27564"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1647A22E" w14:textId="77777777" w:rsidR="006C6B20" w:rsidRPr="0045332B" w:rsidRDefault="006C6B20" w:rsidP="0045332B">
            <w:pPr>
              <w:numPr>
                <w:ilvl w:val="0"/>
                <w:numId w:val="14"/>
              </w:numPr>
              <w:ind w:left="447" w:hanging="425"/>
              <w:rPr>
                <w:rFonts w:asciiTheme="minorHAnsi" w:hAnsiTheme="minorHAnsi" w:cstheme="minorHAnsi"/>
                <w:sz w:val="22"/>
                <w:szCs w:val="22"/>
              </w:rPr>
            </w:pPr>
            <w:bookmarkStart w:id="296" w:name="_Ref55905381"/>
          </w:p>
        </w:tc>
        <w:bookmarkEnd w:id="296"/>
        <w:tc>
          <w:tcPr>
            <w:tcW w:w="7791" w:type="dxa"/>
          </w:tcPr>
          <w:p w14:paraId="55256D64" w14:textId="373EC133" w:rsidR="006C6B20" w:rsidRPr="000F22E4" w:rsidRDefault="006C6B20" w:rsidP="00B21322">
            <w:pPr>
              <w:pStyle w:val="TableText"/>
              <w:cnfStyle w:val="000000100000" w:firstRow="0" w:lastRow="0" w:firstColumn="0" w:lastColumn="0" w:oddVBand="0" w:evenVBand="0" w:oddHBand="1" w:evenHBand="0" w:firstRowFirstColumn="0" w:firstRowLastColumn="0" w:lastRowFirstColumn="0" w:lastRowLastColumn="0"/>
            </w:pPr>
            <w:r w:rsidRPr="000F22E4">
              <w:t xml:space="preserve">Environmental Protection Authority </w:t>
            </w:r>
            <w:r w:rsidR="00ED3411" w:rsidRPr="000F22E4">
              <w:t xml:space="preserve">(EPA) </w:t>
            </w:r>
            <w:r w:rsidRPr="000F22E4">
              <w:t xml:space="preserve">(2016) Technical Guidance – Protecting the Quality of Western Australia’s Marine Environment, Available from </w:t>
            </w:r>
            <w:hyperlink r:id="rId51" w:history="1">
              <w:r w:rsidRPr="000F22E4">
                <w:t>https://www.epa.wa.gov.au/sites/default/files/Policies_and_Guidance/TechnicalGuidance_ProtectingTheQualityOfWAMarineEnvironment-131216_0.pdf</w:t>
              </w:r>
            </w:hyperlink>
            <w:r w:rsidRPr="000F22E4">
              <w:t>, EPA, Western Australia.</w:t>
            </w:r>
          </w:p>
        </w:tc>
      </w:tr>
      <w:tr w:rsidR="00ED3411" w:rsidRPr="004971B9" w14:paraId="1BD10923"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7708594D" w14:textId="77777777" w:rsidR="00ED3411" w:rsidRPr="00FE57D3" w:rsidRDefault="00ED3411" w:rsidP="0045332B">
            <w:pPr>
              <w:numPr>
                <w:ilvl w:val="0"/>
                <w:numId w:val="14"/>
              </w:numPr>
              <w:ind w:left="447" w:hanging="425"/>
              <w:rPr>
                <w:rFonts w:asciiTheme="minorHAnsi" w:hAnsiTheme="minorHAnsi" w:cstheme="minorHAnsi"/>
                <w:sz w:val="22"/>
                <w:szCs w:val="22"/>
              </w:rPr>
            </w:pPr>
            <w:bookmarkStart w:id="297" w:name="_Ref80622325"/>
          </w:p>
        </w:tc>
        <w:bookmarkEnd w:id="297"/>
        <w:tc>
          <w:tcPr>
            <w:tcW w:w="7791" w:type="dxa"/>
          </w:tcPr>
          <w:p w14:paraId="1656D25D" w14:textId="1EF4049B" w:rsidR="00ED3411" w:rsidRPr="00FE57D3" w:rsidRDefault="00ED3411" w:rsidP="00B2132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E57D3">
              <w:rPr>
                <w:rFonts w:asciiTheme="minorHAnsi" w:hAnsiTheme="minorHAnsi" w:cstheme="minorHAnsi"/>
              </w:rPr>
              <w:t xml:space="preserve">Environmental Protection Authority (EPA) (2019) Pilbara Coastal Water Quality Outcomes, Available from - </w:t>
            </w:r>
            <w:hyperlink r:id="rId52" w:history="1">
              <w:r w:rsidR="006D30B6" w:rsidRPr="00FE57D3">
                <w:t>https://www.epa.wa.gov.au/policies-guidance/pilbara-coastal-water-quality-consultation-outcomes</w:t>
              </w:r>
            </w:hyperlink>
            <w:r w:rsidR="0038744A" w:rsidRPr="00FE57D3">
              <w:rPr>
                <w:rFonts w:asciiTheme="minorHAnsi" w:hAnsiTheme="minorHAnsi" w:cstheme="minorHAnsi"/>
              </w:rPr>
              <w:t xml:space="preserve"> </w:t>
            </w:r>
            <w:r w:rsidR="006D30B6" w:rsidRPr="00FE57D3">
              <w:rPr>
                <w:rFonts w:asciiTheme="minorHAnsi" w:hAnsiTheme="minorHAnsi" w:cstheme="minorHAnsi"/>
              </w:rPr>
              <w:t>, EPA, Western Australia.</w:t>
            </w:r>
          </w:p>
        </w:tc>
      </w:tr>
      <w:tr w:rsidR="00542CEB" w:rsidRPr="000F22E4" w14:paraId="2E23392B"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24221F1D"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8" w:name="_Ref512541592"/>
          </w:p>
        </w:tc>
        <w:bookmarkEnd w:id="298"/>
        <w:tc>
          <w:tcPr>
            <w:tcW w:w="7791" w:type="dxa"/>
          </w:tcPr>
          <w:p w14:paraId="4C107347" w14:textId="6CDC3AD5" w:rsidR="00542CEB" w:rsidRPr="000F22E4"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0F22E4">
              <w:t xml:space="preserve">Underwood AJ </w:t>
            </w:r>
            <w:r w:rsidR="000F22E4" w:rsidRPr="000F22E4">
              <w:t>(</w:t>
            </w:r>
            <w:r w:rsidRPr="000F22E4">
              <w:t>1991</w:t>
            </w:r>
            <w:r w:rsidR="000F22E4" w:rsidRPr="000F22E4">
              <w:t>)</w:t>
            </w:r>
            <w:r w:rsidRPr="000F22E4">
              <w:t xml:space="preserve"> Beyond BACI: experimental designs for detecting human environmental impacts on temporal variations in natural populations. Australian Journal of Marine and Freshwater Research 42: 569–587.</w:t>
            </w:r>
          </w:p>
        </w:tc>
      </w:tr>
      <w:tr w:rsidR="00542CEB" w:rsidRPr="000F22E4" w14:paraId="7D677A71"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7B6633BD"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299" w:name="_Ref512541599"/>
          </w:p>
        </w:tc>
        <w:bookmarkEnd w:id="299"/>
        <w:tc>
          <w:tcPr>
            <w:tcW w:w="7791" w:type="dxa"/>
          </w:tcPr>
          <w:p w14:paraId="1ADBCD80" w14:textId="57CA0047" w:rsidR="00542CEB" w:rsidRPr="000F22E4"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0F22E4">
              <w:t xml:space="preserve">Underwood AJ </w:t>
            </w:r>
            <w:r w:rsidR="000F22E4" w:rsidRPr="000F22E4">
              <w:t>(</w:t>
            </w:r>
            <w:r w:rsidRPr="000F22E4">
              <w:t>1994</w:t>
            </w:r>
            <w:r w:rsidR="000F22E4" w:rsidRPr="000F22E4">
              <w:t>)</w:t>
            </w:r>
            <w:r w:rsidRPr="000F22E4">
              <w:t xml:space="preserve"> On beyond BACI: sampling designs that might reliably detect environmental disturbances. Ecological Applications 4: 3–15.</w:t>
            </w:r>
          </w:p>
        </w:tc>
      </w:tr>
      <w:tr w:rsidR="00542CEB" w:rsidRPr="000F22E4" w14:paraId="7B252B8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258CA763"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0" w:name="_Ref512539775"/>
          </w:p>
        </w:tc>
        <w:bookmarkEnd w:id="300"/>
        <w:tc>
          <w:tcPr>
            <w:tcW w:w="7791" w:type="dxa"/>
          </w:tcPr>
          <w:p w14:paraId="1FFE5590" w14:textId="7B798A37" w:rsidR="00542CEB" w:rsidRPr="000F22E4"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0F22E4">
              <w:t xml:space="preserve">Hill AB </w:t>
            </w:r>
            <w:r w:rsidR="000F22E4" w:rsidRPr="000F22E4">
              <w:t>(</w:t>
            </w:r>
            <w:r w:rsidRPr="000F22E4">
              <w:t>1965</w:t>
            </w:r>
            <w:r w:rsidR="000F22E4" w:rsidRPr="000F22E4">
              <w:t>)</w:t>
            </w:r>
            <w:r w:rsidRPr="000F22E4">
              <w:t xml:space="preserve"> The environment and disease: association or causation? Proceedings of the Royal Society of Medicine. 58: 295–300.</w:t>
            </w:r>
          </w:p>
        </w:tc>
      </w:tr>
      <w:tr w:rsidR="00542CEB" w:rsidRPr="000F22E4" w14:paraId="26170BC1"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564D4EEB"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1" w:name="_Ref512541657"/>
          </w:p>
        </w:tc>
        <w:bookmarkEnd w:id="301"/>
        <w:tc>
          <w:tcPr>
            <w:tcW w:w="7791" w:type="dxa"/>
          </w:tcPr>
          <w:p w14:paraId="6ED96C27" w14:textId="3E0C48DA" w:rsidR="00542CEB" w:rsidRPr="000F22E4"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0F22E4">
              <w:t xml:space="preserve">Gotelli NJ and Ellison AM </w:t>
            </w:r>
            <w:r w:rsidR="000F22E4" w:rsidRPr="000F22E4">
              <w:t>(</w:t>
            </w:r>
            <w:r w:rsidRPr="000F22E4">
              <w:t>2004</w:t>
            </w:r>
            <w:r w:rsidR="000F22E4" w:rsidRPr="000F22E4">
              <w:t>)</w:t>
            </w:r>
            <w:r w:rsidRPr="000F22E4">
              <w:t xml:space="preserve"> A primer of Ecological Statistics. Sinauer Associates. Massachusetts, USA.</w:t>
            </w:r>
          </w:p>
        </w:tc>
      </w:tr>
      <w:tr w:rsidR="00542CEB" w:rsidRPr="00EE68AC" w14:paraId="055186B8"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5F8FD223"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2" w:name="_Ref512541680"/>
          </w:p>
        </w:tc>
        <w:bookmarkEnd w:id="302"/>
        <w:tc>
          <w:tcPr>
            <w:tcW w:w="7791" w:type="dxa"/>
          </w:tcPr>
          <w:p w14:paraId="2B7D69D3" w14:textId="3B04A04E" w:rsidR="00542CEB" w:rsidRPr="00EE68AC"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EE68AC">
              <w:t xml:space="preserve">Downes BJ, Barmuta LA, Fairweather PG, Faith DP, Keough MJ, Lake PS, Mapstone BD, </w:t>
            </w:r>
            <w:r w:rsidR="00EE68AC" w:rsidRPr="00EE68AC">
              <w:t xml:space="preserve">and </w:t>
            </w:r>
            <w:r w:rsidRPr="00EE68AC">
              <w:t xml:space="preserve">Quinn GP </w:t>
            </w:r>
            <w:r w:rsidR="00EE68AC" w:rsidRPr="00EE68AC">
              <w:t>(</w:t>
            </w:r>
            <w:r w:rsidRPr="00EE68AC">
              <w:t>2002</w:t>
            </w:r>
            <w:r w:rsidR="00EE68AC" w:rsidRPr="00EE68AC">
              <w:t>)</w:t>
            </w:r>
            <w:r w:rsidRPr="00EE68AC">
              <w:t xml:space="preserve"> Monitoring ecological impacts, concepts and practice in flowing waters. Cambridge University Press. Cambridge UK.</w:t>
            </w:r>
          </w:p>
        </w:tc>
      </w:tr>
      <w:tr w:rsidR="00542CEB" w:rsidRPr="0045332B" w14:paraId="0BAC4333"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2BEA2D4F"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3" w:name="_Ref512541780"/>
          </w:p>
        </w:tc>
        <w:bookmarkEnd w:id="303"/>
        <w:tc>
          <w:tcPr>
            <w:tcW w:w="7791" w:type="dxa"/>
          </w:tcPr>
          <w:p w14:paraId="51D8F7EE" w14:textId="63EB3D8B" w:rsidR="00542CEB" w:rsidRPr="0045332B"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45332B">
              <w:t xml:space="preserve">McArdle BH </w:t>
            </w:r>
            <w:r w:rsidR="000F22E4" w:rsidRPr="0045332B">
              <w:t>(</w:t>
            </w:r>
            <w:r w:rsidRPr="0045332B">
              <w:t>1996</w:t>
            </w:r>
            <w:r w:rsidR="000F22E4" w:rsidRPr="0045332B">
              <w:t>)</w:t>
            </w:r>
            <w:r w:rsidRPr="0045332B">
              <w:t xml:space="preserve"> Levels of evidence in studies of competition, predation and disease. New Zealand Journal of Ecology. 20: 7–15.</w:t>
            </w:r>
          </w:p>
        </w:tc>
      </w:tr>
      <w:tr w:rsidR="00542CEB" w:rsidRPr="0045332B" w14:paraId="024BCECD"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1637B6C0"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4" w:name="_Ref512541789"/>
          </w:p>
        </w:tc>
        <w:bookmarkEnd w:id="304"/>
        <w:tc>
          <w:tcPr>
            <w:tcW w:w="7791" w:type="dxa"/>
          </w:tcPr>
          <w:p w14:paraId="726AB26C" w14:textId="3B869EF0" w:rsidR="00542CEB" w:rsidRPr="0045332B"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45332B">
              <w:t xml:space="preserve">Suter GW </w:t>
            </w:r>
            <w:r w:rsidR="000F22E4" w:rsidRPr="0045332B">
              <w:t>(</w:t>
            </w:r>
            <w:r w:rsidRPr="0045332B">
              <w:t>1996</w:t>
            </w:r>
            <w:r w:rsidR="000F22E4" w:rsidRPr="0045332B">
              <w:t>)</w:t>
            </w:r>
            <w:r w:rsidRPr="0045332B">
              <w:t xml:space="preserve"> Abuse of hypothesis testing statistics in ecological risk assessment. Human and Ecological Risk Assessment: An International Journal 2: 331-347.</w:t>
            </w:r>
          </w:p>
        </w:tc>
      </w:tr>
      <w:tr w:rsidR="00542CEB" w:rsidRPr="0045332B" w14:paraId="347E1F68"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4444353D"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5" w:name="_Ref512541798"/>
          </w:p>
        </w:tc>
        <w:bookmarkEnd w:id="305"/>
        <w:tc>
          <w:tcPr>
            <w:tcW w:w="7791" w:type="dxa"/>
          </w:tcPr>
          <w:p w14:paraId="07BB38C9" w14:textId="368C256B" w:rsidR="00542CEB" w:rsidRPr="0045332B"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45332B">
              <w:t xml:space="preserve">Beyers DW </w:t>
            </w:r>
            <w:r w:rsidR="000F22E4" w:rsidRPr="0045332B">
              <w:t>(</w:t>
            </w:r>
            <w:r w:rsidRPr="0045332B">
              <w:t>1998</w:t>
            </w:r>
            <w:r w:rsidR="000F22E4" w:rsidRPr="0045332B">
              <w:t>)</w:t>
            </w:r>
            <w:r w:rsidRPr="0045332B">
              <w:t xml:space="preserve"> Casual inference in environmental impact studies. Journal of the North American Benthological Society. 17: 367–373.</w:t>
            </w:r>
          </w:p>
        </w:tc>
      </w:tr>
      <w:tr w:rsidR="00542CEB" w:rsidRPr="0045332B" w14:paraId="6EA8562C"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60D196C5"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6" w:name="_Ref512541804"/>
          </w:p>
        </w:tc>
        <w:bookmarkEnd w:id="306"/>
        <w:tc>
          <w:tcPr>
            <w:tcW w:w="7791" w:type="dxa"/>
          </w:tcPr>
          <w:p w14:paraId="6391E26D" w14:textId="53881D0D" w:rsidR="00542CEB" w:rsidRPr="0045332B"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45332B">
              <w:t xml:space="preserve">Fabricius KE </w:t>
            </w:r>
            <w:r w:rsidR="00EE68AC" w:rsidRPr="0045332B">
              <w:t xml:space="preserve">and </w:t>
            </w:r>
            <w:r w:rsidRPr="0045332B">
              <w:t xml:space="preserve">De’ath G </w:t>
            </w:r>
            <w:r w:rsidR="000F22E4" w:rsidRPr="0045332B">
              <w:t>(</w:t>
            </w:r>
            <w:r w:rsidRPr="0045332B">
              <w:t>2004</w:t>
            </w:r>
            <w:r w:rsidR="000F22E4" w:rsidRPr="0045332B">
              <w:t>)</w:t>
            </w:r>
            <w:r w:rsidRPr="0045332B">
              <w:t xml:space="preserve"> Identifying ecological change and its causes: a case study on coral reefs. Ecological Applications. 14: 1448–1465.</w:t>
            </w:r>
          </w:p>
        </w:tc>
      </w:tr>
      <w:tr w:rsidR="00542CEB" w:rsidRPr="0045332B" w14:paraId="730AC4AA"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1C831150"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7" w:name="_Ref512542022"/>
          </w:p>
        </w:tc>
        <w:bookmarkEnd w:id="307"/>
        <w:tc>
          <w:tcPr>
            <w:tcW w:w="7791" w:type="dxa"/>
          </w:tcPr>
          <w:p w14:paraId="6B3BDFEF" w14:textId="66054C03" w:rsidR="00542CEB" w:rsidRPr="0045332B" w:rsidRDefault="00542CEB" w:rsidP="00B21322">
            <w:pPr>
              <w:pStyle w:val="TableText"/>
              <w:cnfStyle w:val="000000000000" w:firstRow="0" w:lastRow="0" w:firstColumn="0" w:lastColumn="0" w:oddVBand="0" w:evenVBand="0" w:oddHBand="0" w:evenHBand="0" w:firstRowFirstColumn="0" w:firstRowLastColumn="0" w:lastRowFirstColumn="0" w:lastRowLastColumn="0"/>
            </w:pPr>
            <w:r w:rsidRPr="0045332B">
              <w:t xml:space="preserve">NOPSEMA </w:t>
            </w:r>
            <w:r w:rsidR="000F22E4" w:rsidRPr="0045332B">
              <w:t>(</w:t>
            </w:r>
            <w:r w:rsidRPr="0045332B">
              <w:t>2016</w:t>
            </w:r>
            <w:r w:rsidR="000F22E4" w:rsidRPr="0045332B">
              <w:t>)</w:t>
            </w:r>
            <w:r w:rsidRPr="0045332B">
              <w:t xml:space="preserve"> Operational and Scientific Monitoring Programs - Information Paper. Prepared by National Offshore Petroleum Safety and Environmental Management Authority, Report No. N-04700-IP1349, March 2016</w:t>
            </w:r>
          </w:p>
        </w:tc>
      </w:tr>
      <w:tr w:rsidR="00542CEB" w:rsidRPr="0045332B" w14:paraId="3ACA387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594151E5" w14:textId="77777777" w:rsidR="00542CEB" w:rsidRPr="0045332B" w:rsidRDefault="00542CEB" w:rsidP="0045332B">
            <w:pPr>
              <w:numPr>
                <w:ilvl w:val="0"/>
                <w:numId w:val="14"/>
              </w:numPr>
              <w:ind w:left="447" w:hanging="425"/>
              <w:rPr>
                <w:rFonts w:asciiTheme="minorHAnsi" w:hAnsiTheme="minorHAnsi" w:cstheme="minorHAnsi"/>
                <w:sz w:val="22"/>
                <w:szCs w:val="22"/>
              </w:rPr>
            </w:pPr>
            <w:bookmarkStart w:id="308" w:name="_Ref512542083"/>
          </w:p>
        </w:tc>
        <w:bookmarkEnd w:id="308"/>
        <w:tc>
          <w:tcPr>
            <w:tcW w:w="7791" w:type="dxa"/>
          </w:tcPr>
          <w:p w14:paraId="39EFACF0" w14:textId="3BE0CC7C" w:rsidR="00542CEB" w:rsidRPr="0045332B" w:rsidRDefault="00542CEB" w:rsidP="00B21322">
            <w:pPr>
              <w:pStyle w:val="TableText"/>
              <w:cnfStyle w:val="000000100000" w:firstRow="0" w:lastRow="0" w:firstColumn="0" w:lastColumn="0" w:oddVBand="0" w:evenVBand="0" w:oddHBand="1" w:evenHBand="0" w:firstRowFirstColumn="0" w:firstRowLastColumn="0" w:lastRowFirstColumn="0" w:lastRowLastColumn="0"/>
            </w:pPr>
            <w:r w:rsidRPr="0045332B">
              <w:t>Underwood AJ</w:t>
            </w:r>
            <w:r w:rsidR="00EE68AC" w:rsidRPr="0045332B">
              <w:t xml:space="preserve"> and </w:t>
            </w:r>
            <w:r w:rsidRPr="0045332B">
              <w:t xml:space="preserve">Chapman MG </w:t>
            </w:r>
            <w:r w:rsidR="000F22E4" w:rsidRPr="0045332B">
              <w:t>(</w:t>
            </w:r>
            <w:r w:rsidRPr="0045332B">
              <w:t>2003</w:t>
            </w:r>
            <w:r w:rsidR="000F22E4" w:rsidRPr="0045332B">
              <w:t>)</w:t>
            </w:r>
            <w:r w:rsidRPr="0045332B">
              <w:t xml:space="preserve"> Power, precaution, Type II error and sampling design in assessment of environmental impacts. Journal of Experimental Marine Biology and Ecology 296:49-70</w:t>
            </w:r>
          </w:p>
        </w:tc>
      </w:tr>
      <w:tr w:rsidR="0003025E" w:rsidRPr="000F22E4" w14:paraId="4696235B"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661A88BB" w14:textId="77777777" w:rsidR="0003025E" w:rsidRPr="0045332B" w:rsidRDefault="0003025E" w:rsidP="0045332B">
            <w:pPr>
              <w:numPr>
                <w:ilvl w:val="0"/>
                <w:numId w:val="14"/>
              </w:numPr>
              <w:ind w:left="447" w:hanging="425"/>
              <w:rPr>
                <w:rFonts w:asciiTheme="minorHAnsi" w:hAnsiTheme="minorHAnsi" w:cstheme="minorHAnsi"/>
                <w:sz w:val="22"/>
                <w:szCs w:val="22"/>
              </w:rPr>
            </w:pPr>
            <w:bookmarkStart w:id="309" w:name="_Ref28691238"/>
          </w:p>
        </w:tc>
        <w:bookmarkEnd w:id="309"/>
        <w:tc>
          <w:tcPr>
            <w:tcW w:w="7791" w:type="dxa"/>
          </w:tcPr>
          <w:p w14:paraId="22FC5D5B" w14:textId="08801D12" w:rsidR="0003025E" w:rsidRPr="000F22E4" w:rsidRDefault="0003025E" w:rsidP="00B21322">
            <w:pPr>
              <w:pStyle w:val="TableText"/>
              <w:cnfStyle w:val="000000000000" w:firstRow="0" w:lastRow="0" w:firstColumn="0" w:lastColumn="0" w:oddVBand="0" w:evenVBand="0" w:oddHBand="0" w:evenHBand="0" w:firstRowFirstColumn="0" w:firstRowLastColumn="0" w:lastRowFirstColumn="0" w:lastRowLastColumn="0"/>
            </w:pPr>
            <w:r w:rsidRPr="000F22E4">
              <w:t xml:space="preserve">NOPSEMA (2019) Oil spill modelling: </w:t>
            </w:r>
            <w:r w:rsidR="005F6846">
              <w:t xml:space="preserve">Environment </w:t>
            </w:r>
            <w:r w:rsidRPr="000F22E4">
              <w:t>Bulletin</w:t>
            </w:r>
            <w:r w:rsidR="005F6846">
              <w:t>, April 2019</w:t>
            </w:r>
          </w:p>
        </w:tc>
      </w:tr>
      <w:tr w:rsidR="00BD3CCA" w:rsidRPr="000F22E4" w14:paraId="48510A1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8" w:type="dxa"/>
          </w:tcPr>
          <w:p w14:paraId="238F9F53" w14:textId="77777777" w:rsidR="00BD3CCA" w:rsidRPr="0045332B" w:rsidRDefault="00BD3CCA" w:rsidP="0045332B">
            <w:pPr>
              <w:numPr>
                <w:ilvl w:val="0"/>
                <w:numId w:val="14"/>
              </w:numPr>
              <w:ind w:left="447" w:hanging="425"/>
              <w:rPr>
                <w:rFonts w:asciiTheme="minorHAnsi" w:hAnsiTheme="minorHAnsi" w:cstheme="minorHAnsi"/>
                <w:sz w:val="22"/>
                <w:szCs w:val="22"/>
              </w:rPr>
            </w:pPr>
            <w:bookmarkStart w:id="310" w:name="_Ref28692075"/>
          </w:p>
        </w:tc>
        <w:bookmarkEnd w:id="310"/>
        <w:tc>
          <w:tcPr>
            <w:tcW w:w="7791" w:type="dxa"/>
          </w:tcPr>
          <w:p w14:paraId="57E005F2" w14:textId="157C5B8A" w:rsidR="00BD3CCA" w:rsidRPr="000F22E4" w:rsidRDefault="00766DB9" w:rsidP="00B21322">
            <w:pPr>
              <w:pStyle w:val="TableText"/>
              <w:cnfStyle w:val="000000100000" w:firstRow="0" w:lastRow="0" w:firstColumn="0" w:lastColumn="0" w:oddVBand="0" w:evenVBand="0" w:oddHBand="1" w:evenHBand="0" w:firstRowFirstColumn="0" w:firstRowLastColumn="0" w:lastRowFirstColumn="0" w:lastRowLastColumn="0"/>
            </w:pPr>
            <w:r w:rsidRPr="000F22E4">
              <w:t xml:space="preserve">Director of National Parks </w:t>
            </w:r>
            <w:r w:rsidR="000F22E4">
              <w:t>(</w:t>
            </w:r>
            <w:r w:rsidRPr="000F22E4">
              <w:t>2018</w:t>
            </w:r>
            <w:r w:rsidR="000F22E4">
              <w:t>)</w:t>
            </w:r>
            <w:r w:rsidRPr="000F22E4">
              <w:t xml:space="preserve"> North-west Marine Parks Network Management Plan 2018, Director of National Parks, Canberra.</w:t>
            </w:r>
          </w:p>
        </w:tc>
      </w:tr>
      <w:tr w:rsidR="00BF617C" w:rsidRPr="00CB6670" w14:paraId="7C857F7B"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988" w:type="dxa"/>
          </w:tcPr>
          <w:p w14:paraId="5805BDEB" w14:textId="77777777" w:rsidR="00BF617C" w:rsidRPr="0045332B" w:rsidRDefault="00BF617C" w:rsidP="0045332B">
            <w:pPr>
              <w:numPr>
                <w:ilvl w:val="0"/>
                <w:numId w:val="14"/>
              </w:numPr>
              <w:ind w:left="447" w:hanging="425"/>
              <w:rPr>
                <w:rFonts w:asciiTheme="minorHAnsi" w:hAnsiTheme="minorHAnsi" w:cstheme="minorHAnsi"/>
                <w:sz w:val="22"/>
                <w:szCs w:val="22"/>
              </w:rPr>
            </w:pPr>
            <w:bookmarkStart w:id="311" w:name="_Ref48905841"/>
          </w:p>
        </w:tc>
        <w:bookmarkEnd w:id="311"/>
        <w:tc>
          <w:tcPr>
            <w:tcW w:w="7791" w:type="dxa"/>
          </w:tcPr>
          <w:p w14:paraId="6F53CA51" w14:textId="73383507" w:rsidR="00BF617C" w:rsidRPr="00CB6670" w:rsidRDefault="00315505" w:rsidP="00B21322">
            <w:pPr>
              <w:pStyle w:val="TableText"/>
              <w:cnfStyle w:val="000000000000" w:firstRow="0" w:lastRow="0" w:firstColumn="0" w:lastColumn="0" w:oddVBand="0" w:evenVBand="0" w:oddHBand="0" w:evenHBand="0" w:firstRowFirstColumn="0" w:firstRowLastColumn="0" w:lastRowFirstColumn="0" w:lastRowLastColumn="0"/>
            </w:pPr>
            <w:r w:rsidRPr="000F22E4">
              <w:t>NOPSEMA (2016) Operational and scientific monitoring programs. Information Paper N-04700-IP1349. March 2016.</w:t>
            </w:r>
            <w:r w:rsidRPr="00CB6670">
              <w:t xml:space="preserve"> </w:t>
            </w:r>
          </w:p>
        </w:tc>
      </w:tr>
      <w:bookmarkEnd w:id="285"/>
    </w:tbl>
    <w:p w14:paraId="0232764E" w14:textId="77777777" w:rsidR="00820AB6" w:rsidRPr="00CB6670" w:rsidRDefault="00820AB6" w:rsidP="00B21322">
      <w:pPr>
        <w:pStyle w:val="BodyText"/>
      </w:pPr>
    </w:p>
    <w:p w14:paraId="31E64BBD" w14:textId="0E105B29" w:rsidR="00F97183" w:rsidRPr="00CB6670" w:rsidRDefault="00F97183" w:rsidP="00B21322">
      <w:pPr>
        <w:pStyle w:val="Heading1"/>
        <w:pageBreakBefore/>
      </w:pPr>
      <w:bookmarkStart w:id="312" w:name="_Toc40703147"/>
      <w:bookmarkStart w:id="313" w:name="_Toc49847926"/>
      <w:bookmarkStart w:id="314" w:name="_Toc59093830"/>
      <w:bookmarkStart w:id="315" w:name="_Toc64039920"/>
      <w:bookmarkStart w:id="316" w:name="_Toc80628728"/>
      <w:r w:rsidRPr="00CB6670">
        <w:lastRenderedPageBreak/>
        <w:t>Abbreviations and Acronyms</w:t>
      </w:r>
      <w:bookmarkEnd w:id="312"/>
      <w:bookmarkEnd w:id="313"/>
      <w:bookmarkEnd w:id="314"/>
      <w:bookmarkEnd w:id="315"/>
      <w:bookmarkEnd w:id="316"/>
    </w:p>
    <w:tbl>
      <w:tblPr>
        <w:tblStyle w:val="PlainTable2"/>
        <w:tblW w:w="5000" w:type="pct"/>
        <w:tblLook w:val="04A0" w:firstRow="1" w:lastRow="0" w:firstColumn="1" w:lastColumn="0" w:noHBand="0" w:noVBand="1"/>
      </w:tblPr>
      <w:tblGrid>
        <w:gridCol w:w="2791"/>
        <w:gridCol w:w="6841"/>
      </w:tblGrid>
      <w:tr w:rsidR="004971B9" w:rsidRPr="00CB6670" w14:paraId="65ABD022"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49" w:type="pct"/>
            <w:hideMark/>
          </w:tcPr>
          <w:p w14:paraId="6D0EFAD7" w14:textId="77777777" w:rsidR="004971B9" w:rsidRPr="00CB6670" w:rsidRDefault="004971B9" w:rsidP="00B21322">
            <w:pPr>
              <w:pStyle w:val="TableHeader"/>
            </w:pPr>
            <w:bookmarkStart w:id="317" w:name="_Hlk80612002"/>
            <w:r w:rsidRPr="00CB6670">
              <w:t>Abbreviation/Acronym</w:t>
            </w:r>
          </w:p>
        </w:tc>
        <w:tc>
          <w:tcPr>
            <w:tcW w:w="3551" w:type="pct"/>
            <w:hideMark/>
          </w:tcPr>
          <w:p w14:paraId="72BA0702" w14:textId="77777777" w:rsidR="004971B9" w:rsidRPr="00CB6670" w:rsidRDefault="004971B9" w:rsidP="00B21322">
            <w:pPr>
              <w:pStyle w:val="TableHeader"/>
              <w:cnfStyle w:val="100000000000" w:firstRow="1" w:lastRow="0" w:firstColumn="0" w:lastColumn="0" w:oddVBand="0" w:evenVBand="0" w:oddHBand="0" w:evenHBand="0" w:firstRowFirstColumn="0" w:firstRowLastColumn="0" w:lastRowFirstColumn="0" w:lastRowLastColumn="0"/>
            </w:pPr>
            <w:r w:rsidRPr="00CB6670">
              <w:t xml:space="preserve">Definition </w:t>
            </w:r>
          </w:p>
        </w:tc>
      </w:tr>
      <w:tr w:rsidR="004971B9" w:rsidRPr="00CB6670" w14:paraId="4BAA380D"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0B5CA4A9" w14:textId="77777777" w:rsidR="004971B9" w:rsidRPr="00CB6670" w:rsidRDefault="004971B9" w:rsidP="00B21322">
            <w:pPr>
              <w:pStyle w:val="TableText"/>
            </w:pPr>
            <w:r w:rsidRPr="00CB6670">
              <w:t>AIIMS</w:t>
            </w:r>
          </w:p>
        </w:tc>
        <w:tc>
          <w:tcPr>
            <w:tcW w:w="3551" w:type="pct"/>
          </w:tcPr>
          <w:p w14:paraId="7C25A7FB"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Australasian Inter-Service Incident Management System</w:t>
            </w:r>
          </w:p>
        </w:tc>
      </w:tr>
      <w:tr w:rsidR="004971B9" w:rsidRPr="00CB6670" w14:paraId="45F11B39"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5C352BE7" w14:textId="77777777" w:rsidR="004971B9" w:rsidRPr="00CB6670" w:rsidRDefault="004971B9" w:rsidP="00B21322">
            <w:pPr>
              <w:pStyle w:val="TableText"/>
            </w:pPr>
            <w:r w:rsidRPr="00CB6670">
              <w:t>ALA</w:t>
            </w:r>
          </w:p>
        </w:tc>
        <w:tc>
          <w:tcPr>
            <w:tcW w:w="3551" w:type="pct"/>
          </w:tcPr>
          <w:p w14:paraId="7EE22D4F"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Atlas of Living Australia </w:t>
            </w:r>
          </w:p>
        </w:tc>
      </w:tr>
      <w:tr w:rsidR="004971B9" w:rsidRPr="00CB6670" w14:paraId="50B4950A"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DAE265C" w14:textId="77777777" w:rsidR="004971B9" w:rsidRPr="00CB6670" w:rsidRDefault="004971B9" w:rsidP="00B21322">
            <w:pPr>
              <w:pStyle w:val="TableText"/>
            </w:pPr>
            <w:r w:rsidRPr="00CB6670">
              <w:t>AMSA</w:t>
            </w:r>
          </w:p>
        </w:tc>
        <w:tc>
          <w:tcPr>
            <w:tcW w:w="3551" w:type="pct"/>
          </w:tcPr>
          <w:p w14:paraId="2D026A4B"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Australian Maritime Safety Authority </w:t>
            </w:r>
          </w:p>
        </w:tc>
      </w:tr>
      <w:tr w:rsidR="004971B9" w:rsidRPr="00CB6670" w14:paraId="04567E16"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3AC679A6" w14:textId="77777777" w:rsidR="004971B9" w:rsidRPr="00CB6670" w:rsidRDefault="004971B9" w:rsidP="00B21322">
            <w:pPr>
              <w:pStyle w:val="TableText"/>
            </w:pPr>
            <w:r w:rsidRPr="00CB6670">
              <w:t>ANOVA</w:t>
            </w:r>
          </w:p>
        </w:tc>
        <w:tc>
          <w:tcPr>
            <w:tcW w:w="3551" w:type="pct"/>
          </w:tcPr>
          <w:p w14:paraId="6B35A70D"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7C744E">
              <w:t>Analysis of Variance. A collection of statistical models, and their associated procedures, in which the observed variance is partitioned into components due to different explanatory variables. In its simplest form, ANOVA gives a statistical test of whether the means of several groups are all equal.</w:t>
            </w:r>
          </w:p>
        </w:tc>
      </w:tr>
      <w:tr w:rsidR="004971B9" w:rsidRPr="00CB6670" w14:paraId="407226D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052FB5E3" w14:textId="77777777" w:rsidR="004971B9" w:rsidRPr="00CB6670" w:rsidRDefault="004971B9" w:rsidP="00B21322">
            <w:pPr>
              <w:pStyle w:val="TableText"/>
            </w:pPr>
            <w:r w:rsidRPr="00CB6670">
              <w:t>ANZECC</w:t>
            </w:r>
          </w:p>
        </w:tc>
        <w:tc>
          <w:tcPr>
            <w:tcW w:w="3551" w:type="pct"/>
          </w:tcPr>
          <w:p w14:paraId="1261792B"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Australian and New Zealand Environment and Conservation Council </w:t>
            </w:r>
          </w:p>
        </w:tc>
      </w:tr>
      <w:tr w:rsidR="004971B9" w:rsidRPr="00CB6670" w14:paraId="1C1388A3"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7648ACC4" w14:textId="77777777" w:rsidR="004971B9" w:rsidRPr="00CB6670" w:rsidRDefault="004971B9" w:rsidP="00B21322">
            <w:pPr>
              <w:pStyle w:val="TableText"/>
            </w:pPr>
            <w:r w:rsidRPr="00CB6670">
              <w:t xml:space="preserve">AODN </w:t>
            </w:r>
          </w:p>
        </w:tc>
        <w:tc>
          <w:tcPr>
            <w:tcW w:w="3551" w:type="pct"/>
          </w:tcPr>
          <w:p w14:paraId="5D18D0EA"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Australian Oceans Data Network</w:t>
            </w:r>
          </w:p>
        </w:tc>
      </w:tr>
      <w:tr w:rsidR="004971B9" w:rsidRPr="00CB6670" w14:paraId="663CCF2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346D90B5" w14:textId="77777777" w:rsidR="004971B9" w:rsidRPr="00CB6670" w:rsidRDefault="004971B9" w:rsidP="00B21322">
            <w:pPr>
              <w:pStyle w:val="TableText"/>
            </w:pPr>
            <w:r w:rsidRPr="00CB6670">
              <w:t>API</w:t>
            </w:r>
          </w:p>
        </w:tc>
        <w:tc>
          <w:tcPr>
            <w:tcW w:w="3551" w:type="pct"/>
          </w:tcPr>
          <w:p w14:paraId="6A555222"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American Petroleum Institute</w:t>
            </w:r>
          </w:p>
        </w:tc>
      </w:tr>
      <w:tr w:rsidR="004971B9" w:rsidRPr="00CB6670" w14:paraId="733173DB"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45E3B4C1" w14:textId="77777777" w:rsidR="004971B9" w:rsidRPr="00CB6670" w:rsidRDefault="004971B9" w:rsidP="00B21322">
            <w:pPr>
              <w:pStyle w:val="TableText"/>
            </w:pPr>
            <w:r w:rsidRPr="00CB6670">
              <w:t>APPEA</w:t>
            </w:r>
          </w:p>
        </w:tc>
        <w:tc>
          <w:tcPr>
            <w:tcW w:w="3551" w:type="pct"/>
          </w:tcPr>
          <w:p w14:paraId="4B9A22AF"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Australian Petroleum Production and Exploration Association</w:t>
            </w:r>
          </w:p>
        </w:tc>
      </w:tr>
      <w:tr w:rsidR="004971B9" w:rsidRPr="00CB6670" w14:paraId="75A0201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B36820F" w14:textId="77777777" w:rsidR="004971B9" w:rsidRPr="00CB6670" w:rsidRDefault="004971B9" w:rsidP="00B21322">
            <w:pPr>
              <w:pStyle w:val="TableText"/>
            </w:pPr>
            <w:r w:rsidRPr="00CB6670">
              <w:t>ARMCANZ</w:t>
            </w:r>
          </w:p>
        </w:tc>
        <w:tc>
          <w:tcPr>
            <w:tcW w:w="3551" w:type="pct"/>
          </w:tcPr>
          <w:p w14:paraId="052849B4"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Agriculture and Resource Management Council of Australia and New Zealand</w:t>
            </w:r>
          </w:p>
        </w:tc>
      </w:tr>
      <w:tr w:rsidR="004971B9" w:rsidRPr="00CB6670" w14:paraId="3D9A44C0"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1AFCA1F9" w14:textId="77777777" w:rsidR="004971B9" w:rsidRPr="00CB6670" w:rsidRDefault="004971B9" w:rsidP="00B21322">
            <w:pPr>
              <w:pStyle w:val="TableText"/>
            </w:pPr>
            <w:r w:rsidRPr="00CB6670">
              <w:t>BACI</w:t>
            </w:r>
          </w:p>
        </w:tc>
        <w:tc>
          <w:tcPr>
            <w:tcW w:w="3551" w:type="pct"/>
          </w:tcPr>
          <w:p w14:paraId="68DE922A"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t>Before-After, Control-Impact statistical design</w:t>
            </w:r>
          </w:p>
        </w:tc>
      </w:tr>
      <w:tr w:rsidR="004971B9" w:rsidRPr="00CB6670" w14:paraId="35BD39B0"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624C5E60" w14:textId="77777777" w:rsidR="004971B9" w:rsidRPr="00CB6670" w:rsidRDefault="004971B9" w:rsidP="004971B9">
            <w:pPr>
              <w:pStyle w:val="TableText"/>
            </w:pPr>
            <w:r>
              <w:t>BTEXN</w:t>
            </w:r>
          </w:p>
        </w:tc>
        <w:tc>
          <w:tcPr>
            <w:tcW w:w="3551" w:type="pct"/>
          </w:tcPr>
          <w:p w14:paraId="26CD86E8" w14:textId="45AB66BB" w:rsidR="004971B9" w:rsidRPr="004971B9" w:rsidRDefault="004971B9" w:rsidP="004971B9">
            <w:pPr>
              <w:pStyle w:val="TableText"/>
              <w:cnfStyle w:val="000000100000" w:firstRow="0" w:lastRow="0" w:firstColumn="0" w:lastColumn="0" w:oddVBand="0" w:evenVBand="0" w:oddHBand="1" w:evenHBand="0" w:firstRowFirstColumn="0" w:firstRowLastColumn="0" w:lastRowFirstColumn="0" w:lastRowLastColumn="0"/>
            </w:pPr>
            <w:r w:rsidRPr="004971B9">
              <w:t>Benzene, toluene, ethylbenzene,</w:t>
            </w:r>
            <w:r w:rsidR="00FE57D3">
              <w:t xml:space="preserve"> </w:t>
            </w:r>
            <w:r w:rsidRPr="004971B9">
              <w:t xml:space="preserve">xylene </w:t>
            </w:r>
            <w:r w:rsidR="00FE57D3">
              <w:t xml:space="preserve">and naphthalene </w:t>
            </w:r>
            <w:r w:rsidRPr="004971B9">
              <w:t>compounds</w:t>
            </w:r>
          </w:p>
        </w:tc>
      </w:tr>
      <w:tr w:rsidR="004971B9" w:rsidRPr="00CB6670" w14:paraId="4C8FDE53"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375AF2C0" w14:textId="77777777" w:rsidR="004971B9" w:rsidRPr="00CB6670" w:rsidRDefault="004971B9" w:rsidP="00B21322">
            <w:pPr>
              <w:pStyle w:val="TableText"/>
            </w:pPr>
            <w:r w:rsidRPr="00CB6670">
              <w:t xml:space="preserve">CSIRO </w:t>
            </w:r>
          </w:p>
        </w:tc>
        <w:tc>
          <w:tcPr>
            <w:tcW w:w="3551" w:type="pct"/>
          </w:tcPr>
          <w:p w14:paraId="371F731D"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Commonwealth Scientific and Industrial Research Organisation</w:t>
            </w:r>
          </w:p>
        </w:tc>
      </w:tr>
      <w:tr w:rsidR="004971B9" w:rsidRPr="00CB6670" w14:paraId="33530147"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650F83C" w14:textId="77777777" w:rsidR="004971B9" w:rsidRPr="00CB6670" w:rsidRDefault="004971B9" w:rsidP="00B21322">
            <w:pPr>
              <w:pStyle w:val="TableText"/>
            </w:pPr>
            <w:r w:rsidRPr="00CB6670">
              <w:t>DBCA</w:t>
            </w:r>
          </w:p>
        </w:tc>
        <w:tc>
          <w:tcPr>
            <w:tcW w:w="3551" w:type="pct"/>
          </w:tcPr>
          <w:p w14:paraId="2B4FE6B9"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t xml:space="preserve">Western Australian </w:t>
            </w:r>
            <w:r w:rsidRPr="00CB6670">
              <w:t xml:space="preserve">Department of Biodiversity Conservation and Attractions </w:t>
            </w:r>
          </w:p>
        </w:tc>
      </w:tr>
      <w:tr w:rsidR="004971B9" w:rsidRPr="00CB6670" w14:paraId="1F1D6ADD"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1264D1DE" w14:textId="77777777" w:rsidR="004971B9" w:rsidRPr="00CB6670" w:rsidRDefault="004971B9" w:rsidP="00B21322">
            <w:pPr>
              <w:pStyle w:val="TableText"/>
            </w:pPr>
            <w:r w:rsidRPr="00CB6670">
              <w:t>DoAWE</w:t>
            </w:r>
          </w:p>
        </w:tc>
        <w:tc>
          <w:tcPr>
            <w:tcW w:w="3551" w:type="pct"/>
          </w:tcPr>
          <w:p w14:paraId="40D3F9A8"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t xml:space="preserve">Commonwealth </w:t>
            </w:r>
            <w:r w:rsidRPr="00CB6670">
              <w:t>Department of Agriculture, Water and the Environment</w:t>
            </w:r>
          </w:p>
        </w:tc>
      </w:tr>
      <w:tr w:rsidR="004971B9" w:rsidRPr="00CB6670" w14:paraId="15CDEDF7"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56FE2FFE" w14:textId="77777777" w:rsidR="004971B9" w:rsidRPr="00CB6670" w:rsidRDefault="004971B9" w:rsidP="00B21322">
            <w:pPr>
              <w:pStyle w:val="TableText"/>
            </w:pPr>
            <w:r w:rsidRPr="00CB6670">
              <w:t>EMBA</w:t>
            </w:r>
          </w:p>
        </w:tc>
        <w:tc>
          <w:tcPr>
            <w:tcW w:w="3551" w:type="pct"/>
          </w:tcPr>
          <w:p w14:paraId="708412B0"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Environment that May Be Affected</w:t>
            </w:r>
          </w:p>
        </w:tc>
      </w:tr>
      <w:tr w:rsidR="004971B9" w:rsidRPr="00CB6670" w14:paraId="528BBC6D"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182ED24F" w14:textId="77777777" w:rsidR="004971B9" w:rsidRPr="00CB6670" w:rsidRDefault="004971B9" w:rsidP="00B21322">
            <w:pPr>
              <w:pStyle w:val="TableText"/>
            </w:pPr>
            <w:r w:rsidRPr="00CB6670">
              <w:t>EMT</w:t>
            </w:r>
          </w:p>
        </w:tc>
        <w:tc>
          <w:tcPr>
            <w:tcW w:w="3551" w:type="pct"/>
          </w:tcPr>
          <w:p w14:paraId="5746CF4E"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Emergency Management Team </w:t>
            </w:r>
          </w:p>
        </w:tc>
      </w:tr>
      <w:tr w:rsidR="004971B9" w:rsidRPr="00CB6670" w14:paraId="05CEF37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hideMark/>
          </w:tcPr>
          <w:p w14:paraId="55C87A50" w14:textId="77777777" w:rsidR="004971B9" w:rsidRPr="00CB6670" w:rsidRDefault="004971B9" w:rsidP="00B21322">
            <w:pPr>
              <w:pStyle w:val="TableText"/>
            </w:pPr>
            <w:r w:rsidRPr="00CB6670">
              <w:t>EP</w:t>
            </w:r>
          </w:p>
        </w:tc>
        <w:tc>
          <w:tcPr>
            <w:tcW w:w="3551" w:type="pct"/>
            <w:hideMark/>
          </w:tcPr>
          <w:p w14:paraId="07092B4E"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Environment Plan</w:t>
            </w:r>
          </w:p>
        </w:tc>
      </w:tr>
      <w:tr w:rsidR="004971B9" w:rsidRPr="00CB6670" w14:paraId="1ABE9019"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6F5E71BE" w14:textId="77777777" w:rsidR="004971B9" w:rsidRPr="00CB6670" w:rsidRDefault="004971B9" w:rsidP="00B21322">
            <w:pPr>
              <w:pStyle w:val="TableText"/>
            </w:pPr>
            <w:r w:rsidRPr="00CB6670">
              <w:t>EPA</w:t>
            </w:r>
          </w:p>
        </w:tc>
        <w:tc>
          <w:tcPr>
            <w:tcW w:w="3551" w:type="pct"/>
          </w:tcPr>
          <w:p w14:paraId="153E869A"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Environmental Protection Authority </w:t>
            </w:r>
          </w:p>
        </w:tc>
      </w:tr>
      <w:tr w:rsidR="004971B9" w:rsidRPr="00CB6670" w14:paraId="15C56EE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1BAAD3DE" w14:textId="77777777" w:rsidR="004971B9" w:rsidRPr="00CB6670" w:rsidRDefault="004971B9" w:rsidP="00B21322">
            <w:pPr>
              <w:pStyle w:val="TableText"/>
            </w:pPr>
            <w:r w:rsidRPr="00CB6670">
              <w:t>EPBC Act</w:t>
            </w:r>
          </w:p>
        </w:tc>
        <w:tc>
          <w:tcPr>
            <w:tcW w:w="3551" w:type="pct"/>
          </w:tcPr>
          <w:p w14:paraId="038EBBC0"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7C744E">
              <w:t>Commonwealth</w:t>
            </w:r>
            <w:r w:rsidRPr="007C744E">
              <w:rPr>
                <w:i/>
              </w:rPr>
              <w:t xml:space="preserve"> Environment Protection and Biodiversity Conservation Act 1999</w:t>
            </w:r>
          </w:p>
        </w:tc>
      </w:tr>
      <w:tr w:rsidR="004971B9" w:rsidRPr="00CB6670" w14:paraId="41CB76C8"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523C1F3B" w14:textId="77777777" w:rsidR="004971B9" w:rsidRPr="00CB6670" w:rsidRDefault="004971B9" w:rsidP="00B21322">
            <w:pPr>
              <w:pStyle w:val="TableText"/>
            </w:pPr>
            <w:r w:rsidRPr="00CB6670">
              <w:t>EPS</w:t>
            </w:r>
          </w:p>
        </w:tc>
        <w:tc>
          <w:tcPr>
            <w:tcW w:w="3551" w:type="pct"/>
          </w:tcPr>
          <w:p w14:paraId="678704AE"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Environmental Performance Standard</w:t>
            </w:r>
          </w:p>
        </w:tc>
      </w:tr>
      <w:tr w:rsidR="004971B9" w:rsidRPr="00CB6670" w14:paraId="592223A8"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35989BE4" w14:textId="77777777" w:rsidR="004971B9" w:rsidRPr="00CB6670" w:rsidRDefault="004971B9" w:rsidP="00B21322">
            <w:pPr>
              <w:pStyle w:val="TableText"/>
            </w:pPr>
            <w:r w:rsidRPr="00CB6670">
              <w:t xml:space="preserve">EUL </w:t>
            </w:r>
          </w:p>
        </w:tc>
        <w:tc>
          <w:tcPr>
            <w:tcW w:w="3551" w:type="pct"/>
          </w:tcPr>
          <w:p w14:paraId="3AA14D60"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Environment Unit Lead </w:t>
            </w:r>
          </w:p>
        </w:tc>
      </w:tr>
      <w:tr w:rsidR="004971B9" w:rsidRPr="00CB6670" w14:paraId="0CCCBF50"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0DBEBE53" w14:textId="77777777" w:rsidR="004971B9" w:rsidRPr="00CB6670" w:rsidRDefault="004971B9" w:rsidP="00B21322">
            <w:pPr>
              <w:pStyle w:val="TableText"/>
            </w:pPr>
            <w:r w:rsidRPr="00CB6670">
              <w:t>GIS</w:t>
            </w:r>
          </w:p>
        </w:tc>
        <w:tc>
          <w:tcPr>
            <w:tcW w:w="3551" w:type="pct"/>
          </w:tcPr>
          <w:p w14:paraId="699824E8"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Geographic Information System</w:t>
            </w:r>
          </w:p>
        </w:tc>
      </w:tr>
      <w:tr w:rsidR="004971B9" w:rsidRPr="00CB6670" w14:paraId="095911E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25D40A2D" w14:textId="77777777" w:rsidR="004971B9" w:rsidRPr="00CB6670" w:rsidRDefault="004971B9" w:rsidP="00B21322">
            <w:pPr>
              <w:pStyle w:val="TableText"/>
            </w:pPr>
            <w:r w:rsidRPr="00CB6670">
              <w:t>HES</w:t>
            </w:r>
          </w:p>
        </w:tc>
        <w:tc>
          <w:tcPr>
            <w:tcW w:w="3551" w:type="pct"/>
          </w:tcPr>
          <w:p w14:paraId="529716F8"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Health, Environment, and Safety</w:t>
            </w:r>
          </w:p>
        </w:tc>
      </w:tr>
      <w:tr w:rsidR="004971B9" w:rsidRPr="00CB6670" w14:paraId="4485497C" w14:textId="77777777" w:rsidTr="00AF3D66">
        <w:tc>
          <w:tcPr>
            <w:cnfStyle w:val="001000000000" w:firstRow="0" w:lastRow="0" w:firstColumn="1" w:lastColumn="0" w:oddVBand="0" w:evenVBand="0" w:oddHBand="0" w:evenHBand="0" w:firstRowFirstColumn="0" w:firstRowLastColumn="0" w:lastRowFirstColumn="0" w:lastRowLastColumn="0"/>
            <w:tcW w:w="1449" w:type="pct"/>
            <w:hideMark/>
          </w:tcPr>
          <w:p w14:paraId="32F93D6B" w14:textId="77777777" w:rsidR="004971B9" w:rsidRPr="00CB6670" w:rsidRDefault="004971B9" w:rsidP="00B21322">
            <w:pPr>
              <w:pStyle w:val="TableText"/>
            </w:pPr>
            <w:r w:rsidRPr="00CB6670">
              <w:t>IAP</w:t>
            </w:r>
          </w:p>
        </w:tc>
        <w:tc>
          <w:tcPr>
            <w:tcW w:w="3551" w:type="pct"/>
            <w:hideMark/>
          </w:tcPr>
          <w:p w14:paraId="1EB5EE57"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Incident Action Plan</w:t>
            </w:r>
          </w:p>
        </w:tc>
      </w:tr>
      <w:tr w:rsidR="004971B9" w:rsidRPr="00CB6670" w14:paraId="2D204FA4"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hideMark/>
          </w:tcPr>
          <w:p w14:paraId="4860F7A2" w14:textId="77777777" w:rsidR="004971B9" w:rsidRPr="00CB6670" w:rsidRDefault="004971B9" w:rsidP="00B21322">
            <w:pPr>
              <w:pStyle w:val="TableText"/>
            </w:pPr>
            <w:r w:rsidRPr="00CB6670">
              <w:t>ICS</w:t>
            </w:r>
          </w:p>
        </w:tc>
        <w:tc>
          <w:tcPr>
            <w:tcW w:w="3551" w:type="pct"/>
            <w:hideMark/>
          </w:tcPr>
          <w:p w14:paraId="4B08D6AC"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Incident Command System</w:t>
            </w:r>
          </w:p>
        </w:tc>
      </w:tr>
      <w:tr w:rsidR="004971B9" w:rsidRPr="00CB6670" w14:paraId="1D7B837B"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4B9C012C" w14:textId="77777777" w:rsidR="004971B9" w:rsidRPr="00CB6670" w:rsidRDefault="004971B9" w:rsidP="00B21322">
            <w:pPr>
              <w:pStyle w:val="TableText"/>
            </w:pPr>
            <w:r w:rsidRPr="00CB6670">
              <w:t>I-GEMS</w:t>
            </w:r>
          </w:p>
        </w:tc>
        <w:tc>
          <w:tcPr>
            <w:tcW w:w="3551" w:type="pct"/>
          </w:tcPr>
          <w:p w14:paraId="3AE5D079"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Industry-Government Environmental Metadata System</w:t>
            </w:r>
          </w:p>
        </w:tc>
      </w:tr>
      <w:tr w:rsidR="004971B9" w:rsidRPr="00CB6670" w14:paraId="41761E0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hideMark/>
          </w:tcPr>
          <w:p w14:paraId="0733224A" w14:textId="77777777" w:rsidR="004971B9" w:rsidRPr="00CB6670" w:rsidRDefault="004971B9" w:rsidP="00B21322">
            <w:pPr>
              <w:pStyle w:val="TableText"/>
            </w:pPr>
            <w:r w:rsidRPr="00CB6670">
              <w:t>IMT</w:t>
            </w:r>
          </w:p>
        </w:tc>
        <w:tc>
          <w:tcPr>
            <w:tcW w:w="3551" w:type="pct"/>
            <w:hideMark/>
          </w:tcPr>
          <w:p w14:paraId="4FB72E40"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Incident Management Team</w:t>
            </w:r>
          </w:p>
        </w:tc>
      </w:tr>
      <w:tr w:rsidR="004971B9" w:rsidRPr="00CB6670" w14:paraId="28E90E84"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6B6A9EAC" w14:textId="77777777" w:rsidR="004971B9" w:rsidRPr="00CB6670" w:rsidRDefault="004971B9" w:rsidP="00B21322">
            <w:pPr>
              <w:pStyle w:val="TableText"/>
            </w:pPr>
            <w:r w:rsidRPr="00CB6670">
              <w:t>ITOPF</w:t>
            </w:r>
          </w:p>
        </w:tc>
        <w:tc>
          <w:tcPr>
            <w:tcW w:w="3551" w:type="pct"/>
          </w:tcPr>
          <w:p w14:paraId="74562C29"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7C744E">
              <w:rPr>
                <w:rFonts w:cs="Arial"/>
              </w:rPr>
              <w:t>International Tanker Owners Pollution Federation Ltd</w:t>
            </w:r>
          </w:p>
        </w:tc>
      </w:tr>
      <w:tr w:rsidR="004971B9" w:rsidRPr="00CB6670" w14:paraId="748A20B1"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0FDEADE8" w14:textId="77777777" w:rsidR="004971B9" w:rsidRPr="00CB6670" w:rsidRDefault="004971B9" w:rsidP="00B21322">
            <w:pPr>
              <w:pStyle w:val="TableText"/>
            </w:pPr>
            <w:r w:rsidRPr="00CB6670">
              <w:t>IvC</w:t>
            </w:r>
          </w:p>
        </w:tc>
        <w:tc>
          <w:tcPr>
            <w:tcW w:w="3551" w:type="pct"/>
          </w:tcPr>
          <w:p w14:paraId="6CC2497D"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t>Impact versus Control</w:t>
            </w:r>
          </w:p>
        </w:tc>
      </w:tr>
      <w:tr w:rsidR="004971B9" w:rsidRPr="00CB6670" w14:paraId="2E0DFA20"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72150FDF" w14:textId="77777777" w:rsidR="004971B9" w:rsidRPr="00CB6670" w:rsidRDefault="004971B9" w:rsidP="00B21322">
            <w:pPr>
              <w:pStyle w:val="TableText"/>
            </w:pPr>
            <w:r w:rsidRPr="00CB6670">
              <w:t>LCL</w:t>
            </w:r>
          </w:p>
        </w:tc>
        <w:tc>
          <w:tcPr>
            <w:tcW w:w="3551" w:type="pct"/>
          </w:tcPr>
          <w:p w14:paraId="2D0EDBAB"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t>Lower Control Limit</w:t>
            </w:r>
          </w:p>
        </w:tc>
      </w:tr>
      <w:tr w:rsidR="004971B9" w:rsidRPr="00CB6670" w14:paraId="112F9043"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694170A5" w14:textId="77777777" w:rsidR="004971B9" w:rsidRPr="00CB6670" w:rsidRDefault="004971B9" w:rsidP="00B21322">
            <w:pPr>
              <w:pStyle w:val="TableText"/>
            </w:pPr>
            <w:r w:rsidRPr="00CB6670">
              <w:t>MBACI</w:t>
            </w:r>
          </w:p>
        </w:tc>
        <w:tc>
          <w:tcPr>
            <w:tcW w:w="3551" w:type="pct"/>
          </w:tcPr>
          <w:p w14:paraId="0E8B4DAD"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7C744E">
              <w:t>Multiple Before–After, Co</w:t>
            </w:r>
            <w:r>
              <w:t>ntrol–Impact statistical design</w:t>
            </w:r>
          </w:p>
        </w:tc>
      </w:tr>
      <w:tr w:rsidR="004971B9" w:rsidRPr="00CB6670" w14:paraId="103B29B1"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68BE0678" w14:textId="77777777" w:rsidR="004971B9" w:rsidRPr="00CB6670" w:rsidRDefault="004971B9" w:rsidP="00B21322">
            <w:pPr>
              <w:pStyle w:val="TableText"/>
            </w:pPr>
            <w:r w:rsidRPr="00CB6670">
              <w:lastRenderedPageBreak/>
              <w:t>MES</w:t>
            </w:r>
          </w:p>
        </w:tc>
        <w:tc>
          <w:tcPr>
            <w:tcW w:w="3551" w:type="pct"/>
          </w:tcPr>
          <w:p w14:paraId="5D0B2945"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Monitoring, Evaluation, and Surveillance</w:t>
            </w:r>
          </w:p>
        </w:tc>
      </w:tr>
      <w:tr w:rsidR="004971B9" w:rsidRPr="00CB6670" w14:paraId="7252D4D3"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6D3FA284" w14:textId="77777777" w:rsidR="004971B9" w:rsidRPr="00CB6670" w:rsidRDefault="004971B9" w:rsidP="00B21322">
            <w:pPr>
              <w:pStyle w:val="TableText"/>
            </w:pPr>
            <w:r w:rsidRPr="00CB6670">
              <w:t>NEBA</w:t>
            </w:r>
          </w:p>
        </w:tc>
        <w:tc>
          <w:tcPr>
            <w:tcW w:w="3551" w:type="pct"/>
          </w:tcPr>
          <w:p w14:paraId="3D4A9C16"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Net Environmental Benefit Analysis </w:t>
            </w:r>
          </w:p>
        </w:tc>
      </w:tr>
      <w:tr w:rsidR="004971B9" w:rsidRPr="00CB6670" w14:paraId="383B04B0"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6EBBA4E0" w14:textId="77777777" w:rsidR="004971B9" w:rsidRPr="00CB6670" w:rsidRDefault="004971B9" w:rsidP="00B21322">
            <w:pPr>
              <w:pStyle w:val="TableText"/>
            </w:pPr>
            <w:r w:rsidRPr="00CB6670">
              <w:t xml:space="preserve">NOPSEMA </w:t>
            </w:r>
          </w:p>
        </w:tc>
        <w:tc>
          <w:tcPr>
            <w:tcW w:w="3551" w:type="pct"/>
          </w:tcPr>
          <w:p w14:paraId="2FB119E4"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National Offshore Petroleum Safety and Environmental Management Authority</w:t>
            </w:r>
            <w:r>
              <w:t xml:space="preserve"> (Australia)</w:t>
            </w:r>
          </w:p>
        </w:tc>
      </w:tr>
      <w:tr w:rsidR="004971B9" w:rsidRPr="00CB6670" w14:paraId="2BDB9B2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B2FAB01" w14:textId="77777777" w:rsidR="004971B9" w:rsidRPr="00CB6670" w:rsidRDefault="004971B9" w:rsidP="00B21322">
            <w:pPr>
              <w:pStyle w:val="TableText"/>
            </w:pPr>
            <w:r w:rsidRPr="00CB6670">
              <w:t>NT</w:t>
            </w:r>
          </w:p>
        </w:tc>
        <w:tc>
          <w:tcPr>
            <w:tcW w:w="3551" w:type="pct"/>
          </w:tcPr>
          <w:p w14:paraId="7EC021BF"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Northern Territory</w:t>
            </w:r>
          </w:p>
        </w:tc>
      </w:tr>
      <w:tr w:rsidR="004971B9" w:rsidRPr="00CB6670" w14:paraId="29984EB3"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22DC80FD" w14:textId="77777777" w:rsidR="004971B9" w:rsidRPr="00CB6670" w:rsidRDefault="004971B9" w:rsidP="00B21322">
            <w:pPr>
              <w:pStyle w:val="TableText"/>
            </w:pPr>
            <w:r w:rsidRPr="00CB6670">
              <w:t>OMP</w:t>
            </w:r>
          </w:p>
        </w:tc>
        <w:tc>
          <w:tcPr>
            <w:tcW w:w="3551" w:type="pct"/>
          </w:tcPr>
          <w:p w14:paraId="004D1E84"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Operational Monitoring Plan</w:t>
            </w:r>
          </w:p>
        </w:tc>
      </w:tr>
      <w:tr w:rsidR="004971B9" w:rsidRPr="00CB6670" w14:paraId="7190A739"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hideMark/>
          </w:tcPr>
          <w:p w14:paraId="530FEAF7" w14:textId="77777777" w:rsidR="004971B9" w:rsidRPr="00CB6670" w:rsidRDefault="004971B9" w:rsidP="00B21322">
            <w:pPr>
              <w:pStyle w:val="TableText"/>
            </w:pPr>
            <w:r w:rsidRPr="00CB6670">
              <w:t>OPEP</w:t>
            </w:r>
          </w:p>
        </w:tc>
        <w:tc>
          <w:tcPr>
            <w:tcW w:w="3551" w:type="pct"/>
            <w:hideMark/>
          </w:tcPr>
          <w:p w14:paraId="24B5E7F7"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Oil Pollution Emergency Plan</w:t>
            </w:r>
          </w:p>
        </w:tc>
      </w:tr>
      <w:tr w:rsidR="006A10A8" w:rsidRPr="00CB6670" w14:paraId="1E706B3D"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490E3D81" w14:textId="613834EA" w:rsidR="006A10A8" w:rsidRPr="00CB6670" w:rsidRDefault="006A10A8" w:rsidP="00B21322">
            <w:pPr>
              <w:pStyle w:val="TableText"/>
            </w:pPr>
            <w:r>
              <w:t xml:space="preserve">OPGGS </w:t>
            </w:r>
          </w:p>
        </w:tc>
        <w:tc>
          <w:tcPr>
            <w:tcW w:w="3551" w:type="pct"/>
          </w:tcPr>
          <w:p w14:paraId="425A54B5" w14:textId="73D2325E" w:rsidR="006A10A8" w:rsidRPr="00CB6670" w:rsidRDefault="006A10A8" w:rsidP="00B21322">
            <w:pPr>
              <w:pStyle w:val="TableText"/>
              <w:cnfStyle w:val="000000000000" w:firstRow="0" w:lastRow="0" w:firstColumn="0" w:lastColumn="0" w:oddVBand="0" w:evenVBand="0" w:oddHBand="0" w:evenHBand="0" w:firstRowFirstColumn="0" w:firstRowLastColumn="0" w:lastRowFirstColumn="0" w:lastRowLastColumn="0"/>
            </w:pPr>
            <w:r w:rsidRPr="00CB6670">
              <w:t>Offshore Petroleum Greenhouse Gas Storage (Environment) Regulations 2009</w:t>
            </w:r>
          </w:p>
        </w:tc>
      </w:tr>
      <w:tr w:rsidR="004971B9" w:rsidRPr="00CB6670" w14:paraId="0556112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0C2AD696" w14:textId="77777777" w:rsidR="004971B9" w:rsidRPr="00CB6670" w:rsidRDefault="004971B9" w:rsidP="00B21322">
            <w:pPr>
              <w:pStyle w:val="TableText"/>
            </w:pPr>
            <w:r w:rsidRPr="00CB6670">
              <w:t>OSM</w:t>
            </w:r>
          </w:p>
        </w:tc>
        <w:tc>
          <w:tcPr>
            <w:tcW w:w="3551" w:type="pct"/>
          </w:tcPr>
          <w:p w14:paraId="6276DF01"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Operational and Scientific Monitoring</w:t>
            </w:r>
          </w:p>
        </w:tc>
      </w:tr>
      <w:tr w:rsidR="004971B9" w:rsidRPr="00CB6670" w14:paraId="1CAA3155"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51DC5B82" w14:textId="77777777" w:rsidR="004971B9" w:rsidRPr="00CB6670" w:rsidRDefault="004971B9" w:rsidP="00B21322">
            <w:pPr>
              <w:pStyle w:val="TableText"/>
            </w:pPr>
            <w:r w:rsidRPr="00CB6670">
              <w:t>OSMP</w:t>
            </w:r>
          </w:p>
        </w:tc>
        <w:tc>
          <w:tcPr>
            <w:tcW w:w="3551" w:type="pct"/>
          </w:tcPr>
          <w:p w14:paraId="0DAF645E"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7C744E">
              <w:t>Operational and Scientific Monitoring Plan</w:t>
            </w:r>
          </w:p>
        </w:tc>
      </w:tr>
      <w:tr w:rsidR="004971B9" w:rsidRPr="00CB6670" w14:paraId="1AEB350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83352C9" w14:textId="77777777" w:rsidR="004971B9" w:rsidRPr="00CB6670" w:rsidRDefault="004971B9" w:rsidP="00B21322">
            <w:pPr>
              <w:pStyle w:val="TableText"/>
            </w:pPr>
            <w:r w:rsidRPr="00CB6670">
              <w:t>OSRA</w:t>
            </w:r>
          </w:p>
        </w:tc>
        <w:tc>
          <w:tcPr>
            <w:tcW w:w="3551" w:type="pct"/>
          </w:tcPr>
          <w:p w14:paraId="73FBB8BE"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 xml:space="preserve">Oil Spill Response Atlas </w:t>
            </w:r>
          </w:p>
        </w:tc>
      </w:tr>
      <w:tr w:rsidR="004971B9" w:rsidRPr="00CB6670" w14:paraId="1ACD1B51"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41F03C53" w14:textId="77777777" w:rsidR="004971B9" w:rsidRDefault="004971B9" w:rsidP="004971B9">
            <w:pPr>
              <w:pStyle w:val="TableText"/>
            </w:pPr>
            <w:r>
              <w:t>PAH</w:t>
            </w:r>
          </w:p>
        </w:tc>
        <w:tc>
          <w:tcPr>
            <w:tcW w:w="3551" w:type="pct"/>
          </w:tcPr>
          <w:p w14:paraId="38471A6A" w14:textId="77777777" w:rsidR="004971B9" w:rsidRPr="00CB6670" w:rsidRDefault="004971B9" w:rsidP="004971B9">
            <w:pPr>
              <w:pStyle w:val="TableText"/>
              <w:cnfStyle w:val="000000000000" w:firstRow="0" w:lastRow="0" w:firstColumn="0" w:lastColumn="0" w:oddVBand="0" w:evenVBand="0" w:oddHBand="0" w:evenHBand="0" w:firstRowFirstColumn="0" w:firstRowLastColumn="0" w:lastRowFirstColumn="0" w:lastRowLastColumn="0"/>
            </w:pPr>
            <w:r w:rsidRPr="004971B9">
              <w:t>Polycyclic Aromatic Hydrocarbon</w:t>
            </w:r>
          </w:p>
        </w:tc>
      </w:tr>
      <w:tr w:rsidR="004971B9" w:rsidRPr="00CB6670" w14:paraId="420817D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499DBEDA" w14:textId="77777777" w:rsidR="004971B9" w:rsidRPr="00CB6670" w:rsidRDefault="004971B9" w:rsidP="00B21322">
            <w:pPr>
              <w:pStyle w:val="TableText"/>
            </w:pPr>
            <w:r w:rsidRPr="00CB6670">
              <w:t>PERMANOVA</w:t>
            </w:r>
          </w:p>
        </w:tc>
        <w:tc>
          <w:tcPr>
            <w:tcW w:w="3551" w:type="pct"/>
          </w:tcPr>
          <w:p w14:paraId="43AF9586"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7C744E">
              <w:t>Permutational Multivariate Analysis of Variance</w:t>
            </w:r>
          </w:p>
        </w:tc>
      </w:tr>
      <w:tr w:rsidR="004971B9" w:rsidRPr="00CB6670" w14:paraId="612B37B4"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4B8744A2" w14:textId="77777777" w:rsidR="004971B9" w:rsidRPr="00CB6670" w:rsidRDefault="004971B9" w:rsidP="00B21322">
            <w:pPr>
              <w:pStyle w:val="TableText"/>
            </w:pPr>
            <w:r w:rsidRPr="00CB6670">
              <w:t>QA/QC</w:t>
            </w:r>
          </w:p>
        </w:tc>
        <w:tc>
          <w:tcPr>
            <w:tcW w:w="3551" w:type="pct"/>
          </w:tcPr>
          <w:p w14:paraId="1F60D72A"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Quality Assurance </w:t>
            </w:r>
            <w:r>
              <w:t>/</w:t>
            </w:r>
            <w:r w:rsidRPr="00CB6670">
              <w:t xml:space="preserve"> Quality Control </w:t>
            </w:r>
          </w:p>
        </w:tc>
      </w:tr>
      <w:tr w:rsidR="004971B9" w:rsidRPr="00CB6670" w14:paraId="1550ED62"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5204DF3D" w14:textId="77777777" w:rsidR="004971B9" w:rsidRPr="00CB6670" w:rsidRDefault="004971B9" w:rsidP="00B21322">
            <w:pPr>
              <w:pStyle w:val="TableText"/>
            </w:pPr>
            <w:r w:rsidRPr="00CB6670">
              <w:t>SD</w:t>
            </w:r>
          </w:p>
        </w:tc>
        <w:tc>
          <w:tcPr>
            <w:tcW w:w="3551" w:type="pct"/>
          </w:tcPr>
          <w:p w14:paraId="1FF501C0"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Standard Deviation</w:t>
            </w:r>
          </w:p>
        </w:tc>
      </w:tr>
      <w:tr w:rsidR="004971B9" w:rsidRPr="00CB6670" w14:paraId="2D098964" w14:textId="77777777" w:rsidTr="00AF3D66">
        <w:tc>
          <w:tcPr>
            <w:cnfStyle w:val="001000000000" w:firstRow="0" w:lastRow="0" w:firstColumn="1" w:lastColumn="0" w:oddVBand="0" w:evenVBand="0" w:oddHBand="0" w:evenHBand="0" w:firstRowFirstColumn="0" w:firstRowLastColumn="0" w:lastRowFirstColumn="0" w:lastRowLastColumn="0"/>
            <w:tcW w:w="1449" w:type="pct"/>
            <w:hideMark/>
          </w:tcPr>
          <w:p w14:paraId="5CAF78C7" w14:textId="77777777" w:rsidR="004971B9" w:rsidRPr="00CB6670" w:rsidRDefault="004971B9" w:rsidP="00B21322">
            <w:pPr>
              <w:pStyle w:val="TableText"/>
            </w:pPr>
            <w:r w:rsidRPr="00CB6670">
              <w:t>SIMA</w:t>
            </w:r>
          </w:p>
        </w:tc>
        <w:tc>
          <w:tcPr>
            <w:tcW w:w="3551" w:type="pct"/>
            <w:hideMark/>
          </w:tcPr>
          <w:p w14:paraId="52B962A1"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Spill Impact Mitigation Assessment</w:t>
            </w:r>
          </w:p>
        </w:tc>
      </w:tr>
      <w:tr w:rsidR="004971B9" w:rsidRPr="00CB6670" w14:paraId="02F503A4"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61E87F11" w14:textId="77777777" w:rsidR="004971B9" w:rsidRPr="00CB6670" w:rsidRDefault="004971B9" w:rsidP="00B21322">
            <w:pPr>
              <w:pStyle w:val="TableText"/>
            </w:pPr>
            <w:r w:rsidRPr="00CB6670">
              <w:t xml:space="preserve">SMART </w:t>
            </w:r>
          </w:p>
        </w:tc>
        <w:tc>
          <w:tcPr>
            <w:tcW w:w="3551" w:type="pct"/>
          </w:tcPr>
          <w:p w14:paraId="2F5FA2CB"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Special Monitoring of Applied Resource Technologies</w:t>
            </w:r>
          </w:p>
        </w:tc>
      </w:tr>
      <w:tr w:rsidR="004971B9" w:rsidRPr="00CB6670" w14:paraId="281544E5"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0C995F68" w14:textId="77777777" w:rsidR="004971B9" w:rsidRPr="00CB6670" w:rsidRDefault="004971B9" w:rsidP="00B21322">
            <w:pPr>
              <w:pStyle w:val="TableText"/>
            </w:pPr>
            <w:r w:rsidRPr="00CB6670">
              <w:t>SMP</w:t>
            </w:r>
          </w:p>
        </w:tc>
        <w:tc>
          <w:tcPr>
            <w:tcW w:w="3551" w:type="pct"/>
          </w:tcPr>
          <w:p w14:paraId="72EDCE6E"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Scientific Monitoring Plan</w:t>
            </w:r>
          </w:p>
        </w:tc>
      </w:tr>
      <w:tr w:rsidR="004971B9" w:rsidRPr="00CB6670" w14:paraId="126C149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5300C1F5" w14:textId="77777777" w:rsidR="004971B9" w:rsidRPr="00CB6670" w:rsidRDefault="004971B9" w:rsidP="00B21322">
            <w:pPr>
              <w:pStyle w:val="TableText"/>
            </w:pPr>
            <w:r w:rsidRPr="00CB6670">
              <w:t>UCL</w:t>
            </w:r>
          </w:p>
        </w:tc>
        <w:tc>
          <w:tcPr>
            <w:tcW w:w="3551" w:type="pct"/>
          </w:tcPr>
          <w:p w14:paraId="5F1DB9C1" w14:textId="77777777"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Upper Control Limit</w:t>
            </w:r>
          </w:p>
        </w:tc>
      </w:tr>
      <w:tr w:rsidR="004971B9" w:rsidRPr="00CB6670" w14:paraId="72C17EE5" w14:textId="77777777" w:rsidTr="00AF3D66">
        <w:tc>
          <w:tcPr>
            <w:cnfStyle w:val="001000000000" w:firstRow="0" w:lastRow="0" w:firstColumn="1" w:lastColumn="0" w:oddVBand="0" w:evenVBand="0" w:oddHBand="0" w:evenHBand="0" w:firstRowFirstColumn="0" w:firstRowLastColumn="0" w:lastRowFirstColumn="0" w:lastRowLastColumn="0"/>
            <w:tcW w:w="1449" w:type="pct"/>
          </w:tcPr>
          <w:p w14:paraId="2FD41419" w14:textId="77777777" w:rsidR="004971B9" w:rsidRPr="00CB6670" w:rsidRDefault="004971B9" w:rsidP="00B21322">
            <w:pPr>
              <w:pStyle w:val="TableText"/>
            </w:pPr>
            <w:r w:rsidRPr="00CB6670">
              <w:t>WA</w:t>
            </w:r>
          </w:p>
        </w:tc>
        <w:tc>
          <w:tcPr>
            <w:tcW w:w="3551" w:type="pct"/>
          </w:tcPr>
          <w:p w14:paraId="7613DAE5" w14:textId="77777777" w:rsidR="004971B9" w:rsidRPr="00CB6670" w:rsidRDefault="004971B9" w:rsidP="00B21322">
            <w:pPr>
              <w:pStyle w:val="TableText"/>
              <w:cnfStyle w:val="000000000000" w:firstRow="0" w:lastRow="0" w:firstColumn="0" w:lastColumn="0" w:oddVBand="0" w:evenVBand="0" w:oddHBand="0" w:evenHBand="0" w:firstRowFirstColumn="0" w:firstRowLastColumn="0" w:lastRowFirstColumn="0" w:lastRowLastColumn="0"/>
            </w:pPr>
            <w:r w:rsidRPr="00CB6670">
              <w:t xml:space="preserve">Western Australia </w:t>
            </w:r>
          </w:p>
        </w:tc>
      </w:tr>
      <w:tr w:rsidR="004971B9" w:rsidRPr="00CB6670" w14:paraId="7341322A"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pct"/>
          </w:tcPr>
          <w:p w14:paraId="042E1334" w14:textId="77777777" w:rsidR="004971B9" w:rsidRPr="00CB6670" w:rsidRDefault="004971B9" w:rsidP="00B21322">
            <w:pPr>
              <w:pStyle w:val="TableText"/>
            </w:pPr>
            <w:r w:rsidRPr="00CB6670">
              <w:t>WAMSI</w:t>
            </w:r>
          </w:p>
        </w:tc>
        <w:tc>
          <w:tcPr>
            <w:tcW w:w="3551" w:type="pct"/>
          </w:tcPr>
          <w:p w14:paraId="76A356AD" w14:textId="576BE511" w:rsidR="004971B9" w:rsidRPr="00CB6670" w:rsidRDefault="004971B9" w:rsidP="00B21322">
            <w:pPr>
              <w:pStyle w:val="TableText"/>
              <w:cnfStyle w:val="000000100000" w:firstRow="0" w:lastRow="0" w:firstColumn="0" w:lastColumn="0" w:oddVBand="0" w:evenVBand="0" w:oddHBand="1" w:evenHBand="0" w:firstRowFirstColumn="0" w:firstRowLastColumn="0" w:lastRowFirstColumn="0" w:lastRowLastColumn="0"/>
            </w:pPr>
            <w:r w:rsidRPr="00CB6670">
              <w:t>Western Australia</w:t>
            </w:r>
            <w:r>
              <w:t>n</w:t>
            </w:r>
            <w:r w:rsidRPr="00CB6670">
              <w:t xml:space="preserve"> Marine Science Institut</w:t>
            </w:r>
            <w:r>
              <w:t>ion</w:t>
            </w:r>
          </w:p>
        </w:tc>
      </w:tr>
      <w:bookmarkEnd w:id="317"/>
    </w:tbl>
    <w:p w14:paraId="00092CF6" w14:textId="54611648" w:rsidR="00925AFD" w:rsidRPr="00CB6670" w:rsidRDefault="00925AFD" w:rsidP="00B21322">
      <w:pPr>
        <w:pStyle w:val="BodyText"/>
      </w:pPr>
    </w:p>
    <w:p w14:paraId="6E2E6AFA" w14:textId="77777777" w:rsidR="00925AFD" w:rsidRPr="00CB6670" w:rsidRDefault="00925AFD" w:rsidP="00B21322">
      <w:pPr>
        <w:pStyle w:val="BodyText"/>
      </w:pPr>
    </w:p>
    <w:p w14:paraId="3E7667C9" w14:textId="007195BC" w:rsidR="00A8236A" w:rsidRPr="00CB6670" w:rsidRDefault="00A8236A" w:rsidP="00DE4766">
      <w:pPr>
        <w:sectPr w:rsidR="00A8236A" w:rsidRPr="00CB6670" w:rsidSect="00163569">
          <w:pgSz w:w="11900" w:h="16840"/>
          <w:pgMar w:top="709" w:right="1134" w:bottom="709" w:left="1134" w:header="284" w:footer="283" w:gutter="0"/>
          <w:cols w:space="708"/>
          <w:docGrid w:linePitch="286"/>
        </w:sectPr>
      </w:pPr>
    </w:p>
    <w:p w14:paraId="0234140F" w14:textId="5A9729DC" w:rsidR="00893963" w:rsidRPr="00CB6670" w:rsidRDefault="000E111E" w:rsidP="00902CC7">
      <w:pPr>
        <w:pStyle w:val="Heading1"/>
        <w:numPr>
          <w:ilvl w:val="0"/>
          <w:numId w:val="0"/>
        </w:numPr>
      </w:pPr>
      <w:bookmarkStart w:id="318" w:name="_Ref80613107"/>
      <w:bookmarkStart w:id="319" w:name="_Ref80613119"/>
      <w:bookmarkStart w:id="320" w:name="_Ref80613125"/>
      <w:bookmarkStart w:id="321" w:name="_Toc80628729"/>
      <w:bookmarkStart w:id="322" w:name="_Ref65848699"/>
      <w:bookmarkStart w:id="323" w:name="_Ref512537210"/>
      <w:r w:rsidRPr="00CB6670">
        <w:lastRenderedPageBreak/>
        <w:t>Appendix A</w:t>
      </w:r>
      <w:r w:rsidRPr="00CB6670">
        <w:tab/>
      </w:r>
      <w:r w:rsidR="00203503" w:rsidRPr="00CB6670">
        <w:t xml:space="preserve">Joint Industry OSM Framework </w:t>
      </w:r>
      <w:r w:rsidR="005B6552" w:rsidRPr="00CB6670">
        <w:t>Minimum Standards</w:t>
      </w:r>
      <w:bookmarkEnd w:id="318"/>
      <w:bookmarkEnd w:id="319"/>
      <w:bookmarkEnd w:id="320"/>
      <w:bookmarkEnd w:id="321"/>
    </w:p>
    <w:p w14:paraId="1FBF4DFF" w14:textId="08D66672" w:rsidR="00A8236A" w:rsidRPr="00CB6670" w:rsidRDefault="00A8236A" w:rsidP="00B21322">
      <w:pPr>
        <w:pStyle w:val="BodyText"/>
      </w:pPr>
      <w:r w:rsidRPr="00CB6670">
        <w:t>‘</w:t>
      </w:r>
      <w:r w:rsidRPr="00CB6670">
        <w:rPr>
          <w:b/>
          <w:bCs/>
        </w:rPr>
        <w:t>Minimum standards’</w:t>
      </w:r>
      <w:r w:rsidRPr="00CB6670">
        <w:t xml:space="preserve"> refer to those items that the </w:t>
      </w:r>
      <w:r w:rsidR="005B6552" w:rsidRPr="00CB6670">
        <w:t xml:space="preserve">OSM </w:t>
      </w:r>
      <w:r w:rsidRPr="00CB6670">
        <w:t xml:space="preserve">Framework sets as its minimum standard </w:t>
      </w:r>
      <w:r w:rsidR="002B6788" w:rsidRPr="00CB6670">
        <w:t>(e.g. personnel competencies, finalisation of monitoring designs)</w:t>
      </w:r>
    </w:p>
    <w:p w14:paraId="00CE45A4" w14:textId="2485F695" w:rsidR="002B6788" w:rsidRPr="00CB6670" w:rsidRDefault="00A8236A" w:rsidP="00B21322">
      <w:pPr>
        <w:pStyle w:val="BodyText"/>
      </w:pPr>
      <w:r w:rsidRPr="00CB6670">
        <w:t>‘</w:t>
      </w:r>
      <w:r w:rsidRPr="00CB6670">
        <w:rPr>
          <w:b/>
          <w:bCs/>
        </w:rPr>
        <w:t>Commitments</w:t>
      </w:r>
      <w:r w:rsidRPr="00CB6670">
        <w:t>’ refer to those items the T</w:t>
      </w:r>
      <w:r w:rsidR="002B6788" w:rsidRPr="00CB6670">
        <w:t>itleholder</w:t>
      </w:r>
      <w:r w:rsidRPr="00CB6670">
        <w:t xml:space="preserve"> will need to individually address in their </w:t>
      </w:r>
      <w:r w:rsidR="005A1055" w:rsidRPr="00CB6670">
        <w:t>OSM B</w:t>
      </w:r>
      <w:r w:rsidRPr="00CB6670">
        <w:t xml:space="preserve">ridging </w:t>
      </w:r>
      <w:r w:rsidR="005A1055" w:rsidRPr="00CB6670">
        <w:t>Imp</w:t>
      </w:r>
      <w:r w:rsidRPr="00CB6670">
        <w:t xml:space="preserve">lementation </w:t>
      </w:r>
      <w:r w:rsidR="005A1055" w:rsidRPr="00CB6670">
        <w:t>P</w:t>
      </w:r>
      <w:r w:rsidRPr="00CB6670">
        <w:t>lans.</w:t>
      </w:r>
    </w:p>
    <w:p w14:paraId="091FF553" w14:textId="025807DC" w:rsidR="00A8236A" w:rsidRPr="00CB6670" w:rsidRDefault="002B6788" w:rsidP="00B21322">
      <w:pPr>
        <w:pStyle w:val="BodyText"/>
      </w:pPr>
      <w:r w:rsidRPr="00CB6670">
        <w:t>If Titleholders wanted to deviate from the minimum standards then they would be required to indicate in their bridging implementation plans which ones they are not committing to and the justification behind it.</w:t>
      </w:r>
    </w:p>
    <w:p w14:paraId="3B03CB13" w14:textId="3D115944" w:rsidR="00A8236A" w:rsidRPr="00CB6670" w:rsidRDefault="002B6788" w:rsidP="00E5696E">
      <w:pPr>
        <w:pStyle w:val="Heading2"/>
        <w:numPr>
          <w:ilvl w:val="0"/>
          <w:numId w:val="0"/>
        </w:numPr>
        <w:ind w:left="720" w:hanging="720"/>
      </w:pPr>
      <w:bookmarkStart w:id="324" w:name="_Toc80628730"/>
      <w:r w:rsidRPr="00CB6670">
        <w:t>Minimum Standards</w:t>
      </w:r>
      <w:bookmarkEnd w:id="324"/>
    </w:p>
    <w:tbl>
      <w:tblPr>
        <w:tblStyle w:val="PlainTable2"/>
        <w:tblW w:w="5000" w:type="pct"/>
        <w:tblLook w:val="04A0" w:firstRow="1" w:lastRow="0" w:firstColumn="1" w:lastColumn="0" w:noHBand="0" w:noVBand="1"/>
      </w:tblPr>
      <w:tblGrid>
        <w:gridCol w:w="11870"/>
        <w:gridCol w:w="2702"/>
      </w:tblGrid>
      <w:tr w:rsidR="005B6552" w:rsidRPr="00CB6670" w14:paraId="4EDFEC66"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3" w:type="pct"/>
          </w:tcPr>
          <w:p w14:paraId="1B927471" w14:textId="77777777" w:rsidR="00A8236A" w:rsidRPr="00CB6670" w:rsidRDefault="00A8236A" w:rsidP="00B21322">
            <w:pPr>
              <w:pStyle w:val="TableHeader"/>
            </w:pPr>
            <w:r w:rsidRPr="00CB6670">
              <w:t xml:space="preserve">Minimum standard </w:t>
            </w:r>
          </w:p>
        </w:tc>
        <w:tc>
          <w:tcPr>
            <w:tcW w:w="927" w:type="pct"/>
          </w:tcPr>
          <w:p w14:paraId="5C89D30A" w14:textId="77777777" w:rsidR="00A8236A" w:rsidRPr="00CB6670" w:rsidRDefault="00A8236A" w:rsidP="00B21322">
            <w:pPr>
              <w:pStyle w:val="TableHeader"/>
              <w:cnfStyle w:val="100000000000" w:firstRow="1" w:lastRow="0" w:firstColumn="0" w:lastColumn="0" w:oddVBand="0" w:evenVBand="0" w:oddHBand="0" w:evenHBand="0" w:firstRowFirstColumn="0" w:firstRowLastColumn="0" w:lastRowFirstColumn="0" w:lastRowLastColumn="0"/>
            </w:pPr>
            <w:r w:rsidRPr="00CB6670">
              <w:t>Section No. (if relevant)</w:t>
            </w:r>
          </w:p>
        </w:tc>
      </w:tr>
      <w:tr w:rsidR="00925AFD" w:rsidRPr="00CB6670" w14:paraId="1D2B72A4"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673B2B9C" w14:textId="10F9C9F4" w:rsidR="00A8236A" w:rsidRPr="00CB6670" w:rsidRDefault="00A8236A" w:rsidP="00B21322">
            <w:pPr>
              <w:pStyle w:val="TableText"/>
              <w:rPr>
                <w:b/>
              </w:rPr>
            </w:pPr>
            <w:r w:rsidRPr="00CB6670">
              <w:t xml:space="preserve">Titleholders that apply this Framework will implement, as a minimum, the OMPs listed in </w:t>
            </w:r>
            <w:r w:rsidR="00F84A1F" w:rsidRPr="00CB6670">
              <w:fldChar w:fldCharType="begin"/>
            </w:r>
            <w:r w:rsidR="00F84A1F" w:rsidRPr="00CB6670">
              <w:instrText xml:space="preserve"> REF _Ref56157606 \h  \* MERGEFORMAT </w:instrText>
            </w:r>
            <w:r w:rsidR="00F84A1F" w:rsidRPr="00CB6670">
              <w:fldChar w:fldCharType="separate"/>
            </w:r>
            <w:r w:rsidR="00AF3D66" w:rsidRPr="00CB6670">
              <w:t xml:space="preserve">Table </w:t>
            </w:r>
            <w:r w:rsidR="00AF3D66">
              <w:rPr>
                <w:noProof/>
              </w:rPr>
              <w:t>5</w:t>
            </w:r>
            <w:r w:rsidR="00AF3D66" w:rsidRPr="00CB6670">
              <w:rPr>
                <w:noProof/>
              </w:rPr>
              <w:noBreakHyphen/>
            </w:r>
            <w:r w:rsidR="00AF3D66">
              <w:rPr>
                <w:noProof/>
              </w:rPr>
              <w:t>1</w:t>
            </w:r>
            <w:r w:rsidR="00F84A1F" w:rsidRPr="00CB6670">
              <w:fldChar w:fldCharType="end"/>
            </w:r>
            <w:r w:rsidR="00F84A1F" w:rsidRPr="00CB6670">
              <w:t xml:space="preserve"> </w:t>
            </w:r>
            <w:r w:rsidRPr="00CB6670">
              <w:t>where initiation criteria for each of these studies are met.</w:t>
            </w:r>
          </w:p>
        </w:tc>
        <w:tc>
          <w:tcPr>
            <w:tcW w:w="927" w:type="pct"/>
          </w:tcPr>
          <w:p w14:paraId="6404E619" w14:textId="17EECA13"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rPr>
                <w:bCs/>
              </w:rPr>
            </w:pPr>
            <w:r>
              <w:rPr>
                <w:bCs/>
              </w:rPr>
              <w:fldChar w:fldCharType="begin"/>
            </w:r>
            <w:r>
              <w:rPr>
                <w:bCs/>
              </w:rPr>
              <w:instrText xml:space="preserve"> REF _Ref63940148 \r \h </w:instrText>
            </w:r>
            <w:r>
              <w:rPr>
                <w:bCs/>
              </w:rPr>
            </w:r>
            <w:r>
              <w:rPr>
                <w:bCs/>
              </w:rPr>
              <w:fldChar w:fldCharType="separate"/>
            </w:r>
            <w:r>
              <w:rPr>
                <w:bCs/>
              </w:rPr>
              <w:t>5</w:t>
            </w:r>
            <w:r>
              <w:rPr>
                <w:bCs/>
              </w:rPr>
              <w:fldChar w:fldCharType="end"/>
            </w:r>
          </w:p>
        </w:tc>
      </w:tr>
      <w:tr w:rsidR="00925AFD" w:rsidRPr="00CB6670" w14:paraId="4A76BAA6"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282B895D" w14:textId="36F2B40C" w:rsidR="00A8236A" w:rsidRPr="00CB6670" w:rsidRDefault="00A8236A" w:rsidP="00B21322">
            <w:pPr>
              <w:pStyle w:val="TableText"/>
              <w:rPr>
                <w:b/>
              </w:rPr>
            </w:pPr>
            <w:r w:rsidRPr="00CB6670">
              <w:t xml:space="preserve">Titleholders that apply this Framework will implement, as a minimum, the SMPs listed in </w:t>
            </w:r>
            <w:r w:rsidR="00F84A1F" w:rsidRPr="00CB6670">
              <w:fldChar w:fldCharType="begin"/>
            </w:r>
            <w:r w:rsidR="00F84A1F" w:rsidRPr="00CB6670">
              <w:instrText xml:space="preserve"> REF _Ref56157660 \h  \* MERGEFORMAT </w:instrText>
            </w:r>
            <w:r w:rsidR="00F84A1F" w:rsidRPr="00CB6670">
              <w:fldChar w:fldCharType="separate"/>
            </w:r>
            <w:r w:rsidR="00AF3D66" w:rsidRPr="00CB6670">
              <w:t xml:space="preserve">Table </w:t>
            </w:r>
            <w:r w:rsidR="00AF3D66">
              <w:rPr>
                <w:noProof/>
              </w:rPr>
              <w:t>6</w:t>
            </w:r>
            <w:r w:rsidR="00AF3D66" w:rsidRPr="00CB6670">
              <w:rPr>
                <w:noProof/>
              </w:rPr>
              <w:noBreakHyphen/>
            </w:r>
            <w:r w:rsidR="00AF3D66">
              <w:rPr>
                <w:noProof/>
              </w:rPr>
              <w:t>1</w:t>
            </w:r>
            <w:r w:rsidR="00F84A1F" w:rsidRPr="00CB6670">
              <w:fldChar w:fldCharType="end"/>
            </w:r>
            <w:r w:rsidR="00F84A1F" w:rsidRPr="00CB6670">
              <w:t xml:space="preserve"> </w:t>
            </w:r>
            <w:r w:rsidRPr="00CB6670">
              <w:t>where initiation criteria for each of these studies are met.</w:t>
            </w:r>
          </w:p>
        </w:tc>
        <w:tc>
          <w:tcPr>
            <w:tcW w:w="927" w:type="pct"/>
          </w:tcPr>
          <w:p w14:paraId="2941753A" w14:textId="7CB184CB"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rPr>
                <w:bCs/>
              </w:rPr>
            </w:pPr>
            <w:r>
              <w:rPr>
                <w:bCs/>
              </w:rPr>
              <w:fldChar w:fldCharType="begin"/>
            </w:r>
            <w:r>
              <w:rPr>
                <w:bCs/>
              </w:rPr>
              <w:instrText xml:space="preserve"> REF _Ref63940432 \r \h </w:instrText>
            </w:r>
            <w:r>
              <w:rPr>
                <w:bCs/>
              </w:rPr>
            </w:r>
            <w:r>
              <w:rPr>
                <w:bCs/>
              </w:rPr>
              <w:fldChar w:fldCharType="separate"/>
            </w:r>
            <w:r>
              <w:rPr>
                <w:bCs/>
              </w:rPr>
              <w:t>6</w:t>
            </w:r>
            <w:r>
              <w:rPr>
                <w:bCs/>
              </w:rPr>
              <w:fldChar w:fldCharType="end"/>
            </w:r>
          </w:p>
        </w:tc>
      </w:tr>
      <w:tr w:rsidR="002E5C7E" w:rsidRPr="00CB6670" w14:paraId="293BACC8"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22BB6F91" w14:textId="77777777" w:rsidR="002E5C7E" w:rsidRPr="00CB6670" w:rsidRDefault="002E5C7E" w:rsidP="002E5C7E">
            <w:pPr>
              <w:pStyle w:val="TableText"/>
              <w:rPr>
                <w:b/>
              </w:rPr>
            </w:pPr>
            <w:r w:rsidRPr="00CB6670">
              <w:t xml:space="preserve">The implementation of the spill response control measures will be subject to continual review during a response to determine if a strategy should commence, continue, continue with variations or cease. </w:t>
            </w:r>
          </w:p>
        </w:tc>
        <w:tc>
          <w:tcPr>
            <w:tcW w:w="927" w:type="pct"/>
          </w:tcPr>
          <w:p w14:paraId="0BB3CFFE" w14:textId="07DFBC67"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bCs/>
              </w:rPr>
            </w:pPr>
            <w:r w:rsidRPr="00D06B7C">
              <w:rPr>
                <w:bCs/>
              </w:rPr>
              <w:fldChar w:fldCharType="begin"/>
            </w:r>
            <w:r w:rsidRPr="00D06B7C">
              <w:rPr>
                <w:bCs/>
              </w:rPr>
              <w:instrText xml:space="preserve"> REF _Ref63940148 \r \h </w:instrText>
            </w:r>
            <w:r w:rsidRPr="00D06B7C">
              <w:rPr>
                <w:bCs/>
              </w:rPr>
            </w:r>
            <w:r w:rsidRPr="00D06B7C">
              <w:rPr>
                <w:bCs/>
              </w:rPr>
              <w:fldChar w:fldCharType="separate"/>
            </w:r>
            <w:r w:rsidRPr="00D06B7C">
              <w:rPr>
                <w:bCs/>
              </w:rPr>
              <w:t>5</w:t>
            </w:r>
            <w:r w:rsidRPr="00D06B7C">
              <w:rPr>
                <w:bCs/>
              </w:rPr>
              <w:fldChar w:fldCharType="end"/>
            </w:r>
          </w:p>
        </w:tc>
      </w:tr>
      <w:tr w:rsidR="002E5C7E" w:rsidRPr="00CB6670" w14:paraId="1A1A1728"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63382995" w14:textId="77777777" w:rsidR="002E5C7E" w:rsidRPr="00CB6670" w:rsidRDefault="002E5C7E" w:rsidP="002E5C7E">
            <w:pPr>
              <w:pStyle w:val="TableText"/>
              <w:rPr>
                <w:b/>
                <w:bCs w:val="0"/>
              </w:rPr>
            </w:pPr>
            <w:r w:rsidRPr="00CB6670">
              <w:rPr>
                <w:bCs w:val="0"/>
              </w:rPr>
              <w:t>Control measures will be identified to manage the impacts and risks of implementing a spill response (e.g. locations where surface dispersants can be deployed, restrictions on disturbance of sensitive shorelines by shoreline responders etc).</w:t>
            </w:r>
          </w:p>
        </w:tc>
        <w:tc>
          <w:tcPr>
            <w:tcW w:w="927" w:type="pct"/>
          </w:tcPr>
          <w:p w14:paraId="7CA033A2" w14:textId="427412A8"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bCs/>
              </w:rPr>
            </w:pPr>
            <w:r w:rsidRPr="00D06B7C">
              <w:rPr>
                <w:bCs/>
              </w:rPr>
              <w:fldChar w:fldCharType="begin"/>
            </w:r>
            <w:r w:rsidRPr="00D06B7C">
              <w:rPr>
                <w:bCs/>
              </w:rPr>
              <w:instrText xml:space="preserve"> REF _Ref63940148 \r \h </w:instrText>
            </w:r>
            <w:r w:rsidRPr="00D06B7C">
              <w:rPr>
                <w:bCs/>
              </w:rPr>
            </w:r>
            <w:r w:rsidRPr="00D06B7C">
              <w:rPr>
                <w:bCs/>
              </w:rPr>
              <w:fldChar w:fldCharType="separate"/>
            </w:r>
            <w:r w:rsidRPr="00D06B7C">
              <w:rPr>
                <w:bCs/>
              </w:rPr>
              <w:t>5</w:t>
            </w:r>
            <w:r w:rsidRPr="00D06B7C">
              <w:rPr>
                <w:bCs/>
              </w:rPr>
              <w:fldChar w:fldCharType="end"/>
            </w:r>
          </w:p>
        </w:tc>
      </w:tr>
      <w:tr w:rsidR="002E5C7E" w:rsidRPr="00CB6670" w14:paraId="26D0366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2E30AE36" w14:textId="77777777" w:rsidR="002E5C7E" w:rsidRPr="00CB6670" w:rsidRDefault="002E5C7E" w:rsidP="002E5C7E">
            <w:pPr>
              <w:pStyle w:val="TableText"/>
              <w:rPr>
                <w:b/>
              </w:rPr>
            </w:pPr>
            <w:r w:rsidRPr="00CB6670">
              <w:t>To ensure the application of robust designs and sampling approaches that have the highest likelihood of detecting an environmental impact while allowing suitable flexibility, these guiding principles will be adopted:</w:t>
            </w:r>
          </w:p>
          <w:p w14:paraId="1C981BFF" w14:textId="77777777" w:rsidR="002E5C7E" w:rsidRPr="00CB6670" w:rsidRDefault="002E5C7E" w:rsidP="002E5C7E">
            <w:pPr>
              <w:pStyle w:val="TableBullet2"/>
            </w:pPr>
            <w:r w:rsidRPr="00CB6670">
              <w:t>Align with existing baseline sampling design and methods wherever possible to maximise data comparability</w:t>
            </w:r>
          </w:p>
          <w:p w14:paraId="1276B8F7" w14:textId="77777777" w:rsidR="002E5C7E" w:rsidRPr="00CB6670" w:rsidRDefault="002E5C7E" w:rsidP="002E5C7E">
            <w:pPr>
              <w:pStyle w:val="TableBullet2"/>
            </w:pPr>
            <w:r w:rsidRPr="00CB6670">
              <w:t>Allow for appropriate spatial and temporal replication to account for natural dynamics in the system</w:t>
            </w:r>
          </w:p>
          <w:p w14:paraId="6FA29F77" w14:textId="77777777" w:rsidR="002E5C7E" w:rsidRPr="00CB6670" w:rsidRDefault="002E5C7E" w:rsidP="002E5C7E">
            <w:pPr>
              <w:pStyle w:val="TableBullet2"/>
            </w:pPr>
            <w:r w:rsidRPr="00CB6670">
              <w:t>Use exposure gradients where appropriate</w:t>
            </w:r>
          </w:p>
          <w:p w14:paraId="4CCC79DD" w14:textId="77777777" w:rsidR="002E5C7E" w:rsidRPr="00CB6670" w:rsidRDefault="002E5C7E" w:rsidP="002E5C7E">
            <w:pPr>
              <w:pStyle w:val="TableBullet2"/>
            </w:pPr>
            <w:r w:rsidRPr="00CB6670">
              <w:t>Use indicator taxa where appropriate</w:t>
            </w:r>
          </w:p>
          <w:p w14:paraId="5B6BE0D6" w14:textId="2DB05FA7" w:rsidR="002E5C7E" w:rsidRPr="00CB6670" w:rsidRDefault="002E5C7E" w:rsidP="002E5C7E">
            <w:pPr>
              <w:pStyle w:val="TableBullet2"/>
            </w:pPr>
            <w:r w:rsidRPr="00CB6670">
              <w:t>Use benchmarks where appropriate.</w:t>
            </w:r>
          </w:p>
        </w:tc>
        <w:tc>
          <w:tcPr>
            <w:tcW w:w="927" w:type="pct"/>
          </w:tcPr>
          <w:p w14:paraId="549D4B81" w14:textId="01E32728"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bCs/>
              </w:rPr>
            </w:pPr>
            <w:r>
              <w:rPr>
                <w:bCs/>
              </w:rPr>
              <w:fldChar w:fldCharType="begin"/>
            </w:r>
            <w:r>
              <w:rPr>
                <w:bCs/>
              </w:rPr>
              <w:instrText xml:space="preserve"> REF _Ref63940432 \r \h </w:instrText>
            </w:r>
            <w:r>
              <w:rPr>
                <w:bCs/>
              </w:rPr>
            </w:r>
            <w:r>
              <w:rPr>
                <w:bCs/>
              </w:rPr>
              <w:fldChar w:fldCharType="separate"/>
            </w:r>
            <w:r>
              <w:rPr>
                <w:bCs/>
              </w:rPr>
              <w:t>6</w:t>
            </w:r>
            <w:r>
              <w:rPr>
                <w:bCs/>
              </w:rPr>
              <w:fldChar w:fldCharType="end"/>
            </w:r>
          </w:p>
        </w:tc>
      </w:tr>
      <w:tr w:rsidR="002E5C7E" w:rsidRPr="00CB6670" w14:paraId="6957DB39"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45067BF9" w14:textId="77777777" w:rsidR="002E5C7E" w:rsidRPr="00CB6670" w:rsidRDefault="002E5C7E" w:rsidP="002E5C7E">
            <w:pPr>
              <w:pStyle w:val="TableText"/>
            </w:pPr>
            <w:r w:rsidRPr="00CB6670">
              <w:t>The Monitoring Design information in each SMP will be considered by the Monitoring Provider in the review and finalisation of the monitoring design, including sampling techniques and standard operating procedures.</w:t>
            </w:r>
          </w:p>
        </w:tc>
        <w:tc>
          <w:tcPr>
            <w:tcW w:w="927" w:type="pct"/>
          </w:tcPr>
          <w:p w14:paraId="24CECD4F" w14:textId="009ED970"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bCs/>
              </w:rPr>
            </w:pPr>
            <w:r>
              <w:rPr>
                <w:bCs/>
              </w:rPr>
              <w:fldChar w:fldCharType="begin"/>
            </w:r>
            <w:r>
              <w:rPr>
                <w:bCs/>
              </w:rPr>
              <w:instrText xml:space="preserve"> REF _Ref63940432 \r \h </w:instrText>
            </w:r>
            <w:r>
              <w:rPr>
                <w:bCs/>
              </w:rPr>
            </w:r>
            <w:r>
              <w:rPr>
                <w:bCs/>
              </w:rPr>
              <w:fldChar w:fldCharType="separate"/>
            </w:r>
            <w:r>
              <w:rPr>
                <w:bCs/>
              </w:rPr>
              <w:t>6</w:t>
            </w:r>
            <w:r>
              <w:rPr>
                <w:bCs/>
              </w:rPr>
              <w:fldChar w:fldCharType="end"/>
            </w:r>
          </w:p>
        </w:tc>
      </w:tr>
      <w:tr w:rsidR="002E5C7E" w:rsidRPr="00CB6670" w14:paraId="2C74D3CA"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225C170B" w14:textId="7932B984" w:rsidR="002E5C7E" w:rsidRPr="00CB6670" w:rsidRDefault="002E5C7E" w:rsidP="002E5C7E">
            <w:pPr>
              <w:pStyle w:val="TableText"/>
            </w:pPr>
            <w:r w:rsidRPr="00CB6670">
              <w:rPr>
                <w:szCs w:val="22"/>
              </w:rPr>
              <w:t>Finalisation of monitoring designs are con</w:t>
            </w:r>
            <w:r w:rsidRPr="00CB6670">
              <w:t xml:space="preserve">sidered to be a key decision in the OSM process and will need to be approved by personnel holding the competencies outlined in </w:t>
            </w:r>
            <w:r>
              <w:fldChar w:fldCharType="begin"/>
            </w:r>
            <w:r>
              <w:instrText xml:space="preserve"> REF _Ref80613395 \h </w:instrText>
            </w:r>
            <w:r>
              <w:fldChar w:fldCharType="separate"/>
            </w:r>
            <w:r w:rsidRPr="00CB6670">
              <w:t xml:space="preserve">Table </w:t>
            </w:r>
            <w:r>
              <w:rPr>
                <w:noProof/>
              </w:rPr>
              <w:t>11</w:t>
            </w:r>
            <w:r w:rsidRPr="00CB6670">
              <w:noBreakHyphen/>
            </w:r>
            <w:r>
              <w:rPr>
                <w:noProof/>
              </w:rPr>
              <w:t>1</w:t>
            </w:r>
            <w:r>
              <w:fldChar w:fldCharType="end"/>
            </w:r>
          </w:p>
        </w:tc>
        <w:tc>
          <w:tcPr>
            <w:tcW w:w="927" w:type="pct"/>
          </w:tcPr>
          <w:p w14:paraId="41ECB9A4" w14:textId="7F0A3CD7"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bCs/>
              </w:rPr>
            </w:pPr>
            <w:r>
              <w:rPr>
                <w:bCs/>
              </w:rPr>
              <w:fldChar w:fldCharType="begin"/>
            </w:r>
            <w:r>
              <w:rPr>
                <w:bCs/>
              </w:rPr>
              <w:instrText xml:space="preserve"> REF _Ref63940432 \r \h </w:instrText>
            </w:r>
            <w:r>
              <w:rPr>
                <w:bCs/>
              </w:rPr>
            </w:r>
            <w:r>
              <w:rPr>
                <w:bCs/>
              </w:rPr>
              <w:fldChar w:fldCharType="separate"/>
            </w:r>
            <w:r>
              <w:rPr>
                <w:bCs/>
              </w:rPr>
              <w:t>6</w:t>
            </w:r>
            <w:r>
              <w:rPr>
                <w:bCs/>
              </w:rPr>
              <w:fldChar w:fldCharType="end"/>
            </w:r>
          </w:p>
        </w:tc>
      </w:tr>
      <w:tr w:rsidR="002E5C7E" w:rsidRPr="00CB6670" w14:paraId="6886D927"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162D1F56" w14:textId="5E54E40C" w:rsidR="002E5C7E" w:rsidRPr="00CB6670" w:rsidRDefault="002E5C7E" w:rsidP="002E5C7E">
            <w:pPr>
              <w:pStyle w:val="TableText"/>
              <w:rPr>
                <w:b/>
              </w:rPr>
            </w:pPr>
            <w:r w:rsidRPr="00CB6670">
              <w:lastRenderedPageBreak/>
              <w:t xml:space="preserve">If benchmarks are relevant in the scientific studies, they will be selected taking into consideration guideline values that have already been established (e.g. </w:t>
            </w:r>
            <w:r w:rsidRPr="000F22E4">
              <w:t>Ref. </w:t>
            </w:r>
            <w:r>
              <w:fldChar w:fldCharType="begin"/>
            </w:r>
            <w:r>
              <w:instrText xml:space="preserve"> REF _Ref501018767 \n \h </w:instrText>
            </w:r>
            <w:r>
              <w:fldChar w:fldCharType="separate"/>
            </w:r>
            <w:r>
              <w:t>7</w:t>
            </w:r>
            <w:r>
              <w:fldChar w:fldCharType="end"/>
            </w:r>
            <w:r w:rsidRPr="000F22E4">
              <w:t>, Ref. </w:t>
            </w:r>
            <w:r>
              <w:fldChar w:fldCharType="begin"/>
            </w:r>
            <w:r>
              <w:instrText xml:space="preserve"> REF _Ref55904191 \n \h </w:instrText>
            </w:r>
            <w:r>
              <w:fldChar w:fldCharType="separate"/>
            </w:r>
            <w:r>
              <w:t>8</w:t>
            </w:r>
            <w:r>
              <w:fldChar w:fldCharType="end"/>
            </w:r>
            <w:r w:rsidRPr="000F22E4">
              <w:t>, Ref. </w:t>
            </w:r>
            <w:r>
              <w:fldChar w:fldCharType="begin"/>
            </w:r>
            <w:r>
              <w:instrText xml:space="preserve"> REF _Ref501018773 \n \h </w:instrText>
            </w:r>
            <w:r>
              <w:fldChar w:fldCharType="separate"/>
            </w:r>
            <w:r>
              <w:t>9</w:t>
            </w:r>
            <w:r>
              <w:fldChar w:fldCharType="end"/>
            </w:r>
            <w:r w:rsidRPr="000F22E4">
              <w:t>, Ref. </w:t>
            </w:r>
            <w:r>
              <w:fldChar w:fldCharType="begin"/>
            </w:r>
            <w:r>
              <w:instrText xml:space="preserve"> REF _Ref55904209 \n \h </w:instrText>
            </w:r>
            <w:r>
              <w:fldChar w:fldCharType="separate"/>
            </w:r>
            <w:r>
              <w:t>10</w:t>
            </w:r>
            <w:r>
              <w:fldChar w:fldCharType="end"/>
            </w:r>
            <w:r w:rsidRPr="000F22E4">
              <w:t>) o</w:t>
            </w:r>
            <w:r w:rsidRPr="00CB6670">
              <w:t xml:space="preserve">r if appropriate, follow the process as outlined in </w:t>
            </w:r>
            <w:r>
              <w:t>Water Quality Australia</w:t>
            </w:r>
            <w:r w:rsidRPr="000F22E4">
              <w:t xml:space="preserve"> (Ref. </w:t>
            </w:r>
            <w:r w:rsidRPr="000F22E4">
              <w:fldChar w:fldCharType="begin"/>
            </w:r>
            <w:r w:rsidRPr="000F22E4">
              <w:instrText xml:space="preserve"> REF _Ref501018767 \n \h </w:instrText>
            </w:r>
            <w:r>
              <w:instrText xml:space="preserve"> \* MERGEFORMAT </w:instrText>
            </w:r>
            <w:r w:rsidRPr="000F22E4">
              <w:fldChar w:fldCharType="separate"/>
            </w:r>
            <w:r>
              <w:t>7</w:t>
            </w:r>
            <w:r w:rsidRPr="000F22E4">
              <w:fldChar w:fldCharType="end"/>
            </w:r>
            <w:r w:rsidRPr="000F22E4">
              <w:t>) or, i</w:t>
            </w:r>
            <w:r w:rsidRPr="00CB6670">
              <w:t xml:space="preserve">f in Western Australia, the Environmental Protection Authority (EPA) Technical Guidance: Protecting the Quality of Western Australia’s Marine Environment </w:t>
            </w:r>
            <w:r w:rsidRPr="000F22E4">
              <w:t>(Ref. </w:t>
            </w:r>
            <w:r w:rsidRPr="000F22E4">
              <w:fldChar w:fldCharType="begin"/>
            </w:r>
            <w:r w:rsidRPr="000F22E4">
              <w:instrText xml:space="preserve"> REF _Ref55905381 \n \h </w:instrText>
            </w:r>
            <w:r>
              <w:instrText xml:space="preserve"> \* MERGEFORMAT </w:instrText>
            </w:r>
            <w:r w:rsidRPr="000F22E4">
              <w:fldChar w:fldCharType="separate"/>
            </w:r>
            <w:r>
              <w:t>11</w:t>
            </w:r>
            <w:r w:rsidRPr="000F22E4">
              <w:fldChar w:fldCharType="end"/>
            </w:r>
            <w:r w:rsidRPr="000F22E4">
              <w:t>) to de</w:t>
            </w:r>
            <w:r w:rsidRPr="00CB6670">
              <w:t>velop a relevant benchmark value with appropriate statistical power.</w:t>
            </w:r>
          </w:p>
          <w:p w14:paraId="6926B32D" w14:textId="5A8DBA7B" w:rsidR="002E5C7E" w:rsidRPr="00CB6670" w:rsidRDefault="002E5C7E" w:rsidP="002E5C7E">
            <w:pPr>
              <w:pStyle w:val="TableText"/>
            </w:pPr>
            <w:r w:rsidRPr="00CB6670">
              <w:t xml:space="preserve">Benchmark values will also need to take into consideration levels of protection. Levels of protection are defined as the degree of protection afforded based on ecosystem condition </w:t>
            </w:r>
            <w:r w:rsidRPr="000F22E4">
              <w:t>(Ref. </w:t>
            </w:r>
            <w:r w:rsidRPr="000F22E4">
              <w:fldChar w:fldCharType="begin"/>
            </w:r>
            <w:r w:rsidRPr="000F22E4">
              <w:instrText xml:space="preserve"> REF _Ref501018767 \n \h </w:instrText>
            </w:r>
            <w:r>
              <w:instrText xml:space="preserve"> \* MERGEFORMAT </w:instrText>
            </w:r>
            <w:r w:rsidRPr="000F22E4">
              <w:fldChar w:fldCharType="separate"/>
            </w:r>
            <w:r>
              <w:t>7</w:t>
            </w:r>
            <w:r w:rsidRPr="000F22E4">
              <w:fldChar w:fldCharType="end"/>
            </w:r>
            <w:r w:rsidRPr="000F22E4">
              <w:t>). W</w:t>
            </w:r>
            <w:r w:rsidRPr="00CB6670">
              <w:t xml:space="preserve">hen finalising monitoring design, the levels of protection for that jurisdiction will need to be investigated. </w:t>
            </w:r>
            <w:r>
              <w:t>Water Quality Australia</w:t>
            </w:r>
            <w:r w:rsidRPr="00CB6670">
              <w:t xml:space="preserve"> (Ref. </w:t>
            </w:r>
            <w:r w:rsidRPr="000F22E4">
              <w:fldChar w:fldCharType="begin"/>
            </w:r>
            <w:r w:rsidRPr="000F22E4">
              <w:instrText xml:space="preserve"> REF _Ref501018767 \n \h </w:instrText>
            </w:r>
            <w:r>
              <w:instrText xml:space="preserve"> \* MERGEFORMAT </w:instrText>
            </w:r>
            <w:r w:rsidRPr="000F22E4">
              <w:fldChar w:fldCharType="separate"/>
            </w:r>
            <w:r>
              <w:t>7</w:t>
            </w:r>
            <w:r w:rsidRPr="000F22E4">
              <w:fldChar w:fldCharType="end"/>
            </w:r>
            <w:r w:rsidRPr="00CB6670">
              <w:t>) lists the following levels of protection:</w:t>
            </w:r>
          </w:p>
          <w:p w14:paraId="1C2A60F2" w14:textId="6E5D919D" w:rsidR="002E5C7E" w:rsidRPr="00CB6670" w:rsidRDefault="002E5C7E" w:rsidP="002E5C7E">
            <w:pPr>
              <w:pStyle w:val="TableBullet2"/>
            </w:pPr>
            <w:r w:rsidRPr="00CB6670">
              <w:t>High ecological/conservation value —99% species protection</w:t>
            </w:r>
          </w:p>
          <w:p w14:paraId="20D5ED92" w14:textId="16A8342A" w:rsidR="002E5C7E" w:rsidRPr="00CB6670" w:rsidRDefault="002E5C7E" w:rsidP="002E5C7E">
            <w:pPr>
              <w:pStyle w:val="TableBullet2"/>
            </w:pPr>
            <w:r w:rsidRPr="00CB6670">
              <w:t>Slightly to moderately disturbed system —95% species protection</w:t>
            </w:r>
          </w:p>
          <w:p w14:paraId="4A07C2B8" w14:textId="4DE5FA1C" w:rsidR="002E5C7E" w:rsidRPr="00CB6670" w:rsidRDefault="002E5C7E" w:rsidP="002E5C7E">
            <w:pPr>
              <w:pStyle w:val="TableBullet2"/>
            </w:pPr>
            <w:r w:rsidRPr="00CB6670">
              <w:t>Highly disturbed system —90 or 80% species protection</w:t>
            </w:r>
          </w:p>
          <w:p w14:paraId="12494C93" w14:textId="59821386" w:rsidR="002E5C7E" w:rsidRPr="00CB6670" w:rsidRDefault="002E5C7E" w:rsidP="002E5C7E">
            <w:pPr>
              <w:pStyle w:val="TableText"/>
              <w:rPr>
                <w:b/>
              </w:rPr>
            </w:pPr>
            <w:r w:rsidRPr="00CB6670">
              <w:t>Western Australia has a localised approach to levels of ecological protection, outlined in its EPA Technical Guidance: Protecting the Quality of Western Australia’s Marine Environment (Ref. </w:t>
            </w:r>
            <w:r w:rsidRPr="00CB6670">
              <w:fldChar w:fldCharType="begin"/>
            </w:r>
            <w:r w:rsidRPr="00CB6670">
              <w:instrText xml:space="preserve"> REF _Ref55905381 \r \h  \* MERGEFORMAT </w:instrText>
            </w:r>
            <w:r w:rsidRPr="00CB6670">
              <w:fldChar w:fldCharType="separate"/>
            </w:r>
            <w:r>
              <w:t>11</w:t>
            </w:r>
            <w:r w:rsidRPr="00CB6670">
              <w:fldChar w:fldCharType="end"/>
            </w:r>
            <w:r w:rsidRPr="00CB6670">
              <w:t>). In addition, Western Australia has also identified (through public consultation) and mapped levels of ecological protection for the Pilbara Region from the Exmouth Gulf to Cape Keraudren. EPA Technical Guidance: Protecting the Quality of Western Australia’s Marine Environment (Ref. </w:t>
            </w:r>
            <w:r w:rsidRPr="00CB6670">
              <w:fldChar w:fldCharType="begin"/>
            </w:r>
            <w:r w:rsidRPr="00CB6670">
              <w:instrText xml:space="preserve"> REF _Ref55905381 \r \h  \* MERGEFORMAT </w:instrText>
            </w:r>
            <w:r w:rsidRPr="00CB6670">
              <w:fldChar w:fldCharType="separate"/>
            </w:r>
            <w:r>
              <w:t>11</w:t>
            </w:r>
            <w:r w:rsidRPr="00CB6670">
              <w:fldChar w:fldCharType="end"/>
            </w:r>
            <w:r w:rsidRPr="00CB6670">
              <w:t xml:space="preserve">) will be consulted when investigating levels of protection. </w:t>
            </w:r>
          </w:p>
        </w:tc>
        <w:tc>
          <w:tcPr>
            <w:tcW w:w="927" w:type="pct"/>
          </w:tcPr>
          <w:p w14:paraId="210B6890" w14:textId="52047045"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pPr>
            <w:r>
              <w:rPr>
                <w:bCs/>
              </w:rPr>
              <w:fldChar w:fldCharType="begin"/>
            </w:r>
            <w:r>
              <w:rPr>
                <w:bCs/>
              </w:rPr>
              <w:instrText xml:space="preserve"> REF _Ref63940432 \r \h </w:instrText>
            </w:r>
            <w:r>
              <w:rPr>
                <w:bCs/>
              </w:rPr>
            </w:r>
            <w:r>
              <w:rPr>
                <w:bCs/>
              </w:rPr>
              <w:fldChar w:fldCharType="separate"/>
            </w:r>
            <w:r>
              <w:rPr>
                <w:bCs/>
              </w:rPr>
              <w:t>6</w:t>
            </w:r>
            <w:r>
              <w:rPr>
                <w:bCs/>
              </w:rPr>
              <w:fldChar w:fldCharType="end"/>
            </w:r>
          </w:p>
        </w:tc>
      </w:tr>
      <w:tr w:rsidR="002E5C7E" w:rsidRPr="00CB6670" w14:paraId="2885A6D0"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06A87EBC" w14:textId="19ED5A76" w:rsidR="002E5C7E" w:rsidRPr="00CB6670" w:rsidRDefault="002E5C7E" w:rsidP="002E5C7E">
            <w:pPr>
              <w:pStyle w:val="TableText"/>
              <w:rPr>
                <w:b/>
              </w:rPr>
            </w:pPr>
            <w:r w:rsidRPr="00CB6670">
              <w:t xml:space="preserve">Post-spill, the OSMP Implementation Lead will be required to approve reactive baseline data requirements, determine if control sites are required and determine the number of samples and sampling sites as part of </w:t>
            </w:r>
            <w:r w:rsidR="009F2F96" w:rsidRPr="00CB6670">
              <w:t>finalising</w:t>
            </w:r>
            <w:r w:rsidRPr="00CB6670">
              <w:t xml:space="preserve"> the monitoring designs for each SMP. </w:t>
            </w:r>
          </w:p>
        </w:tc>
        <w:tc>
          <w:tcPr>
            <w:tcW w:w="927" w:type="pct"/>
          </w:tcPr>
          <w:p w14:paraId="0912A5DA" w14:textId="4AA336E8"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bCs/>
              </w:rPr>
            </w:pPr>
            <w:r>
              <w:rPr>
                <w:bCs/>
              </w:rPr>
              <w:fldChar w:fldCharType="begin"/>
            </w:r>
            <w:r>
              <w:rPr>
                <w:bCs/>
              </w:rPr>
              <w:instrText xml:space="preserve"> REF _Ref66352305 \r \h </w:instrText>
            </w:r>
            <w:r>
              <w:rPr>
                <w:bCs/>
              </w:rPr>
            </w:r>
            <w:r>
              <w:rPr>
                <w:bCs/>
              </w:rPr>
              <w:fldChar w:fldCharType="separate"/>
            </w:r>
            <w:r>
              <w:rPr>
                <w:bCs/>
              </w:rPr>
              <w:t>7</w:t>
            </w:r>
            <w:r>
              <w:rPr>
                <w:bCs/>
              </w:rPr>
              <w:fldChar w:fldCharType="end"/>
            </w:r>
          </w:p>
        </w:tc>
      </w:tr>
      <w:tr w:rsidR="002E5C7E" w:rsidRPr="00CB6670" w14:paraId="34EB837E"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34DC4D3A" w14:textId="77777777" w:rsidR="002E5C7E" w:rsidRPr="00CB6670" w:rsidRDefault="002E5C7E" w:rsidP="002E5C7E">
            <w:pPr>
              <w:pStyle w:val="TableText"/>
              <w:rPr>
                <w:b/>
              </w:rPr>
            </w:pPr>
            <w:r w:rsidRPr="00CB6670">
              <w:t>Where possible and practicable, baseline data used will match the methods and parameters used in OMPs and SMPs. This will require Titleholders to examine baseline data sets they plan to use for operational and scientific monitoring. This assessment will need to be addressed as part of their Bridging Implementation Plan. The Bridging Implementation Plan Template provides detailed guidance on this review process.</w:t>
            </w:r>
          </w:p>
        </w:tc>
        <w:tc>
          <w:tcPr>
            <w:tcW w:w="927" w:type="pct"/>
          </w:tcPr>
          <w:p w14:paraId="028B78AD" w14:textId="19FCDB83"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bCs/>
              </w:rPr>
              <w:fldChar w:fldCharType="begin"/>
            </w:r>
            <w:r>
              <w:rPr>
                <w:bCs/>
              </w:rPr>
              <w:instrText xml:space="preserve"> REF _Ref66352305 \r \h </w:instrText>
            </w:r>
            <w:r>
              <w:rPr>
                <w:bCs/>
              </w:rPr>
            </w:r>
            <w:r>
              <w:rPr>
                <w:bCs/>
              </w:rPr>
              <w:fldChar w:fldCharType="separate"/>
            </w:r>
            <w:r>
              <w:rPr>
                <w:bCs/>
              </w:rPr>
              <w:t>7</w:t>
            </w:r>
            <w:r>
              <w:rPr>
                <w:bCs/>
              </w:rPr>
              <w:fldChar w:fldCharType="end"/>
            </w:r>
          </w:p>
        </w:tc>
      </w:tr>
      <w:tr w:rsidR="002E5C7E" w:rsidRPr="00CB6670" w14:paraId="3C7E2CD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0571838" w14:textId="6EB8FEE9" w:rsidR="002E5C7E" w:rsidRPr="00CB6670" w:rsidRDefault="002E5C7E" w:rsidP="002E5C7E">
            <w:pPr>
              <w:pStyle w:val="TableText"/>
              <w:rPr>
                <w:rFonts w:cstheme="minorHAnsi"/>
                <w:b/>
              </w:rPr>
            </w:pPr>
            <w:r w:rsidRPr="00CB6670">
              <w:rPr>
                <w:rFonts w:cstheme="minorHAnsi"/>
              </w:rPr>
              <w:t xml:space="preserve">The OSMP Implementation Lead will be required to select the most suitable survey approaches and finalise monitoring designs for each SMP, according to the individual circumstances of the spill. </w:t>
            </w:r>
          </w:p>
        </w:tc>
        <w:tc>
          <w:tcPr>
            <w:tcW w:w="927" w:type="pct"/>
          </w:tcPr>
          <w:p w14:paraId="1848EFBE" w14:textId="7D465163"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fldChar w:fldCharType="begin"/>
            </w:r>
            <w:r>
              <w:rPr>
                <w:rFonts w:cstheme="minorHAnsi"/>
                <w:bCs/>
              </w:rPr>
              <w:instrText xml:space="preserve"> REF _Ref63940479 \r \h </w:instrText>
            </w:r>
            <w:r>
              <w:rPr>
                <w:rFonts w:cstheme="minorHAnsi"/>
                <w:bCs/>
              </w:rPr>
            </w:r>
            <w:r>
              <w:rPr>
                <w:rFonts w:cstheme="minorHAnsi"/>
                <w:bCs/>
              </w:rPr>
              <w:fldChar w:fldCharType="separate"/>
            </w:r>
            <w:r>
              <w:rPr>
                <w:rFonts w:cstheme="minorHAnsi"/>
                <w:bCs/>
              </w:rPr>
              <w:t>8</w:t>
            </w:r>
            <w:r>
              <w:rPr>
                <w:rFonts w:cstheme="minorHAnsi"/>
                <w:bCs/>
              </w:rPr>
              <w:fldChar w:fldCharType="end"/>
            </w:r>
          </w:p>
        </w:tc>
      </w:tr>
      <w:tr w:rsidR="002E5C7E" w:rsidRPr="00CB6670" w14:paraId="14A8DD51"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5147F82E" w14:textId="6E2E13E0" w:rsidR="002E5C7E" w:rsidRPr="00CB6670" w:rsidRDefault="002E5C7E" w:rsidP="002E5C7E">
            <w:pPr>
              <w:pStyle w:val="TableText"/>
              <w:rPr>
                <w:rFonts w:cstheme="minorHAnsi"/>
                <w:b/>
              </w:rPr>
            </w:pPr>
            <w:r w:rsidRPr="00CB6670">
              <w:rPr>
                <w:rFonts w:cstheme="minorHAnsi"/>
              </w:rPr>
              <w:t>The OSM Bridging Implementation Plan will form part of the environmental management document framework for offshore petroleum activities and will need to be integrated with the activity’s EP and OPEP.</w:t>
            </w:r>
          </w:p>
        </w:tc>
        <w:tc>
          <w:tcPr>
            <w:tcW w:w="927" w:type="pct"/>
          </w:tcPr>
          <w:p w14:paraId="5108D114" w14:textId="072BD6DD"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rFonts w:cstheme="minorHAnsi"/>
                <w:bCs/>
              </w:rPr>
            </w:pPr>
            <w:r>
              <w:rPr>
                <w:rFonts w:cstheme="minorHAnsi"/>
                <w:bCs/>
              </w:rPr>
              <w:fldChar w:fldCharType="begin"/>
            </w:r>
            <w:r>
              <w:rPr>
                <w:rFonts w:cstheme="minorHAnsi"/>
                <w:bCs/>
              </w:rPr>
              <w:instrText xml:space="preserve"> REF _Ref28605872 \r \h </w:instrText>
            </w:r>
            <w:r>
              <w:rPr>
                <w:rFonts w:cstheme="minorHAnsi"/>
                <w:bCs/>
              </w:rPr>
            </w:r>
            <w:r>
              <w:rPr>
                <w:rFonts w:cstheme="minorHAnsi"/>
                <w:bCs/>
              </w:rPr>
              <w:fldChar w:fldCharType="separate"/>
            </w:r>
            <w:r>
              <w:rPr>
                <w:rFonts w:cstheme="minorHAnsi"/>
                <w:bCs/>
              </w:rPr>
              <w:t>10.1</w:t>
            </w:r>
            <w:r>
              <w:rPr>
                <w:rFonts w:cstheme="minorHAnsi"/>
                <w:bCs/>
              </w:rPr>
              <w:fldChar w:fldCharType="end"/>
            </w:r>
          </w:p>
        </w:tc>
      </w:tr>
      <w:tr w:rsidR="002E5C7E" w:rsidRPr="00CB6670" w14:paraId="2FC7F2C3"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546BB58D" w14:textId="77777777" w:rsidR="002E5C7E" w:rsidRPr="00CB6670" w:rsidRDefault="002E5C7E" w:rsidP="002E5C7E">
            <w:pPr>
              <w:pStyle w:val="TableText"/>
              <w:rPr>
                <w:b/>
                <w:bCs w:val="0"/>
              </w:rPr>
            </w:pPr>
            <w:r w:rsidRPr="00CB6670">
              <w:rPr>
                <w:rFonts w:cstheme="minorHAnsi"/>
                <w:bCs w:val="0"/>
              </w:rPr>
              <w:t xml:space="preserve">In addition, Titleholders electing to use this Framework will need to consult with key stakeholders (i.e. Jurisdictional Authority for receptor, appointed State/Territory Environment and Science Coordinator) and monitoring service providers (including subject matter experts, where available) regarding monitoring priorities at the time of the spill (taking into account situational awareness information). </w:t>
            </w:r>
          </w:p>
        </w:tc>
        <w:tc>
          <w:tcPr>
            <w:tcW w:w="927" w:type="pct"/>
          </w:tcPr>
          <w:p w14:paraId="4320C8E0" w14:textId="56F8A576"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cstheme="minorHAnsi"/>
                <w:bCs/>
              </w:rPr>
            </w:pPr>
            <w:r>
              <w:rPr>
                <w:rFonts w:cstheme="minorHAnsi"/>
                <w:bCs/>
              </w:rPr>
              <w:fldChar w:fldCharType="begin"/>
            </w:r>
            <w:r>
              <w:rPr>
                <w:rFonts w:cstheme="minorHAnsi"/>
                <w:bCs/>
              </w:rPr>
              <w:instrText xml:space="preserve"> REF _Ref63425297 \r \h </w:instrText>
            </w:r>
            <w:r>
              <w:rPr>
                <w:rFonts w:cstheme="minorHAnsi"/>
                <w:bCs/>
              </w:rPr>
            </w:r>
            <w:r>
              <w:rPr>
                <w:rFonts w:cstheme="minorHAnsi"/>
                <w:bCs/>
              </w:rPr>
              <w:fldChar w:fldCharType="separate"/>
            </w:r>
            <w:r>
              <w:rPr>
                <w:rFonts w:cstheme="minorHAnsi"/>
                <w:bCs/>
              </w:rPr>
              <w:t>10.3</w:t>
            </w:r>
            <w:r>
              <w:rPr>
                <w:rFonts w:cstheme="minorHAnsi"/>
                <w:bCs/>
              </w:rPr>
              <w:fldChar w:fldCharType="end"/>
            </w:r>
          </w:p>
        </w:tc>
      </w:tr>
      <w:tr w:rsidR="002E5C7E" w:rsidRPr="00CB6670" w14:paraId="58DEF9B6"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7E58C0BC" w14:textId="5565230E" w:rsidR="002E5C7E" w:rsidRPr="00CB6670" w:rsidRDefault="002E5C7E" w:rsidP="002E5C7E">
            <w:pPr>
              <w:pStyle w:val="TableText"/>
              <w:rPr>
                <w:b/>
              </w:rPr>
            </w:pPr>
            <w:r w:rsidRPr="00CB6670">
              <w:t>Whilst the methods may be varied, the individual monitoring plans aim/objectives, initiation and termination criteria and deliverables should not be varied outside the formal review process outlined in Section</w:t>
            </w:r>
            <w:r>
              <w:t> </w:t>
            </w:r>
            <w:r w:rsidRPr="00CB6670">
              <w:fldChar w:fldCharType="begin"/>
            </w:r>
            <w:r w:rsidRPr="00CB6670">
              <w:instrText xml:space="preserve"> REF _Ref25050674 \r \h  \* MERGEFORMAT </w:instrText>
            </w:r>
            <w:r w:rsidRPr="00CB6670">
              <w:fldChar w:fldCharType="separate"/>
            </w:r>
            <w:r>
              <w:t>12</w:t>
            </w:r>
            <w:r w:rsidRPr="00CB6670">
              <w:fldChar w:fldCharType="end"/>
            </w:r>
            <w:r w:rsidRPr="00CB6670">
              <w:t xml:space="preserve">. In addition, the following are considered to be the </w:t>
            </w:r>
            <w:r w:rsidRPr="00CB6670">
              <w:lastRenderedPageBreak/>
              <w:t>minimum requirements in the individual monitoring plans (where listed). Modification of these must be justified by individual Titleholders if they are varied:</w:t>
            </w:r>
          </w:p>
          <w:p w14:paraId="2DE6FA96" w14:textId="77777777" w:rsidR="002E5C7E" w:rsidRPr="00CB6670" w:rsidRDefault="002E5C7E" w:rsidP="002E5C7E">
            <w:pPr>
              <w:pStyle w:val="TableBullet2"/>
              <w:rPr>
                <w:b/>
              </w:rPr>
            </w:pPr>
            <w:r w:rsidRPr="00CB6670">
              <w:t>Data and information requirements (applicable to scientific monitoring only)</w:t>
            </w:r>
          </w:p>
          <w:p w14:paraId="112823F0" w14:textId="77777777" w:rsidR="002E5C7E" w:rsidRPr="00CB6670" w:rsidRDefault="002E5C7E" w:rsidP="002E5C7E">
            <w:pPr>
              <w:pStyle w:val="TableBullet2"/>
              <w:rPr>
                <w:b/>
              </w:rPr>
            </w:pPr>
            <w:r w:rsidRPr="00CB6670">
              <w:t>Monitoring parameters and metrics (as applicable)</w:t>
            </w:r>
          </w:p>
          <w:p w14:paraId="4BF760B0" w14:textId="77777777" w:rsidR="002E5C7E" w:rsidRPr="00CB6670" w:rsidRDefault="002E5C7E" w:rsidP="002E5C7E">
            <w:pPr>
              <w:pStyle w:val="TableBullet2"/>
              <w:rPr>
                <w:b/>
              </w:rPr>
            </w:pPr>
            <w:r w:rsidRPr="00CB6670">
              <w:t>Personnel requirements</w:t>
            </w:r>
          </w:p>
          <w:p w14:paraId="6C452A1C" w14:textId="77777777" w:rsidR="002E5C7E" w:rsidRPr="00CB6670" w:rsidRDefault="002E5C7E" w:rsidP="002E5C7E">
            <w:pPr>
              <w:pStyle w:val="TableBullet2"/>
              <w:rPr>
                <w:b/>
              </w:rPr>
            </w:pPr>
            <w:r w:rsidRPr="00CB6670">
              <w:t>QA/QC requirements (as applicable)</w:t>
            </w:r>
          </w:p>
          <w:p w14:paraId="346D5CC6" w14:textId="77777777" w:rsidR="002E5C7E" w:rsidRPr="00CB6670" w:rsidRDefault="002E5C7E" w:rsidP="002E5C7E">
            <w:pPr>
              <w:pStyle w:val="TableBullet2"/>
            </w:pPr>
            <w:r w:rsidRPr="00CB6670">
              <w:t xml:space="preserve">Data analysis and management (as applicable). </w:t>
            </w:r>
          </w:p>
        </w:tc>
        <w:tc>
          <w:tcPr>
            <w:tcW w:w="927" w:type="pct"/>
          </w:tcPr>
          <w:p w14:paraId="628CE148" w14:textId="7E7B8B41"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pPr>
            <w:r>
              <w:lastRenderedPageBreak/>
              <w:fldChar w:fldCharType="begin"/>
            </w:r>
            <w:r>
              <w:instrText xml:space="preserve"> REF _Ref28598793 \r \h </w:instrText>
            </w:r>
            <w:r>
              <w:fldChar w:fldCharType="separate"/>
            </w:r>
            <w:r>
              <w:t>10.6</w:t>
            </w:r>
            <w:r>
              <w:fldChar w:fldCharType="end"/>
            </w:r>
          </w:p>
        </w:tc>
      </w:tr>
      <w:tr w:rsidR="002E5C7E" w:rsidRPr="00CB6670" w14:paraId="2D7A1559"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B74D19B" w14:textId="10AEF83B" w:rsidR="002E5C7E" w:rsidRPr="00CB6670" w:rsidRDefault="002E5C7E" w:rsidP="002E5C7E">
            <w:pPr>
              <w:pStyle w:val="TableText"/>
            </w:pPr>
            <w:r w:rsidRPr="00CB6670">
              <w:t xml:space="preserve">The OSM Monitoring Provider Implementation Lead and Technical Managers must be qualified (with appropriate skills and experience) to design and/or redesign the monitoring programs adaptively. Personnel competencies are outlined in </w:t>
            </w:r>
            <w:r>
              <w:fldChar w:fldCharType="begin"/>
            </w:r>
            <w:r>
              <w:instrText xml:space="preserve"> REF _Ref80613395 \h </w:instrText>
            </w:r>
            <w:r>
              <w:fldChar w:fldCharType="separate"/>
            </w:r>
            <w:r w:rsidRPr="00CB6670">
              <w:t xml:space="preserve">Table </w:t>
            </w:r>
            <w:r>
              <w:rPr>
                <w:noProof/>
              </w:rPr>
              <w:t>11</w:t>
            </w:r>
            <w:r w:rsidRPr="00CB6670">
              <w:noBreakHyphen/>
            </w:r>
            <w:r>
              <w:rPr>
                <w:noProof/>
              </w:rPr>
              <w:t>1</w:t>
            </w:r>
            <w:r>
              <w:fldChar w:fldCharType="end"/>
            </w:r>
            <w:r w:rsidRPr="00CB6670">
              <w:t xml:space="preserve">. </w:t>
            </w:r>
          </w:p>
        </w:tc>
        <w:tc>
          <w:tcPr>
            <w:tcW w:w="927" w:type="pct"/>
          </w:tcPr>
          <w:p w14:paraId="0B99EFD8" w14:textId="502E0108"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rPr>
            </w:pPr>
            <w:r w:rsidRPr="00A650CE">
              <w:fldChar w:fldCharType="begin"/>
            </w:r>
            <w:r w:rsidRPr="00A650CE">
              <w:instrText xml:space="preserve"> REF _Ref28598793 \r \h </w:instrText>
            </w:r>
            <w:r w:rsidRPr="00A650CE">
              <w:fldChar w:fldCharType="separate"/>
            </w:r>
            <w:r w:rsidRPr="00A650CE">
              <w:t>10.6</w:t>
            </w:r>
            <w:r w:rsidRPr="00A650CE">
              <w:fldChar w:fldCharType="end"/>
            </w:r>
          </w:p>
        </w:tc>
      </w:tr>
      <w:tr w:rsidR="002E5C7E" w:rsidRPr="00CB6670" w14:paraId="60FB86D4"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3C68F4F8" w14:textId="77777777" w:rsidR="002E5C7E" w:rsidRPr="00CB6670" w:rsidRDefault="002E5C7E" w:rsidP="002E5C7E">
            <w:pPr>
              <w:pStyle w:val="TableText"/>
            </w:pPr>
            <w:r w:rsidRPr="00CB6670">
              <w:t xml:space="preserve">When finalising monitoring designs post-spill, the latest threatened species recovery plans and/or conservation advice will be reviewed to take into account any controls or restrictions that need to be implemented to prevent impacts from monitoring activities. </w:t>
            </w:r>
          </w:p>
        </w:tc>
        <w:tc>
          <w:tcPr>
            <w:tcW w:w="927" w:type="pct"/>
          </w:tcPr>
          <w:p w14:paraId="218A9281" w14:textId="2D60A7A6"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rPr>
            </w:pPr>
            <w:r w:rsidRPr="00A650CE">
              <w:fldChar w:fldCharType="begin"/>
            </w:r>
            <w:r w:rsidRPr="00A650CE">
              <w:instrText xml:space="preserve"> REF _Ref28598793 \r \h </w:instrText>
            </w:r>
            <w:r w:rsidRPr="00A650CE">
              <w:fldChar w:fldCharType="separate"/>
            </w:r>
            <w:r w:rsidRPr="00A650CE">
              <w:t>10.6</w:t>
            </w:r>
            <w:r w:rsidRPr="00A650CE">
              <w:fldChar w:fldCharType="end"/>
            </w:r>
          </w:p>
        </w:tc>
      </w:tr>
      <w:tr w:rsidR="002E5C7E" w:rsidRPr="00CB6670" w14:paraId="63B6F689"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4D548DCC" w14:textId="75AF18FA" w:rsidR="002E5C7E" w:rsidRPr="00CB6670" w:rsidRDefault="002E5C7E" w:rsidP="002E5C7E">
            <w:pPr>
              <w:pStyle w:val="TableText"/>
              <w:rPr>
                <w:b/>
              </w:rPr>
            </w:pPr>
            <w:r w:rsidRPr="00CB6670">
              <w:t>The following reporting to Titleholders is required as a minimum and will need to be undertaken by the OSM Services Provider/s or any internal teams tasked with implementing OMPs/SMPs:</w:t>
            </w:r>
          </w:p>
          <w:p w14:paraId="3FD0A147" w14:textId="77E83B68" w:rsidR="002E5C7E" w:rsidRPr="00CB6670" w:rsidRDefault="002E5C7E" w:rsidP="002E5C7E">
            <w:pPr>
              <w:pStyle w:val="TableBullet2"/>
              <w:rPr>
                <w:b/>
              </w:rPr>
            </w:pPr>
            <w:r w:rsidRPr="00CB6670">
              <w:t>Any OMPs implemented during a response will have simple reporting requirements (e.g. activities undertaken, H</w:t>
            </w:r>
            <w:r>
              <w:t xml:space="preserve">ES </w:t>
            </w:r>
            <w:r w:rsidRPr="00CB6670">
              <w:t>performance and survey progress). Reports will need be sent through to the IMT on a daily basis (or more frequently as requested by the IMT). OMP reporting will not be peer reviewed. No final reporting is required for OMPs. However, information from OMPs may feed into certain SMP draft and final reports as appropriate.</w:t>
            </w:r>
          </w:p>
          <w:p w14:paraId="41C7F649" w14:textId="77777777" w:rsidR="002E5C7E" w:rsidRPr="00CB6670" w:rsidRDefault="002E5C7E" w:rsidP="002E5C7E">
            <w:pPr>
              <w:pStyle w:val="TableBullet2"/>
              <w:rPr>
                <w:b/>
              </w:rPr>
            </w:pPr>
            <w:r w:rsidRPr="00CB6670">
              <w:t>All sampling data and data interpretation provided in spatial data format (e.g. shape file) and/or spreadsheets as appropriate.</w:t>
            </w:r>
          </w:p>
          <w:p w14:paraId="2F403207" w14:textId="73CD6C5E" w:rsidR="002E5C7E" w:rsidRPr="00CB6670" w:rsidRDefault="002E5C7E" w:rsidP="002E5C7E">
            <w:pPr>
              <w:pStyle w:val="TableBullet2"/>
              <w:rPr>
                <w:b/>
              </w:rPr>
            </w:pPr>
            <w:r w:rsidRPr="00CB6670">
              <w:t>Technical survey reports detailing whether the termination criteria have been reached, including recommendations for future monitoring. Where possible, reports</w:t>
            </w:r>
            <w:r w:rsidRPr="00CB6670">
              <w:rPr>
                <w:rFonts w:cstheme="minorHAnsi"/>
                <w:bCs w:val="0"/>
              </w:rPr>
              <w:t xml:space="preserve"> </w:t>
            </w:r>
            <w:r w:rsidRPr="00CB6670">
              <w:rPr>
                <w:rFonts w:cstheme="minorHAnsi"/>
              </w:rPr>
              <w:t>will compare monitoring results for hydrocarbons/chemicals against reference/baseline data or benchmark levels.</w:t>
            </w:r>
            <w:r w:rsidRPr="00CB6670">
              <w:t xml:space="preserve"> Reporting should also include the spatial assessment of the distribution of hydrocarbons/chemicals over time.</w:t>
            </w:r>
          </w:p>
          <w:p w14:paraId="4CCBF269" w14:textId="77777777" w:rsidR="002E5C7E" w:rsidRPr="00CB6670" w:rsidRDefault="002E5C7E" w:rsidP="002E5C7E">
            <w:pPr>
              <w:pStyle w:val="TableBullet2"/>
              <w:rPr>
                <w:b/>
              </w:rPr>
            </w:pPr>
            <w:r w:rsidRPr="00CB6670">
              <w:t>Where possible, reporting should also include an assessment of the performance of the response options against the environmental performance objectives in the relevant regulatory environmental permits or other relevant environmental management documentation.</w:t>
            </w:r>
          </w:p>
          <w:p w14:paraId="471F8501" w14:textId="163F2086" w:rsidR="002E5C7E" w:rsidRPr="00CB6670" w:rsidRDefault="002E5C7E" w:rsidP="002E5C7E">
            <w:pPr>
              <w:pStyle w:val="TableBullet2"/>
              <w:rPr>
                <w:b/>
              </w:rPr>
            </w:pPr>
            <w:r w:rsidRPr="00CB6670">
              <w:t>Draft technical survey reports for SMPs will be peer reviewed by an expert panel to be approved by the Commonwealth DoAWE and/</w:t>
            </w:r>
            <w:r>
              <w:t>WA DBCA</w:t>
            </w:r>
            <w:r w:rsidRPr="00CB6670">
              <w:t xml:space="preserve"> (depending on jurisdiction), as appropriate. Comments from peer reviews will be addressed when finalising SMP reports.</w:t>
            </w:r>
          </w:p>
          <w:p w14:paraId="1F3E4F8E" w14:textId="77777777" w:rsidR="002E5C7E" w:rsidRPr="00CB6670" w:rsidRDefault="002E5C7E" w:rsidP="002E5C7E">
            <w:pPr>
              <w:pStyle w:val="TableBullet2"/>
              <w:rPr>
                <w:b/>
              </w:rPr>
            </w:pPr>
            <w:r w:rsidRPr="00CB6670">
              <w:t xml:space="preserve">Scientific monitoring data and reports shall be reviewed by the OSM Implementation Lead prior to being submitted to the Titleholder’s nominated representative. </w:t>
            </w:r>
          </w:p>
        </w:tc>
        <w:tc>
          <w:tcPr>
            <w:tcW w:w="927" w:type="pct"/>
          </w:tcPr>
          <w:p w14:paraId="347ECC69" w14:textId="6549AE57"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_Ref55910661 \r \h </w:instrText>
            </w:r>
            <w:r>
              <w:fldChar w:fldCharType="separate"/>
            </w:r>
            <w:r>
              <w:t>10.10</w:t>
            </w:r>
            <w:r>
              <w:fldChar w:fldCharType="end"/>
            </w:r>
          </w:p>
        </w:tc>
      </w:tr>
      <w:tr w:rsidR="002E5C7E" w:rsidRPr="00CB6670" w14:paraId="6EE806B6"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439C6DDF" w14:textId="71F65E0D" w:rsidR="002E5C7E" w:rsidRPr="00CB6670" w:rsidRDefault="002E5C7E" w:rsidP="002E5C7E">
            <w:pPr>
              <w:pStyle w:val="TableText"/>
              <w:keepNext/>
            </w:pPr>
            <w:r w:rsidRPr="00CB6670">
              <w:lastRenderedPageBreak/>
              <w:t>The requirements for QA/QC for monitoring plans include:</w:t>
            </w:r>
          </w:p>
          <w:p w14:paraId="632FCE30" w14:textId="20C28950" w:rsidR="002E5C7E" w:rsidRPr="00CB6670" w:rsidRDefault="002E5C7E" w:rsidP="002E5C7E">
            <w:pPr>
              <w:pStyle w:val="TableBullet2"/>
              <w:keepNext/>
            </w:pPr>
            <w:r w:rsidRPr="00CB6670">
              <w:t>Use of chain of custody forms, procedures for sampling, data collection templates and a data management plan;</w:t>
            </w:r>
          </w:p>
          <w:p w14:paraId="3C0600E6" w14:textId="621A77DC" w:rsidR="002E5C7E" w:rsidRPr="00CB6670" w:rsidRDefault="002E5C7E" w:rsidP="002E5C7E">
            <w:pPr>
              <w:pStyle w:val="TableBullet2"/>
              <w:keepNext/>
            </w:pPr>
            <w:r w:rsidRPr="00CB6670">
              <w:t>Quality control/review steps performed on the statistical analysis and interpretation (where applicable);</w:t>
            </w:r>
          </w:p>
          <w:p w14:paraId="4D5D3BE4" w14:textId="2EE91D73" w:rsidR="002E5C7E" w:rsidRPr="00CB6670" w:rsidRDefault="002E5C7E" w:rsidP="002E5C7E">
            <w:pPr>
              <w:pStyle w:val="TableBullet2"/>
              <w:keepNext/>
            </w:pPr>
            <w:r w:rsidRPr="00CB6670">
              <w:t>Adhering to handling, storage, holding times and transport requirements in accordance with the finalised monitoring design;</w:t>
            </w:r>
          </w:p>
          <w:p w14:paraId="0CCF667C" w14:textId="7DFD0C70" w:rsidR="002E5C7E" w:rsidRPr="00CB6670" w:rsidRDefault="002E5C7E" w:rsidP="002E5C7E">
            <w:pPr>
              <w:pStyle w:val="TableBullet2"/>
              <w:keepNext/>
            </w:pPr>
            <w:r w:rsidRPr="00CB6670">
              <w:t>Collection and analyses of QA/QC samples in accordance with the finalised monitoring design;</w:t>
            </w:r>
          </w:p>
          <w:p w14:paraId="0B9B4F8F" w14:textId="12DEE922" w:rsidR="002E5C7E" w:rsidRPr="00CB6670" w:rsidRDefault="002E5C7E" w:rsidP="002E5C7E">
            <w:pPr>
              <w:pStyle w:val="TableBullet2"/>
              <w:keepNext/>
            </w:pPr>
            <w:r w:rsidRPr="00CB6670">
              <w:t>Archiving of samples where applicable;</w:t>
            </w:r>
          </w:p>
          <w:p w14:paraId="6047D061" w14:textId="4E0BCF7B" w:rsidR="002E5C7E" w:rsidRPr="00CB6670" w:rsidRDefault="002E5C7E" w:rsidP="002E5C7E">
            <w:pPr>
              <w:pStyle w:val="TableBullet2"/>
              <w:keepNext/>
            </w:pPr>
            <w:r w:rsidRPr="00CB6670">
              <w:t>Maintenance and calibrations of systems and equipment;</w:t>
            </w:r>
          </w:p>
          <w:p w14:paraId="3E11F241" w14:textId="0BF5C1F5" w:rsidR="002E5C7E" w:rsidRPr="00CB6670" w:rsidRDefault="002E5C7E" w:rsidP="002E5C7E">
            <w:pPr>
              <w:pStyle w:val="TableBullet2"/>
              <w:keepNext/>
            </w:pPr>
            <w:r w:rsidRPr="00CB6670">
              <w:t>Maintenance of metadata; and</w:t>
            </w:r>
          </w:p>
          <w:p w14:paraId="29081E17" w14:textId="238853A2" w:rsidR="002E5C7E" w:rsidRPr="00CB6670" w:rsidRDefault="002E5C7E" w:rsidP="002E5C7E">
            <w:pPr>
              <w:pStyle w:val="TableBullet2"/>
              <w:keepNext/>
            </w:pPr>
            <w:r w:rsidRPr="00CB6670">
              <w:t>Data backup, storage and archiving.</w:t>
            </w:r>
          </w:p>
        </w:tc>
        <w:tc>
          <w:tcPr>
            <w:tcW w:w="927" w:type="pct"/>
          </w:tcPr>
          <w:p w14:paraId="37771832" w14:textId="3AF57390" w:rsidR="002E5C7E" w:rsidRPr="00CB6670" w:rsidRDefault="002E5C7E" w:rsidP="002E5C7E">
            <w:pPr>
              <w:pStyle w:val="TableText"/>
              <w:keepN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_Ref80953888 \r \h </w:instrText>
            </w:r>
            <w:r>
              <w:fldChar w:fldCharType="separate"/>
            </w:r>
            <w:r>
              <w:t>10.11</w:t>
            </w:r>
            <w:r>
              <w:fldChar w:fldCharType="end"/>
            </w:r>
          </w:p>
        </w:tc>
      </w:tr>
      <w:tr w:rsidR="002E5C7E" w:rsidRPr="00CB6670" w14:paraId="5F46132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7228D28" w14:textId="07CCF491" w:rsidR="002E5C7E" w:rsidRPr="00CB6670" w:rsidRDefault="002E5C7E" w:rsidP="002E5C7E">
            <w:pPr>
              <w:pStyle w:val="TableText"/>
              <w:rPr>
                <w:b/>
              </w:rPr>
            </w:pPr>
            <w:r>
              <w:fldChar w:fldCharType="begin"/>
            </w:r>
            <w:r>
              <w:instrText xml:space="preserve"> REF _Ref80613395 \h </w:instrText>
            </w:r>
            <w:r>
              <w:fldChar w:fldCharType="separate"/>
            </w:r>
            <w:r w:rsidRPr="00CB6670">
              <w:t xml:space="preserve">Table </w:t>
            </w:r>
            <w:r>
              <w:rPr>
                <w:noProof/>
              </w:rPr>
              <w:t>11</w:t>
            </w:r>
            <w:r w:rsidRPr="00CB6670">
              <w:noBreakHyphen/>
            </w:r>
            <w:r>
              <w:rPr>
                <w:noProof/>
              </w:rPr>
              <w:t>1</w:t>
            </w:r>
            <w:r>
              <w:fldChar w:fldCharType="end"/>
            </w:r>
            <w:r w:rsidRPr="00CB6670">
              <w:t xml:space="preserve"> provides minimum competencies for the key OSMP Management Team roles. </w:t>
            </w:r>
          </w:p>
        </w:tc>
        <w:tc>
          <w:tcPr>
            <w:tcW w:w="927" w:type="pct"/>
          </w:tcPr>
          <w:p w14:paraId="438E042F" w14:textId="2AC9FE0C"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rPr>
            </w:pPr>
            <w:r>
              <w:rPr>
                <w:rFonts w:asciiTheme="minorHAnsi" w:hAnsiTheme="minorHAnsi" w:cstheme="minorHAnsi"/>
                <w:bCs/>
                <w:sz w:val="21"/>
              </w:rPr>
              <w:fldChar w:fldCharType="begin"/>
            </w:r>
            <w:r>
              <w:rPr>
                <w:rFonts w:asciiTheme="minorHAnsi" w:hAnsiTheme="minorHAnsi" w:cstheme="minorHAnsi"/>
                <w:bCs/>
                <w:sz w:val="21"/>
              </w:rPr>
              <w:instrText xml:space="preserve"> REF _Ref28522455 \r \h </w:instrText>
            </w:r>
            <w:r>
              <w:rPr>
                <w:rFonts w:asciiTheme="minorHAnsi" w:hAnsiTheme="minorHAnsi" w:cstheme="minorHAnsi"/>
                <w:bCs/>
                <w:sz w:val="21"/>
              </w:rPr>
            </w:r>
            <w:r>
              <w:rPr>
                <w:rFonts w:asciiTheme="minorHAnsi" w:hAnsiTheme="minorHAnsi" w:cstheme="minorHAnsi"/>
                <w:bCs/>
                <w:sz w:val="21"/>
              </w:rPr>
              <w:fldChar w:fldCharType="separate"/>
            </w:r>
            <w:r>
              <w:rPr>
                <w:rFonts w:asciiTheme="minorHAnsi" w:hAnsiTheme="minorHAnsi" w:cstheme="minorHAnsi"/>
                <w:bCs/>
                <w:sz w:val="21"/>
              </w:rPr>
              <w:t>11.3</w:t>
            </w:r>
            <w:r>
              <w:rPr>
                <w:rFonts w:asciiTheme="minorHAnsi" w:hAnsiTheme="minorHAnsi" w:cstheme="minorHAnsi"/>
                <w:bCs/>
                <w:sz w:val="21"/>
              </w:rPr>
              <w:fldChar w:fldCharType="end"/>
            </w:r>
          </w:p>
        </w:tc>
      </w:tr>
      <w:tr w:rsidR="002E5C7E" w:rsidRPr="00CB6670" w14:paraId="7C1E9F26"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43AB86B5" w14:textId="598A3079" w:rsidR="002E5C7E" w:rsidRPr="00CB6670" w:rsidRDefault="002E5C7E" w:rsidP="002E5C7E">
            <w:pPr>
              <w:pStyle w:val="TableText"/>
              <w:rPr>
                <w:b/>
              </w:rPr>
            </w:pPr>
            <w:r w:rsidRPr="00CB6670">
              <w:t xml:space="preserve">The OSM Joint Industry Framework shall initially be reviewed biennially, from the date of the Regulatory Advice Statement being issued and incorporate improvements from various continuous improvement sources. After 4 years (two revisions), the OSM Joint Industry Framework shall undergo a comprehensive review every </w:t>
            </w:r>
            <w:r>
              <w:t>5 </w:t>
            </w:r>
            <w:r w:rsidRPr="00CB6670">
              <w:t>years.</w:t>
            </w:r>
          </w:p>
        </w:tc>
        <w:tc>
          <w:tcPr>
            <w:tcW w:w="927" w:type="pct"/>
          </w:tcPr>
          <w:p w14:paraId="265BA6C5" w14:textId="77528470"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rPr>
            </w:pPr>
            <w:r>
              <w:rPr>
                <w:rFonts w:asciiTheme="minorHAnsi" w:hAnsiTheme="minorHAnsi" w:cstheme="minorHAnsi"/>
                <w:bCs/>
                <w:sz w:val="21"/>
              </w:rPr>
              <w:fldChar w:fldCharType="begin"/>
            </w:r>
            <w:r>
              <w:rPr>
                <w:rFonts w:asciiTheme="minorHAnsi" w:hAnsiTheme="minorHAnsi" w:cstheme="minorHAnsi"/>
                <w:bCs/>
                <w:sz w:val="21"/>
              </w:rPr>
              <w:instrText xml:space="preserve"> REF _Ref25050674 \r \h </w:instrText>
            </w:r>
            <w:r>
              <w:rPr>
                <w:rFonts w:asciiTheme="minorHAnsi" w:hAnsiTheme="minorHAnsi" w:cstheme="minorHAnsi"/>
                <w:bCs/>
                <w:sz w:val="21"/>
              </w:rPr>
            </w:r>
            <w:r>
              <w:rPr>
                <w:rFonts w:asciiTheme="minorHAnsi" w:hAnsiTheme="minorHAnsi" w:cstheme="minorHAnsi"/>
                <w:bCs/>
                <w:sz w:val="21"/>
              </w:rPr>
              <w:fldChar w:fldCharType="separate"/>
            </w:r>
            <w:r>
              <w:rPr>
                <w:rFonts w:asciiTheme="minorHAnsi" w:hAnsiTheme="minorHAnsi" w:cstheme="minorHAnsi"/>
                <w:bCs/>
                <w:sz w:val="21"/>
              </w:rPr>
              <w:t>12</w:t>
            </w:r>
            <w:r>
              <w:rPr>
                <w:rFonts w:asciiTheme="minorHAnsi" w:hAnsiTheme="minorHAnsi" w:cstheme="minorHAnsi"/>
                <w:bCs/>
                <w:sz w:val="21"/>
              </w:rPr>
              <w:fldChar w:fldCharType="end"/>
            </w:r>
          </w:p>
        </w:tc>
      </w:tr>
    </w:tbl>
    <w:p w14:paraId="63E7CE6B" w14:textId="77777777" w:rsidR="00A8236A" w:rsidRPr="00CB6670" w:rsidRDefault="00A8236A" w:rsidP="00B21322">
      <w:pPr>
        <w:pStyle w:val="BodyText"/>
      </w:pPr>
    </w:p>
    <w:p w14:paraId="14654620" w14:textId="6D7C186B" w:rsidR="00482F50" w:rsidRPr="00CB6670" w:rsidRDefault="00482F50" w:rsidP="00B21322">
      <w:pPr>
        <w:pStyle w:val="BodyText"/>
      </w:pPr>
    </w:p>
    <w:p w14:paraId="4EE6CF56" w14:textId="3199588E" w:rsidR="00A8236A" w:rsidRPr="00CB6670" w:rsidRDefault="00C4101A" w:rsidP="00E5696E">
      <w:pPr>
        <w:pStyle w:val="Heading2"/>
        <w:pageBreakBefore/>
        <w:numPr>
          <w:ilvl w:val="0"/>
          <w:numId w:val="0"/>
        </w:numPr>
        <w:ind w:left="720" w:hanging="720"/>
      </w:pPr>
      <w:bookmarkStart w:id="325" w:name="_Toc80628731"/>
      <w:r w:rsidRPr="00CB6670">
        <w:lastRenderedPageBreak/>
        <w:t>Commitments</w:t>
      </w:r>
      <w:bookmarkEnd w:id="325"/>
    </w:p>
    <w:tbl>
      <w:tblPr>
        <w:tblStyle w:val="PlainTable2"/>
        <w:tblW w:w="5000" w:type="pct"/>
        <w:tblLook w:val="04A0" w:firstRow="1" w:lastRow="0" w:firstColumn="1" w:lastColumn="0" w:noHBand="0" w:noVBand="1"/>
      </w:tblPr>
      <w:tblGrid>
        <w:gridCol w:w="11870"/>
        <w:gridCol w:w="2702"/>
      </w:tblGrid>
      <w:tr w:rsidR="002B66F3" w:rsidRPr="00CB6670" w14:paraId="21274C51"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73" w:type="pct"/>
          </w:tcPr>
          <w:p w14:paraId="07AD08BD" w14:textId="77777777" w:rsidR="00A8236A" w:rsidRPr="00CB6670" w:rsidRDefault="00A8236A" w:rsidP="00B21322">
            <w:pPr>
              <w:pStyle w:val="TableHeader"/>
            </w:pPr>
            <w:r w:rsidRPr="00CB6670">
              <w:t xml:space="preserve">Commitment </w:t>
            </w:r>
          </w:p>
        </w:tc>
        <w:tc>
          <w:tcPr>
            <w:tcW w:w="927" w:type="pct"/>
          </w:tcPr>
          <w:p w14:paraId="1434DCC1" w14:textId="77777777" w:rsidR="00A8236A" w:rsidRPr="00CB6670" w:rsidRDefault="00A8236A" w:rsidP="00B21322">
            <w:pPr>
              <w:pStyle w:val="TableHeader"/>
              <w:cnfStyle w:val="100000000000" w:firstRow="1" w:lastRow="0" w:firstColumn="0" w:lastColumn="0" w:oddVBand="0" w:evenVBand="0" w:oddHBand="0" w:evenHBand="0" w:firstRowFirstColumn="0" w:firstRowLastColumn="0" w:lastRowFirstColumn="0" w:lastRowLastColumn="0"/>
            </w:pPr>
            <w:r w:rsidRPr="00CB6670">
              <w:t xml:space="preserve">Section No. (if relevant) </w:t>
            </w:r>
          </w:p>
        </w:tc>
      </w:tr>
      <w:tr w:rsidR="002E5C7E" w:rsidRPr="00CB6670" w14:paraId="76B9D34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28066B9" w14:textId="77777777" w:rsidR="002E5C7E" w:rsidRPr="00CB6670" w:rsidRDefault="002E5C7E" w:rsidP="002E5C7E">
            <w:pPr>
              <w:pStyle w:val="TableText"/>
              <w:rPr>
                <w:b/>
              </w:rPr>
            </w:pPr>
            <w:r w:rsidRPr="00CB6670">
              <w:t xml:space="preserve">Titleholders will need to provide access/login details or a link to where I-GEMS can be accessed (i.e. Contacts Directory) in their Bridging Implementation Plan. </w:t>
            </w:r>
          </w:p>
        </w:tc>
        <w:tc>
          <w:tcPr>
            <w:tcW w:w="927" w:type="pct"/>
          </w:tcPr>
          <w:p w14:paraId="02F18B3F" w14:textId="3E5E83B1"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rPr>
            </w:pPr>
            <w:r w:rsidRPr="008459AC">
              <w:rPr>
                <w:bCs/>
              </w:rPr>
              <w:fldChar w:fldCharType="begin"/>
            </w:r>
            <w:r w:rsidRPr="008459AC">
              <w:rPr>
                <w:bCs/>
              </w:rPr>
              <w:instrText xml:space="preserve"> REF _Ref66352305 \r \h </w:instrText>
            </w:r>
            <w:r w:rsidRPr="008459AC">
              <w:rPr>
                <w:bCs/>
              </w:rPr>
            </w:r>
            <w:r w:rsidRPr="008459AC">
              <w:rPr>
                <w:bCs/>
              </w:rPr>
              <w:fldChar w:fldCharType="separate"/>
            </w:r>
            <w:r w:rsidRPr="008459AC">
              <w:rPr>
                <w:bCs/>
              </w:rPr>
              <w:t>7</w:t>
            </w:r>
            <w:r w:rsidRPr="008459AC">
              <w:rPr>
                <w:bCs/>
              </w:rPr>
              <w:fldChar w:fldCharType="end"/>
            </w:r>
          </w:p>
        </w:tc>
      </w:tr>
      <w:tr w:rsidR="002E5C7E" w:rsidRPr="00CB6670" w14:paraId="470E5EFD"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135B7D1E" w14:textId="77777777" w:rsidR="002E5C7E" w:rsidRPr="00CB6670" w:rsidRDefault="002E5C7E" w:rsidP="002E5C7E">
            <w:pPr>
              <w:pStyle w:val="TableText"/>
              <w:rPr>
                <w:b/>
              </w:rPr>
            </w:pPr>
            <w:r w:rsidRPr="00CB6670">
              <w:t>(In reference to baseline relevance: There are operational and scientific monitoring components that are suited to pre-impact/reactive baseline monitoring, although this is not the case for all receptors, especially if a more detailed understanding of natural variability is required to assess the extent of oil spill impacts.) In this case, more detailed baseline planning will need occur and consideration should be given to the relevance of baseline data (including metrics and parameters) used in EPs and its relationship to the data required for the OSM</w:t>
            </w:r>
          </w:p>
        </w:tc>
        <w:tc>
          <w:tcPr>
            <w:tcW w:w="927" w:type="pct"/>
          </w:tcPr>
          <w:p w14:paraId="37DBACD3" w14:textId="4E213F84"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rPr>
            </w:pPr>
            <w:r w:rsidRPr="008459AC">
              <w:rPr>
                <w:bCs/>
              </w:rPr>
              <w:fldChar w:fldCharType="begin"/>
            </w:r>
            <w:r w:rsidRPr="008459AC">
              <w:rPr>
                <w:bCs/>
              </w:rPr>
              <w:instrText xml:space="preserve"> REF _Ref66352305 \r \h </w:instrText>
            </w:r>
            <w:r w:rsidRPr="008459AC">
              <w:rPr>
                <w:bCs/>
              </w:rPr>
            </w:r>
            <w:r w:rsidRPr="008459AC">
              <w:rPr>
                <w:bCs/>
              </w:rPr>
              <w:fldChar w:fldCharType="separate"/>
            </w:r>
            <w:r w:rsidRPr="008459AC">
              <w:rPr>
                <w:bCs/>
              </w:rPr>
              <w:t>7</w:t>
            </w:r>
            <w:r w:rsidRPr="008459AC">
              <w:rPr>
                <w:bCs/>
              </w:rPr>
              <w:fldChar w:fldCharType="end"/>
            </w:r>
          </w:p>
        </w:tc>
      </w:tr>
      <w:tr w:rsidR="002E5C7E" w:rsidRPr="00CB6670" w14:paraId="6D1D00E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6FE55A7B" w14:textId="77777777" w:rsidR="002E5C7E" w:rsidRPr="00CB6670" w:rsidRDefault="002E5C7E" w:rsidP="002E5C7E">
            <w:pPr>
              <w:pStyle w:val="TableText"/>
            </w:pPr>
            <w:r w:rsidRPr="00CB6670">
              <w:t xml:space="preserve">If there is insufficient time to obtain reactive baseline data then Titleholders will need to consider whether additional baseline data are required to be collected . </w:t>
            </w:r>
          </w:p>
        </w:tc>
        <w:tc>
          <w:tcPr>
            <w:tcW w:w="927" w:type="pct"/>
          </w:tcPr>
          <w:p w14:paraId="4CCD16FF" w14:textId="31A05BE5"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rPr>
            </w:pPr>
            <w:r w:rsidRPr="008459AC">
              <w:rPr>
                <w:bCs/>
              </w:rPr>
              <w:fldChar w:fldCharType="begin"/>
            </w:r>
            <w:r w:rsidRPr="008459AC">
              <w:rPr>
                <w:bCs/>
              </w:rPr>
              <w:instrText xml:space="preserve"> REF _Ref66352305 \r \h </w:instrText>
            </w:r>
            <w:r w:rsidRPr="008459AC">
              <w:rPr>
                <w:bCs/>
              </w:rPr>
            </w:r>
            <w:r w:rsidRPr="008459AC">
              <w:rPr>
                <w:bCs/>
              </w:rPr>
              <w:fldChar w:fldCharType="separate"/>
            </w:r>
            <w:r w:rsidRPr="008459AC">
              <w:rPr>
                <w:bCs/>
              </w:rPr>
              <w:t>7</w:t>
            </w:r>
            <w:r w:rsidRPr="008459AC">
              <w:rPr>
                <w:bCs/>
              </w:rPr>
              <w:fldChar w:fldCharType="end"/>
            </w:r>
          </w:p>
        </w:tc>
      </w:tr>
      <w:tr w:rsidR="00925AFD" w:rsidRPr="00CB6670" w14:paraId="49BB1644"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31F6E87E" w14:textId="699F2407" w:rsidR="00A8236A" w:rsidRPr="00CB6670" w:rsidRDefault="00A8236A" w:rsidP="00B21322">
            <w:pPr>
              <w:pStyle w:val="TableText"/>
              <w:rPr>
                <w:rFonts w:asciiTheme="minorHAnsi" w:hAnsiTheme="minorHAnsi" w:cstheme="minorHAnsi"/>
                <w:b/>
                <w:bCs w:val="0"/>
                <w:sz w:val="21"/>
              </w:rPr>
            </w:pPr>
            <w:r w:rsidRPr="00CB6670">
              <w:rPr>
                <w:rFonts w:asciiTheme="minorHAnsi" w:hAnsiTheme="minorHAnsi" w:cstheme="minorHAnsi"/>
                <w:bCs w:val="0"/>
                <w:sz w:val="21"/>
              </w:rPr>
              <w:t xml:space="preserve">The OSMP Bridging Implementation Plan will form part of the environmental management document framework for offshore petroleum activities and will need to be integrated with the activity’s EP and OPEP. Titleholders will be required to provide the following information to demonstrate they meet the regulatory requirements associated with OSMP implementation. (Refer to </w:t>
            </w:r>
            <w:r w:rsidR="00D31068" w:rsidRPr="00CB6670">
              <w:rPr>
                <w:rFonts w:asciiTheme="minorHAnsi" w:hAnsiTheme="minorHAnsi" w:cstheme="minorHAnsi"/>
                <w:bCs w:val="0"/>
                <w:sz w:val="21"/>
              </w:rPr>
              <w:t>Section</w:t>
            </w:r>
            <w:r w:rsidR="00D31068">
              <w:rPr>
                <w:rFonts w:asciiTheme="minorHAnsi" w:hAnsiTheme="minorHAnsi" w:cstheme="minorHAnsi"/>
                <w:bCs w:val="0"/>
                <w:sz w:val="21"/>
              </w:rPr>
              <w:t> </w:t>
            </w:r>
            <w:r w:rsidR="00D31068">
              <w:rPr>
                <w:rFonts w:asciiTheme="minorHAnsi" w:hAnsiTheme="minorHAnsi" w:cstheme="minorHAnsi"/>
                <w:sz w:val="21"/>
              </w:rPr>
              <w:fldChar w:fldCharType="begin"/>
            </w:r>
            <w:r w:rsidR="00D31068">
              <w:rPr>
                <w:rFonts w:asciiTheme="minorHAnsi" w:hAnsiTheme="minorHAnsi" w:cstheme="minorHAnsi"/>
                <w:bCs w:val="0"/>
                <w:sz w:val="21"/>
              </w:rPr>
              <w:instrText xml:space="preserve"> REF _Ref28605872 \n \h </w:instrText>
            </w:r>
            <w:r w:rsidR="00D31068">
              <w:rPr>
                <w:rFonts w:asciiTheme="minorHAnsi" w:hAnsiTheme="minorHAnsi" w:cstheme="minorHAnsi"/>
                <w:sz w:val="21"/>
              </w:rPr>
            </w:r>
            <w:r w:rsidR="00D31068">
              <w:rPr>
                <w:rFonts w:asciiTheme="minorHAnsi" w:hAnsiTheme="minorHAnsi" w:cstheme="minorHAnsi"/>
                <w:sz w:val="21"/>
              </w:rPr>
              <w:fldChar w:fldCharType="separate"/>
            </w:r>
            <w:r w:rsidR="00AF3D66">
              <w:rPr>
                <w:rFonts w:asciiTheme="minorHAnsi" w:hAnsiTheme="minorHAnsi" w:cstheme="minorHAnsi"/>
                <w:bCs w:val="0"/>
                <w:sz w:val="21"/>
              </w:rPr>
              <w:t>10.1</w:t>
            </w:r>
            <w:r w:rsidR="00D31068">
              <w:rPr>
                <w:rFonts w:asciiTheme="minorHAnsi" w:hAnsiTheme="minorHAnsi" w:cstheme="minorHAnsi"/>
                <w:sz w:val="21"/>
              </w:rPr>
              <w:fldChar w:fldCharType="end"/>
            </w:r>
            <w:r w:rsidRPr="00CB6670">
              <w:rPr>
                <w:rFonts w:asciiTheme="minorHAnsi" w:hAnsiTheme="minorHAnsi" w:cstheme="minorHAnsi"/>
                <w:bCs w:val="0"/>
                <w:sz w:val="21"/>
              </w:rPr>
              <w:t xml:space="preserve"> for detailed inclusions) </w:t>
            </w:r>
          </w:p>
        </w:tc>
        <w:tc>
          <w:tcPr>
            <w:tcW w:w="927" w:type="pct"/>
          </w:tcPr>
          <w:p w14:paraId="6841FA52" w14:textId="62582E56"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1"/>
              </w:rPr>
            </w:pPr>
            <w:r>
              <w:rPr>
                <w:rFonts w:asciiTheme="minorHAnsi" w:hAnsiTheme="minorHAnsi" w:cstheme="minorHAnsi"/>
                <w:bCs/>
                <w:sz w:val="21"/>
              </w:rPr>
              <w:fldChar w:fldCharType="begin"/>
            </w:r>
            <w:r>
              <w:rPr>
                <w:rFonts w:asciiTheme="minorHAnsi" w:hAnsiTheme="minorHAnsi" w:cstheme="minorHAnsi"/>
                <w:bCs/>
                <w:sz w:val="21"/>
              </w:rPr>
              <w:instrText xml:space="preserve"> REF _Ref28605872 \r \h </w:instrText>
            </w:r>
            <w:r>
              <w:rPr>
                <w:rFonts w:asciiTheme="minorHAnsi" w:hAnsiTheme="minorHAnsi" w:cstheme="minorHAnsi"/>
                <w:bCs/>
                <w:sz w:val="21"/>
              </w:rPr>
            </w:r>
            <w:r>
              <w:rPr>
                <w:rFonts w:asciiTheme="minorHAnsi" w:hAnsiTheme="minorHAnsi" w:cstheme="minorHAnsi"/>
                <w:bCs/>
                <w:sz w:val="21"/>
              </w:rPr>
              <w:fldChar w:fldCharType="separate"/>
            </w:r>
            <w:r>
              <w:rPr>
                <w:rFonts w:asciiTheme="minorHAnsi" w:hAnsiTheme="minorHAnsi" w:cstheme="minorHAnsi"/>
                <w:bCs/>
                <w:sz w:val="21"/>
              </w:rPr>
              <w:t>10.1</w:t>
            </w:r>
            <w:r>
              <w:rPr>
                <w:rFonts w:asciiTheme="minorHAnsi" w:hAnsiTheme="minorHAnsi" w:cstheme="minorHAnsi"/>
                <w:bCs/>
                <w:sz w:val="21"/>
              </w:rPr>
              <w:fldChar w:fldCharType="end"/>
            </w:r>
          </w:p>
        </w:tc>
      </w:tr>
      <w:tr w:rsidR="00925AFD" w:rsidRPr="00CB6670" w14:paraId="5C682DC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475C01B3" w14:textId="77777777" w:rsidR="00A8236A" w:rsidRPr="00CB6670" w:rsidRDefault="00A8236A" w:rsidP="00B21322">
            <w:pPr>
              <w:pStyle w:val="TableText"/>
              <w:rPr>
                <w:rFonts w:asciiTheme="minorHAnsi" w:hAnsiTheme="minorHAnsi" w:cstheme="minorHAnsi"/>
                <w:b/>
                <w:bCs w:val="0"/>
                <w:sz w:val="21"/>
              </w:rPr>
            </w:pPr>
            <w:r w:rsidRPr="00CB6670">
              <w:rPr>
                <w:rFonts w:asciiTheme="minorHAnsi" w:hAnsiTheme="minorHAnsi" w:cstheme="minorHAnsi"/>
                <w:bCs w:val="0"/>
                <w:sz w:val="21"/>
              </w:rPr>
              <w:t>If a Titleholder choses to adopt the Joint Industry OSM Framework, they will remain responsible for demonstrating its applicability and relationship to their activity.</w:t>
            </w:r>
          </w:p>
        </w:tc>
        <w:tc>
          <w:tcPr>
            <w:tcW w:w="927" w:type="pct"/>
          </w:tcPr>
          <w:p w14:paraId="2FBA1C86" w14:textId="17C6FDAB"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1"/>
              </w:rPr>
            </w:pPr>
            <w:r>
              <w:rPr>
                <w:rFonts w:asciiTheme="minorHAnsi" w:hAnsiTheme="minorHAnsi" w:cstheme="minorHAnsi"/>
                <w:bCs/>
                <w:sz w:val="21"/>
              </w:rPr>
              <w:fldChar w:fldCharType="begin"/>
            </w:r>
            <w:r>
              <w:rPr>
                <w:rFonts w:asciiTheme="minorHAnsi" w:hAnsiTheme="minorHAnsi" w:cstheme="minorHAnsi"/>
                <w:bCs/>
                <w:sz w:val="21"/>
              </w:rPr>
              <w:instrText xml:space="preserve"> REF _Ref28605872 \r \h </w:instrText>
            </w:r>
            <w:r>
              <w:rPr>
                <w:rFonts w:asciiTheme="minorHAnsi" w:hAnsiTheme="minorHAnsi" w:cstheme="minorHAnsi"/>
                <w:bCs/>
                <w:sz w:val="21"/>
              </w:rPr>
            </w:r>
            <w:r>
              <w:rPr>
                <w:rFonts w:asciiTheme="minorHAnsi" w:hAnsiTheme="minorHAnsi" w:cstheme="minorHAnsi"/>
                <w:bCs/>
                <w:sz w:val="21"/>
              </w:rPr>
              <w:fldChar w:fldCharType="separate"/>
            </w:r>
            <w:r>
              <w:rPr>
                <w:rFonts w:asciiTheme="minorHAnsi" w:hAnsiTheme="minorHAnsi" w:cstheme="minorHAnsi"/>
                <w:bCs/>
                <w:sz w:val="21"/>
              </w:rPr>
              <w:t>10.1</w:t>
            </w:r>
            <w:r>
              <w:rPr>
                <w:rFonts w:asciiTheme="minorHAnsi" w:hAnsiTheme="minorHAnsi" w:cstheme="minorHAnsi"/>
                <w:bCs/>
                <w:sz w:val="21"/>
              </w:rPr>
              <w:fldChar w:fldCharType="end"/>
            </w:r>
          </w:p>
        </w:tc>
      </w:tr>
      <w:tr w:rsidR="00925AFD" w:rsidRPr="00CB6670" w14:paraId="382C8F20"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1D4E30F5" w14:textId="23DE8AD7" w:rsidR="00A8236A" w:rsidRPr="00CB6670" w:rsidRDefault="00A8236A" w:rsidP="00B21322">
            <w:pPr>
              <w:pStyle w:val="TableText"/>
            </w:pPr>
            <w:r w:rsidRPr="00CB6670">
              <w:t>Titleholders will need to undertake the following actions to support their Bridging Implementation Plan:</w:t>
            </w:r>
          </w:p>
          <w:p w14:paraId="5BB8DF6C" w14:textId="77777777" w:rsidR="00A8236A" w:rsidRPr="00CB6670" w:rsidRDefault="00A8236A" w:rsidP="00B21322">
            <w:pPr>
              <w:pStyle w:val="TableBullet2"/>
            </w:pPr>
            <w:r w:rsidRPr="00CB6670">
              <w:t>Assign OSMP roles and responsibilities (internal and external)</w:t>
            </w:r>
          </w:p>
          <w:p w14:paraId="5E6029D2" w14:textId="2B810D95" w:rsidR="00A8236A" w:rsidRPr="00CB6670" w:rsidRDefault="00A8236A" w:rsidP="00B21322">
            <w:pPr>
              <w:pStyle w:val="TableBullet2"/>
            </w:pPr>
            <w:r w:rsidRPr="00CB6670">
              <w:t>Establish external contracts to maintain OSMP capability and readiness</w:t>
            </w:r>
          </w:p>
          <w:p w14:paraId="2A31333C" w14:textId="77777777" w:rsidR="00A8236A" w:rsidRPr="00CB6670" w:rsidRDefault="00A8236A" w:rsidP="00B21322">
            <w:pPr>
              <w:pStyle w:val="TableBullet2"/>
            </w:pPr>
            <w:r w:rsidRPr="00CB6670">
              <w:t>Determine internal and external personnel competencies and availability (to be monitored and reviewed on a regular basis)</w:t>
            </w:r>
          </w:p>
          <w:p w14:paraId="3C874563" w14:textId="77777777" w:rsidR="00A8236A" w:rsidRPr="00CB6670" w:rsidRDefault="00A8236A" w:rsidP="00B21322">
            <w:pPr>
              <w:pStyle w:val="TableBullet2"/>
            </w:pPr>
            <w:r w:rsidRPr="00CB6670">
              <w:t>Determine equipment providers and laboratories and establish processes/contracts as required</w:t>
            </w:r>
          </w:p>
          <w:p w14:paraId="2C7DB079" w14:textId="77777777" w:rsidR="00A8236A" w:rsidRPr="00CB6670" w:rsidRDefault="00A8236A" w:rsidP="00B21322">
            <w:pPr>
              <w:pStyle w:val="TableBullet2"/>
              <w:rPr>
                <w:b/>
              </w:rPr>
            </w:pPr>
            <w:r w:rsidRPr="00CB6670">
              <w:t>Liaise with internal logistics and supply chain departments to advise of OSMP requirements</w:t>
            </w:r>
          </w:p>
        </w:tc>
        <w:tc>
          <w:tcPr>
            <w:tcW w:w="927" w:type="pct"/>
          </w:tcPr>
          <w:p w14:paraId="6CE7CCB3" w14:textId="2FA7AD64"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_Ref28508159 \h </w:instrText>
            </w:r>
            <w:r>
              <w:fldChar w:fldCharType="separate"/>
            </w:r>
            <w:r w:rsidRPr="00CB6670">
              <w:t xml:space="preserve">Table </w:t>
            </w:r>
            <w:r>
              <w:rPr>
                <w:noProof/>
              </w:rPr>
              <w:t>10</w:t>
            </w:r>
            <w:r w:rsidRPr="00CB6670">
              <w:noBreakHyphen/>
            </w:r>
            <w:r>
              <w:rPr>
                <w:noProof/>
              </w:rPr>
              <w:t>1</w:t>
            </w:r>
            <w:r>
              <w:fldChar w:fldCharType="end"/>
            </w:r>
          </w:p>
        </w:tc>
      </w:tr>
      <w:tr w:rsidR="00925AFD" w:rsidRPr="00CB6670" w14:paraId="4FD067C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610A37F" w14:textId="77777777" w:rsidR="00A8236A" w:rsidRPr="00CB6670" w:rsidRDefault="00A8236A" w:rsidP="00B21322">
            <w:pPr>
              <w:pStyle w:val="TableText"/>
            </w:pPr>
            <w:r w:rsidRPr="00CB6670">
              <w:t>Titleholders will be required to identify in their Bridging Implementation Plan how they have used the results of their risk assessment process, in particular the modelling results, to help determine their likely initial monitoring priorities from their list of receptors.</w:t>
            </w:r>
          </w:p>
        </w:tc>
        <w:tc>
          <w:tcPr>
            <w:tcW w:w="927" w:type="pct"/>
          </w:tcPr>
          <w:p w14:paraId="375D124F" w14:textId="4C263294"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_Ref63425297 \r \h </w:instrText>
            </w:r>
            <w:r>
              <w:fldChar w:fldCharType="separate"/>
            </w:r>
            <w:r>
              <w:t>10.3</w:t>
            </w:r>
            <w:r>
              <w:fldChar w:fldCharType="end"/>
            </w:r>
          </w:p>
        </w:tc>
      </w:tr>
      <w:tr w:rsidR="002E5C7E" w:rsidRPr="00CB6670" w14:paraId="65486827"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3768EAE5" w14:textId="77777777" w:rsidR="002E5C7E" w:rsidRPr="00CB6670" w:rsidRDefault="002E5C7E" w:rsidP="002E5C7E">
            <w:pPr>
              <w:pStyle w:val="TableText"/>
              <w:rPr>
                <w:rFonts w:eastAsiaTheme="minorHAnsi"/>
              </w:rPr>
            </w:pPr>
            <w:r w:rsidRPr="00CB6670">
              <w:t>Titleholders will be required to outline their initial monitoring priorities in their OSM Bridging Implementation Plan.</w:t>
            </w:r>
          </w:p>
        </w:tc>
        <w:tc>
          <w:tcPr>
            <w:tcW w:w="927" w:type="pct"/>
          </w:tcPr>
          <w:p w14:paraId="4F082670" w14:textId="4ABBA0C5"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pPr>
            <w:r w:rsidRPr="00D341C9">
              <w:fldChar w:fldCharType="begin"/>
            </w:r>
            <w:r w:rsidRPr="00D341C9">
              <w:instrText xml:space="preserve"> REF _Ref63425297 \r \h </w:instrText>
            </w:r>
            <w:r w:rsidRPr="00D341C9">
              <w:fldChar w:fldCharType="separate"/>
            </w:r>
            <w:r w:rsidRPr="00D341C9">
              <w:t>10.3</w:t>
            </w:r>
            <w:r w:rsidRPr="00D341C9">
              <w:fldChar w:fldCharType="end"/>
            </w:r>
          </w:p>
        </w:tc>
      </w:tr>
      <w:tr w:rsidR="002E5C7E" w:rsidRPr="00CB6670" w14:paraId="6BF2E2AC"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454269C7" w14:textId="77777777" w:rsidR="002E5C7E" w:rsidRPr="00CB6670" w:rsidRDefault="002E5C7E" w:rsidP="002E5C7E">
            <w:pPr>
              <w:pStyle w:val="TableText"/>
            </w:pPr>
            <w:r w:rsidRPr="00CB6670">
              <w:t>Titleholders will need to identify their relevant thresholds in the EP or Bridging Implementation Plan.</w:t>
            </w:r>
          </w:p>
        </w:tc>
        <w:tc>
          <w:tcPr>
            <w:tcW w:w="927" w:type="pct"/>
          </w:tcPr>
          <w:p w14:paraId="1FE0CAEA" w14:textId="53C124D6"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pPr>
            <w:r w:rsidRPr="00D341C9">
              <w:fldChar w:fldCharType="begin"/>
            </w:r>
            <w:r w:rsidRPr="00D341C9">
              <w:instrText xml:space="preserve"> REF _Ref63425297 \r \h </w:instrText>
            </w:r>
            <w:r w:rsidRPr="00D341C9">
              <w:fldChar w:fldCharType="separate"/>
            </w:r>
            <w:r w:rsidRPr="00D341C9">
              <w:t>10.3</w:t>
            </w:r>
            <w:r w:rsidRPr="00D341C9">
              <w:fldChar w:fldCharType="end"/>
            </w:r>
          </w:p>
        </w:tc>
      </w:tr>
      <w:tr w:rsidR="00925AFD" w:rsidRPr="00CB6670" w14:paraId="3DCE82D5"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494885A5" w14:textId="77777777" w:rsidR="00A8236A" w:rsidRPr="00CB6670" w:rsidRDefault="00A8236A" w:rsidP="00B21322">
            <w:pPr>
              <w:pStyle w:val="TableText"/>
            </w:pPr>
            <w:r w:rsidRPr="00CB6670">
              <w:t>Titleholders will be required to outline who will be responsible for completing checklist tasks in their Bridging Implementation Plan.</w:t>
            </w:r>
          </w:p>
        </w:tc>
        <w:tc>
          <w:tcPr>
            <w:tcW w:w="927" w:type="pct"/>
          </w:tcPr>
          <w:p w14:paraId="7E3BE06E" w14:textId="237B3BF2"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_Ref63425297 \r \h </w:instrText>
            </w:r>
            <w:r>
              <w:fldChar w:fldCharType="separate"/>
            </w:r>
            <w:r>
              <w:t>10.3</w:t>
            </w:r>
            <w:r>
              <w:fldChar w:fldCharType="end"/>
            </w:r>
            <w:r>
              <w:t xml:space="preserve"> </w:t>
            </w:r>
            <w:r w:rsidR="00A8236A" w:rsidRPr="00CB6670">
              <w:t xml:space="preserve">and </w:t>
            </w:r>
            <w:r>
              <w:fldChar w:fldCharType="begin"/>
            </w:r>
            <w:r>
              <w:instrText xml:space="preserve"> REF _Ref28688072 \r \h </w:instrText>
            </w:r>
            <w:r>
              <w:fldChar w:fldCharType="separate"/>
            </w:r>
            <w:r>
              <w:t>10.5</w:t>
            </w:r>
            <w:r>
              <w:fldChar w:fldCharType="end"/>
            </w:r>
          </w:p>
        </w:tc>
      </w:tr>
      <w:tr w:rsidR="00925AFD" w:rsidRPr="00CB6670" w14:paraId="7F38DF11"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4806D83F" w14:textId="56E6F87B" w:rsidR="00A8236A" w:rsidRPr="00CB6670" w:rsidRDefault="00A8236A" w:rsidP="00B21322">
            <w:pPr>
              <w:pStyle w:val="TableText"/>
            </w:pPr>
            <w:r w:rsidRPr="00CB6670">
              <w:lastRenderedPageBreak/>
              <w:t>Titleholders will need to define timeframes for implementation of each OMP in their Bridging Implementation Plan. Timeframes will need to be linked to the Titleholder’s risk assessment process (Section</w:t>
            </w:r>
            <w:r w:rsidR="007639B2">
              <w:t> </w:t>
            </w:r>
            <w:r w:rsidRPr="00CB6670">
              <w:fldChar w:fldCharType="begin"/>
            </w:r>
            <w:r w:rsidRPr="00CB6670">
              <w:instrText xml:space="preserve"> REF _Ref63425297 \r \h  \* MERGEFORMAT </w:instrText>
            </w:r>
            <w:r w:rsidRPr="00CB6670">
              <w:fldChar w:fldCharType="separate"/>
            </w:r>
            <w:r w:rsidR="00AF3D66">
              <w:t>10.3</w:t>
            </w:r>
            <w:r w:rsidRPr="00CB6670">
              <w:fldChar w:fldCharType="end"/>
            </w:r>
            <w:r w:rsidRPr="00CB6670">
              <w:t>).</w:t>
            </w:r>
          </w:p>
        </w:tc>
        <w:tc>
          <w:tcPr>
            <w:tcW w:w="927" w:type="pct"/>
          </w:tcPr>
          <w:p w14:paraId="49A2C7BF" w14:textId="7409F063"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_Ref80953998 \r \h </w:instrText>
            </w:r>
            <w:r>
              <w:fldChar w:fldCharType="separate"/>
            </w:r>
            <w:r>
              <w:t>10.5.1</w:t>
            </w:r>
            <w:r>
              <w:fldChar w:fldCharType="end"/>
            </w:r>
          </w:p>
        </w:tc>
      </w:tr>
      <w:tr w:rsidR="00925AFD" w:rsidRPr="00CB6670" w14:paraId="4369C3D0"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17967997" w14:textId="77777777" w:rsidR="00A8236A" w:rsidRPr="00CB6670" w:rsidRDefault="00A8236A" w:rsidP="00B21322">
            <w:pPr>
              <w:pStyle w:val="TableText"/>
            </w:pPr>
            <w:r w:rsidRPr="00CB6670">
              <w:t>SMP initiation and implementation timeframes will also need to be identified in the Titleholder’s OSM Bridging Implementation Plan</w:t>
            </w:r>
          </w:p>
        </w:tc>
        <w:tc>
          <w:tcPr>
            <w:tcW w:w="927" w:type="pct"/>
          </w:tcPr>
          <w:p w14:paraId="02C356D3" w14:textId="20307927"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_Ref80954009 \r \h </w:instrText>
            </w:r>
            <w:r>
              <w:fldChar w:fldCharType="separate"/>
            </w:r>
            <w:r>
              <w:t>10.5.2</w:t>
            </w:r>
            <w:r>
              <w:fldChar w:fldCharType="end"/>
            </w:r>
          </w:p>
        </w:tc>
      </w:tr>
      <w:tr w:rsidR="00925AFD" w:rsidRPr="00CB6670" w14:paraId="03D896C1"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173A55F0" w14:textId="77777777" w:rsidR="00A8236A" w:rsidRPr="00CB6670" w:rsidRDefault="00A8236A" w:rsidP="00B21322">
            <w:pPr>
              <w:pStyle w:val="TableText"/>
            </w:pPr>
            <w:r w:rsidRPr="00CB6670">
              <w:t xml:space="preserve">Titleholders will need to refer to the relevant Australian Marine Park Management Plan for specific requirements for marine parks and marine protected areas, which will need to be addressed in their Bridging Implementation Plan. (Guidance will be provided in Framework) </w:t>
            </w:r>
          </w:p>
        </w:tc>
        <w:tc>
          <w:tcPr>
            <w:tcW w:w="927" w:type="pct"/>
          </w:tcPr>
          <w:p w14:paraId="33FF8DC3" w14:textId="4A6F60EC"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_Ref28599339 \r \h </w:instrText>
            </w:r>
            <w:r>
              <w:fldChar w:fldCharType="separate"/>
            </w:r>
            <w:r>
              <w:t>10.8</w:t>
            </w:r>
            <w:r>
              <w:fldChar w:fldCharType="end"/>
            </w:r>
          </w:p>
        </w:tc>
      </w:tr>
      <w:tr w:rsidR="002E5C7E" w:rsidRPr="00CB6670" w14:paraId="31FC1863"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691F4C49" w14:textId="1AEBFF9E" w:rsidR="002E5C7E" w:rsidRPr="00CB6670" w:rsidRDefault="002E5C7E" w:rsidP="002E5C7E">
            <w:pPr>
              <w:pStyle w:val="TableText"/>
            </w:pPr>
            <w:r w:rsidRPr="00CB6670">
              <w:t>Specific access and permit requirements will need to be confirmed by the Titleholder in their Implementation Bridging Plan. Titleholders will also be required to outline who will be responsible for obtaining any necessary permits and access requirements for their selected monitoring activities. (Guidance provided in Framework)</w:t>
            </w:r>
          </w:p>
        </w:tc>
        <w:tc>
          <w:tcPr>
            <w:tcW w:w="927" w:type="pct"/>
          </w:tcPr>
          <w:p w14:paraId="70BE8BAC" w14:textId="1113C7BC" w:rsidR="002E5C7E" w:rsidRPr="00CB6670" w:rsidRDefault="002E5C7E" w:rsidP="002E5C7E">
            <w:pPr>
              <w:pStyle w:val="TableText"/>
              <w:cnfStyle w:val="000000000000" w:firstRow="0" w:lastRow="0" w:firstColumn="0" w:lastColumn="0" w:oddVBand="0" w:evenVBand="0" w:oddHBand="0" w:evenHBand="0" w:firstRowFirstColumn="0" w:firstRowLastColumn="0" w:lastRowFirstColumn="0" w:lastRowLastColumn="0"/>
            </w:pPr>
            <w:r w:rsidRPr="008377BE">
              <w:fldChar w:fldCharType="begin"/>
            </w:r>
            <w:r w:rsidRPr="008377BE">
              <w:instrText xml:space="preserve"> REF _Ref28599339 \r \h </w:instrText>
            </w:r>
            <w:r w:rsidRPr="008377BE">
              <w:fldChar w:fldCharType="separate"/>
            </w:r>
            <w:r w:rsidRPr="008377BE">
              <w:t>10.8</w:t>
            </w:r>
            <w:r w:rsidRPr="008377BE">
              <w:fldChar w:fldCharType="end"/>
            </w:r>
          </w:p>
        </w:tc>
      </w:tr>
      <w:tr w:rsidR="002E5C7E" w:rsidRPr="00CB6670" w14:paraId="6584031A"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1C82D4A9" w14:textId="77777777" w:rsidR="002E5C7E" w:rsidRPr="00CB6670" w:rsidRDefault="002E5C7E" w:rsidP="002E5C7E">
            <w:pPr>
              <w:pStyle w:val="TableText"/>
            </w:pPr>
            <w:r w:rsidRPr="00CB6670">
              <w:t xml:space="preserve">Titleholders must have provision in their Bridging Implementation Plan and/or OPEP for notifications to be made to the Director of Parks Australia in the event of an oil pollution incident that occurs within, or may impact upon, an Australian Marine Park. </w:t>
            </w:r>
          </w:p>
        </w:tc>
        <w:tc>
          <w:tcPr>
            <w:tcW w:w="927" w:type="pct"/>
          </w:tcPr>
          <w:p w14:paraId="6225205F" w14:textId="0613F9A8" w:rsidR="002E5C7E" w:rsidRPr="00CB6670" w:rsidRDefault="002E5C7E" w:rsidP="002E5C7E">
            <w:pPr>
              <w:pStyle w:val="TableText"/>
              <w:cnfStyle w:val="000000100000" w:firstRow="0" w:lastRow="0" w:firstColumn="0" w:lastColumn="0" w:oddVBand="0" w:evenVBand="0" w:oddHBand="1" w:evenHBand="0" w:firstRowFirstColumn="0" w:firstRowLastColumn="0" w:lastRowFirstColumn="0" w:lastRowLastColumn="0"/>
            </w:pPr>
            <w:r w:rsidRPr="008377BE">
              <w:fldChar w:fldCharType="begin"/>
            </w:r>
            <w:r w:rsidRPr="008377BE">
              <w:instrText xml:space="preserve"> REF _Ref28599339 \r \h </w:instrText>
            </w:r>
            <w:r w:rsidRPr="008377BE">
              <w:fldChar w:fldCharType="separate"/>
            </w:r>
            <w:r w:rsidRPr="008377BE">
              <w:t>10.8</w:t>
            </w:r>
            <w:r w:rsidRPr="008377BE">
              <w:fldChar w:fldCharType="end"/>
            </w:r>
          </w:p>
        </w:tc>
      </w:tr>
      <w:tr w:rsidR="00925AFD" w:rsidRPr="00CB6670" w14:paraId="513011A9"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56426F95" w14:textId="77777777" w:rsidR="00A8236A" w:rsidRPr="00CB6670" w:rsidRDefault="00A8236A" w:rsidP="00B21322">
            <w:pPr>
              <w:pStyle w:val="TableText"/>
            </w:pPr>
            <w:r w:rsidRPr="00CB6670">
              <w:t>Titleholders will need outline their process for how OMP data will be recorded, communicated and used to inform response activities.</w:t>
            </w:r>
          </w:p>
        </w:tc>
        <w:tc>
          <w:tcPr>
            <w:tcW w:w="927" w:type="pct"/>
          </w:tcPr>
          <w:p w14:paraId="4DBF9426" w14:textId="6E7CE2D6"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_Ref80954033 \r \h </w:instrText>
            </w:r>
            <w:r>
              <w:fldChar w:fldCharType="separate"/>
            </w:r>
            <w:r>
              <w:t>10.9.1</w:t>
            </w:r>
            <w:r>
              <w:fldChar w:fldCharType="end"/>
            </w:r>
          </w:p>
        </w:tc>
      </w:tr>
      <w:tr w:rsidR="00925AFD" w:rsidRPr="00CB6670" w14:paraId="1D3D5735"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1AD9CB9B" w14:textId="77777777" w:rsidR="00A8236A" w:rsidRPr="00CB6670" w:rsidRDefault="00A8236A" w:rsidP="00B21322">
            <w:pPr>
              <w:pStyle w:val="TableText"/>
            </w:pPr>
            <w:r w:rsidRPr="00CB6670">
              <w:t>Titleholders need to outline the process for monitoring potential impacts from response activities in their OSM Bridging Implementation Plan.</w:t>
            </w:r>
          </w:p>
        </w:tc>
        <w:tc>
          <w:tcPr>
            <w:tcW w:w="927" w:type="pct"/>
          </w:tcPr>
          <w:p w14:paraId="3064B45A" w14:textId="299A738A"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_Ref63846741 \r \h </w:instrText>
            </w:r>
            <w:r>
              <w:fldChar w:fldCharType="separate"/>
            </w:r>
            <w:r>
              <w:t>10.9.2</w:t>
            </w:r>
            <w:r>
              <w:fldChar w:fldCharType="end"/>
            </w:r>
          </w:p>
        </w:tc>
      </w:tr>
      <w:tr w:rsidR="00925AFD" w:rsidRPr="00CB6670" w14:paraId="5CF9C2C0"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012F62A7" w14:textId="77777777" w:rsidR="00A8236A" w:rsidRPr="00CB6670" w:rsidRDefault="00A8236A" w:rsidP="00B21322">
            <w:pPr>
              <w:pStyle w:val="TableText"/>
            </w:pPr>
            <w:r w:rsidRPr="00CB6670">
              <w:t xml:space="preserve">Titleholders will need to outline in their Bridging Implementation Plan how they will use operational monitoring data to determine the effectiveness of the response control measures and to ensure that environmental performance standards for the implementation of control measures are met. </w:t>
            </w:r>
          </w:p>
        </w:tc>
        <w:tc>
          <w:tcPr>
            <w:tcW w:w="927" w:type="pct"/>
          </w:tcPr>
          <w:p w14:paraId="11E84802" w14:textId="0D26A88E"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_Ref63846719 \r \h </w:instrText>
            </w:r>
            <w:r>
              <w:fldChar w:fldCharType="separate"/>
            </w:r>
            <w:r>
              <w:t>10.9.3</w:t>
            </w:r>
            <w:r>
              <w:fldChar w:fldCharType="end"/>
            </w:r>
          </w:p>
        </w:tc>
      </w:tr>
      <w:tr w:rsidR="00925AFD" w:rsidRPr="00CB6670" w14:paraId="4523CBC6"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2369F824" w14:textId="77777777" w:rsidR="00A8236A" w:rsidRPr="00CB6670" w:rsidRDefault="00A8236A" w:rsidP="00B21322">
            <w:pPr>
              <w:pStyle w:val="TableText"/>
            </w:pPr>
            <w:r w:rsidRPr="00CB6670">
              <w:t>Titleholders will need to ensure that their OSM Bridging Implementation Plan has considered any possible linkages between spill response control measures, their resultant performance standards and how operational monitoring will provide information to confirm that the performance standards are being met.</w:t>
            </w:r>
          </w:p>
        </w:tc>
        <w:tc>
          <w:tcPr>
            <w:tcW w:w="927" w:type="pct"/>
          </w:tcPr>
          <w:p w14:paraId="336143A0" w14:textId="77777777" w:rsidR="00A8236A" w:rsidRPr="00CB6670" w:rsidRDefault="00A8236A" w:rsidP="00B21322">
            <w:pPr>
              <w:pStyle w:val="TableText"/>
              <w:cnfStyle w:val="000000100000" w:firstRow="0" w:lastRow="0" w:firstColumn="0" w:lastColumn="0" w:oddVBand="0" w:evenVBand="0" w:oddHBand="1" w:evenHBand="0" w:firstRowFirstColumn="0" w:firstRowLastColumn="0" w:lastRowFirstColumn="0" w:lastRowLastColumn="0"/>
            </w:pPr>
            <w:r w:rsidRPr="00CB6670">
              <w:t>10.9.3</w:t>
            </w:r>
          </w:p>
        </w:tc>
      </w:tr>
      <w:tr w:rsidR="00925AFD" w:rsidRPr="00CB6670" w14:paraId="417A6419"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0EEEC78B" w14:textId="3EFC09C0" w:rsidR="00A8236A" w:rsidRPr="00CB6670" w:rsidRDefault="00A8236A" w:rsidP="00B21322">
            <w:pPr>
              <w:pStyle w:val="TableText"/>
            </w:pPr>
            <w:r w:rsidRPr="00CB6670">
              <w:t xml:space="preserve">Titleholders will need to state how results of OMPs and SMPs will be discussed with relevant stakeholders. </w:t>
            </w:r>
          </w:p>
        </w:tc>
        <w:tc>
          <w:tcPr>
            <w:tcW w:w="927" w:type="pct"/>
          </w:tcPr>
          <w:p w14:paraId="7969D9F0" w14:textId="4C402507"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_Ref80616002 \r \h </w:instrText>
            </w:r>
            <w:r>
              <w:fldChar w:fldCharType="separate"/>
            </w:r>
            <w:r>
              <w:t>10.12</w:t>
            </w:r>
            <w:r>
              <w:fldChar w:fldCharType="end"/>
            </w:r>
          </w:p>
        </w:tc>
      </w:tr>
      <w:tr w:rsidR="00925AFD" w:rsidRPr="00CB6670" w14:paraId="2ADCB6DD"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1F087F49" w14:textId="77777777" w:rsidR="00A8236A" w:rsidRPr="00CB6670" w:rsidRDefault="00A8236A" w:rsidP="00B21322">
            <w:pPr>
              <w:pStyle w:val="TableText"/>
            </w:pPr>
            <w:r w:rsidRPr="00CB6670">
              <w:t xml:space="preserve">Information will need to be shared with regulatory agencies/authorities (as required) and inputs received from stakeholders will need to be evaluated. Where practicable, this input should be used to refine the ongoing spill response and/or ongoing operational and/or scientific monitoring. </w:t>
            </w:r>
          </w:p>
        </w:tc>
        <w:tc>
          <w:tcPr>
            <w:tcW w:w="927" w:type="pct"/>
          </w:tcPr>
          <w:p w14:paraId="2407E545" w14:textId="26DFCE90"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_Ref80616002 \r \h </w:instrText>
            </w:r>
            <w:r>
              <w:fldChar w:fldCharType="separate"/>
            </w:r>
            <w:r>
              <w:t>10.12</w:t>
            </w:r>
            <w:r>
              <w:fldChar w:fldCharType="end"/>
            </w:r>
          </w:p>
        </w:tc>
      </w:tr>
      <w:tr w:rsidR="00925AFD" w:rsidRPr="00CB6670" w14:paraId="5A8F3277"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583A29EA" w14:textId="757BCD9D" w:rsidR="00A8236A" w:rsidRPr="00CB6670" w:rsidRDefault="00A8236A" w:rsidP="00B21322">
            <w:pPr>
              <w:pStyle w:val="TableText"/>
            </w:pPr>
            <w:r w:rsidRPr="00CB6670">
              <w:t>The Bridging Implementation Plan will need to provide detail on the OSM Management Team structure and be relevant to the system of incident command used by the Titleholder (either ICS or AIIMS).</w:t>
            </w:r>
          </w:p>
        </w:tc>
        <w:tc>
          <w:tcPr>
            <w:tcW w:w="927" w:type="pct"/>
          </w:tcPr>
          <w:p w14:paraId="4A66E87F" w14:textId="556521E9"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_Ref513456075 \r \h </w:instrText>
            </w:r>
            <w:r>
              <w:fldChar w:fldCharType="separate"/>
            </w:r>
            <w:r>
              <w:t>10.13.2</w:t>
            </w:r>
            <w:r>
              <w:fldChar w:fldCharType="end"/>
            </w:r>
          </w:p>
        </w:tc>
      </w:tr>
      <w:tr w:rsidR="00925AFD" w:rsidRPr="00CB6670" w14:paraId="78CAE0B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30660948" w14:textId="33F1B138" w:rsidR="00A8236A" w:rsidRPr="00CB6670" w:rsidRDefault="00A8236A" w:rsidP="00B21322">
            <w:pPr>
              <w:pStyle w:val="TableText"/>
            </w:pPr>
            <w:r w:rsidRPr="00CB6670">
              <w:t>Titleholders must clearly articulate responsibility for implementation and decision</w:t>
            </w:r>
            <w:r w:rsidR="00DA6BFC">
              <w:t>-</w:t>
            </w:r>
            <w:r w:rsidRPr="00CB6670">
              <w:t>making of scientific monitoring components during the post-response phase in their Bridging Implementation Plan</w:t>
            </w:r>
          </w:p>
        </w:tc>
        <w:tc>
          <w:tcPr>
            <w:tcW w:w="927" w:type="pct"/>
          </w:tcPr>
          <w:p w14:paraId="557EE58C" w14:textId="0C94A15C"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_Ref513456075 \r \h </w:instrText>
            </w:r>
            <w:r>
              <w:fldChar w:fldCharType="separate"/>
            </w:r>
            <w:r>
              <w:t>10.13.2</w:t>
            </w:r>
            <w:r>
              <w:fldChar w:fldCharType="end"/>
            </w:r>
          </w:p>
        </w:tc>
      </w:tr>
      <w:tr w:rsidR="00925AFD" w:rsidRPr="00CB6670" w14:paraId="5D54EDE7"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2917B91F" w14:textId="4F2EE926" w:rsidR="00A8236A" w:rsidRPr="00CB6670" w:rsidRDefault="00A8236A" w:rsidP="00B21322">
            <w:pPr>
              <w:pStyle w:val="TableText"/>
            </w:pPr>
            <w:r w:rsidRPr="00CB6670">
              <w:lastRenderedPageBreak/>
              <w:t>To ensure Titleholders meet OPGGS (Environment) Regulations 2009 (Part</w:t>
            </w:r>
            <w:r w:rsidR="004D176C" w:rsidRPr="00CB6670">
              <w:t> 2</w:t>
            </w:r>
            <w:r w:rsidRPr="00CB6670">
              <w:t>, Division</w:t>
            </w:r>
            <w:r w:rsidR="004D176C" w:rsidRPr="00CB6670">
              <w:t> 2</w:t>
            </w:r>
            <w:r w:rsidRPr="00CB6670">
              <w:t>.3, Regulation</w:t>
            </w:r>
            <w:r w:rsidR="004D176C" w:rsidRPr="00CB6670">
              <w:t> 1</w:t>
            </w:r>
            <w:r w:rsidRPr="00CB6670">
              <w:t>4 (8AA)), they will be required to detail the arrangements and capability in place within their own organisation and with external providers, for monitoring activation and implementation.</w:t>
            </w:r>
          </w:p>
        </w:tc>
        <w:tc>
          <w:tcPr>
            <w:tcW w:w="927" w:type="pct"/>
          </w:tcPr>
          <w:p w14:paraId="0E259742" w14:textId="2C2D408E"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_Ref80954118 \r \h </w:instrText>
            </w:r>
            <w:r>
              <w:fldChar w:fldCharType="separate"/>
            </w:r>
            <w:r>
              <w:t>11.1</w:t>
            </w:r>
            <w:r>
              <w:fldChar w:fldCharType="end"/>
            </w:r>
          </w:p>
        </w:tc>
      </w:tr>
      <w:tr w:rsidR="00925AFD" w:rsidRPr="00CB6670" w14:paraId="22ECC54B"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3" w:type="pct"/>
          </w:tcPr>
          <w:p w14:paraId="530ECE8D" w14:textId="77777777" w:rsidR="00A8236A" w:rsidRPr="00CB6670" w:rsidRDefault="00A8236A" w:rsidP="00B21322">
            <w:pPr>
              <w:pStyle w:val="TableText"/>
            </w:pPr>
            <w:r w:rsidRPr="00CB6670">
              <w:t xml:space="preserve">Titleholders will be required to outline in their Implementation Bridging Plan the arrangements of how the equipment requirements for their selected OMPs and SMPs will be met. </w:t>
            </w:r>
          </w:p>
        </w:tc>
        <w:tc>
          <w:tcPr>
            <w:tcW w:w="927" w:type="pct"/>
          </w:tcPr>
          <w:p w14:paraId="7A16DD0C" w14:textId="6DE2DE6E" w:rsidR="00A8236A" w:rsidRPr="00CB6670" w:rsidRDefault="002E5C7E" w:rsidP="00B21322">
            <w:pPr>
              <w:pStyle w:val="TableText"/>
              <w:cnfStyle w:val="000000100000" w:firstRow="0" w:lastRow="0" w:firstColumn="0" w:lastColumn="0" w:oddVBand="0" w:evenVBand="0" w:oddHBand="1" w:evenHBand="0" w:firstRowFirstColumn="0" w:firstRowLastColumn="0" w:lastRowFirstColumn="0" w:lastRowLastColumn="0"/>
            </w:pPr>
            <w:r>
              <w:fldChar w:fldCharType="begin"/>
            </w:r>
            <w:r>
              <w:instrText xml:space="preserve"> REF _Ref80954123 \r \h </w:instrText>
            </w:r>
            <w:r>
              <w:fldChar w:fldCharType="separate"/>
            </w:r>
            <w:r>
              <w:t>11.2</w:t>
            </w:r>
            <w:r>
              <w:fldChar w:fldCharType="end"/>
            </w:r>
          </w:p>
        </w:tc>
      </w:tr>
      <w:tr w:rsidR="00925AFD" w:rsidRPr="00CB6670" w14:paraId="10898DA2" w14:textId="77777777" w:rsidTr="00AF3D66">
        <w:tc>
          <w:tcPr>
            <w:cnfStyle w:val="001000000000" w:firstRow="0" w:lastRow="0" w:firstColumn="1" w:lastColumn="0" w:oddVBand="0" w:evenVBand="0" w:oddHBand="0" w:evenHBand="0" w:firstRowFirstColumn="0" w:firstRowLastColumn="0" w:lastRowFirstColumn="0" w:lastRowLastColumn="0"/>
            <w:tcW w:w="4073" w:type="pct"/>
          </w:tcPr>
          <w:p w14:paraId="4109B118" w14:textId="0742AC05" w:rsidR="00A8236A" w:rsidRPr="00CB6670" w:rsidRDefault="00A8236A" w:rsidP="00B21322">
            <w:pPr>
              <w:pStyle w:val="TableText"/>
            </w:pPr>
            <w:r w:rsidRPr="00CB6670">
              <w:t>Titleholders have a requirement to test the operational readiness of their response arrangements for monitoring, to meet OPGGS (Env) Reg.</w:t>
            </w:r>
            <w:r w:rsidR="00D31068">
              <w:t> </w:t>
            </w:r>
            <w:r w:rsidRPr="00CB6670">
              <w:t xml:space="preserve">14 (8A). This can include drills, audits and exercises to test arrangements such as resource requirements, implementation timeframes and logistics. This information must be presented in the Titleholder’s EP Framework, either in the OPEP, EP or OSM Bridging Implementation Plan. </w:t>
            </w:r>
          </w:p>
        </w:tc>
        <w:tc>
          <w:tcPr>
            <w:tcW w:w="927" w:type="pct"/>
          </w:tcPr>
          <w:p w14:paraId="2BDBB119" w14:textId="00A2FC2D" w:rsidR="00A8236A" w:rsidRPr="00CB6670" w:rsidRDefault="002E5C7E" w:rsidP="00B21322">
            <w:pPr>
              <w:pStyle w:val="TableText"/>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_Ref63941148 \r \h </w:instrText>
            </w:r>
            <w:r>
              <w:fldChar w:fldCharType="separate"/>
            </w:r>
            <w:r>
              <w:t>11.4</w:t>
            </w:r>
            <w:r>
              <w:fldChar w:fldCharType="end"/>
            </w:r>
          </w:p>
        </w:tc>
      </w:tr>
    </w:tbl>
    <w:p w14:paraId="37A3D7A6" w14:textId="77777777" w:rsidR="005C1090" w:rsidRPr="00CB6670" w:rsidRDefault="005C1090" w:rsidP="00DE4766"/>
    <w:p w14:paraId="448A44DF" w14:textId="77777777" w:rsidR="00A8236A" w:rsidRPr="00CB6670" w:rsidRDefault="00A8236A" w:rsidP="00DE4766">
      <w:pPr>
        <w:sectPr w:rsidR="00A8236A" w:rsidRPr="00CB6670" w:rsidSect="00163569">
          <w:pgSz w:w="16840" w:h="11900" w:orient="landscape"/>
          <w:pgMar w:top="709" w:right="1134" w:bottom="709" w:left="1134" w:header="284" w:footer="283" w:gutter="0"/>
          <w:cols w:space="708"/>
          <w:docGrid w:linePitch="286"/>
        </w:sectPr>
      </w:pPr>
    </w:p>
    <w:p w14:paraId="372A6AFF" w14:textId="124D36ED" w:rsidR="00E260A6" w:rsidRPr="00CB6670" w:rsidRDefault="00893963" w:rsidP="00E53501">
      <w:pPr>
        <w:pStyle w:val="Heading1"/>
        <w:numPr>
          <w:ilvl w:val="0"/>
          <w:numId w:val="0"/>
        </w:numPr>
      </w:pPr>
      <w:bookmarkStart w:id="326" w:name="_Ref66347602"/>
      <w:bookmarkStart w:id="327" w:name="_Toc80628732"/>
      <w:r w:rsidRPr="00CB6670">
        <w:lastRenderedPageBreak/>
        <w:t>Appendix B</w:t>
      </w:r>
      <w:r w:rsidRPr="00CB6670">
        <w:tab/>
      </w:r>
      <w:r w:rsidR="000E111E" w:rsidRPr="00CB6670">
        <w:t>Scientific Monitoring Design</w:t>
      </w:r>
      <w:bookmarkEnd w:id="322"/>
      <w:bookmarkEnd w:id="326"/>
      <w:bookmarkEnd w:id="327"/>
    </w:p>
    <w:p w14:paraId="0321F7F3" w14:textId="0A917597" w:rsidR="001D33CB" w:rsidRPr="00CB6670" w:rsidRDefault="001D33CB" w:rsidP="00B21322">
      <w:pPr>
        <w:pStyle w:val="BodyText"/>
      </w:pPr>
      <w:r w:rsidRPr="00CB6670">
        <w:t>Data collection depends on several constraints (as outlined below), including but not limited to, the type and location of hydrocarbon spill, and site locations and access given logistical and safety constraints. Therefore, the designs recommended in each Scientific Monitoring Plan may not be implemented exactly as intended in situ. For example, there may be inadequate number of control locations because of the size of the spill. Therefore, data collected as part of Scientific Monitoring Plans may need to be analysed using alternative designs (e.g. data from an expected BACI design may need to be analysed as a Gradient Approach).</w:t>
      </w:r>
    </w:p>
    <w:p w14:paraId="6578FEA6" w14:textId="0958CDEB" w:rsidR="00E260A6" w:rsidRPr="00CB6670" w:rsidRDefault="00E260A6" w:rsidP="00B21322">
      <w:pPr>
        <w:pStyle w:val="BodyText"/>
      </w:pPr>
      <w:r w:rsidRPr="00CB6670">
        <w:t xml:space="preserve">This </w:t>
      </w:r>
      <w:r w:rsidR="001D33CB" w:rsidRPr="00CB6670">
        <w:t>a</w:t>
      </w:r>
      <w:r w:rsidRPr="00CB6670">
        <w:t>ppendix provides guidance on general survey approaches likely to apply to the Scientific Monitoring Plans:</w:t>
      </w:r>
    </w:p>
    <w:p w14:paraId="6DCE0FCD" w14:textId="77777777" w:rsidR="00E260A6" w:rsidRPr="00CB6670" w:rsidRDefault="00E260A6" w:rsidP="00B21322">
      <w:pPr>
        <w:pStyle w:val="ListBullet"/>
      </w:pPr>
      <w:r w:rsidRPr="00CB6670">
        <w:t>Impact versus Control (IvC)</w:t>
      </w:r>
    </w:p>
    <w:p w14:paraId="15412216" w14:textId="77777777" w:rsidR="00E260A6" w:rsidRPr="00CB6670" w:rsidRDefault="00E260A6" w:rsidP="00B21322">
      <w:pPr>
        <w:pStyle w:val="ListBullet"/>
      </w:pPr>
      <w:r w:rsidRPr="00CB6670">
        <w:t>Gradient of Impacts</w:t>
      </w:r>
    </w:p>
    <w:p w14:paraId="7EC56E25" w14:textId="77777777" w:rsidR="00E260A6" w:rsidRPr="00CB6670" w:rsidRDefault="00E260A6" w:rsidP="00B21322">
      <w:pPr>
        <w:pStyle w:val="ListBullet"/>
      </w:pPr>
      <w:r w:rsidRPr="00CB6670">
        <w:t>Before-After-Control-Impact (BACI)</w:t>
      </w:r>
    </w:p>
    <w:p w14:paraId="771F7E92" w14:textId="77777777" w:rsidR="00E260A6" w:rsidRPr="00CB6670" w:rsidRDefault="00E260A6" w:rsidP="00B21322">
      <w:pPr>
        <w:pStyle w:val="ListBullet"/>
      </w:pPr>
      <w:r w:rsidRPr="00CB6670">
        <w:t>Control Chart</w:t>
      </w:r>
    </w:p>
    <w:p w14:paraId="0E478E12" w14:textId="10F2DECE" w:rsidR="00E260A6" w:rsidRPr="00CB6670" w:rsidRDefault="00E260A6" w:rsidP="00B21322">
      <w:pPr>
        <w:pStyle w:val="ListBullet"/>
      </w:pPr>
      <w:r w:rsidRPr="00CB6670">
        <w:t>Lines of Evidence.</w:t>
      </w:r>
    </w:p>
    <w:p w14:paraId="6A21F2B9" w14:textId="77777777" w:rsidR="00E260A6" w:rsidRPr="00CB6670" w:rsidRDefault="00E260A6" w:rsidP="00B21322">
      <w:pPr>
        <w:pStyle w:val="BodyText"/>
      </w:pPr>
      <w:r w:rsidRPr="00CB6670">
        <w:t>The survey design(s) chosen depends on these criteria:</w:t>
      </w:r>
    </w:p>
    <w:p w14:paraId="3369872A" w14:textId="77777777" w:rsidR="00E260A6" w:rsidRPr="00CB6670" w:rsidRDefault="00E260A6" w:rsidP="00B21322">
      <w:pPr>
        <w:pStyle w:val="ListBullet"/>
      </w:pPr>
      <w:r w:rsidRPr="00CB6670">
        <w:t>Scale and pattern of potential effects of the spill</w:t>
      </w:r>
    </w:p>
    <w:p w14:paraId="72731592" w14:textId="77777777" w:rsidR="00E260A6" w:rsidRPr="00CB6670" w:rsidRDefault="00E260A6" w:rsidP="00B21322">
      <w:pPr>
        <w:pStyle w:val="ListBullet"/>
      </w:pPr>
      <w:r w:rsidRPr="00CB6670">
        <w:t>Availability of baseline data and/or ability to rapidly obtain baseline data</w:t>
      </w:r>
    </w:p>
    <w:p w14:paraId="440F6E89" w14:textId="77777777" w:rsidR="00E260A6" w:rsidRPr="00CB6670" w:rsidRDefault="00E260A6" w:rsidP="00B21322">
      <w:pPr>
        <w:pStyle w:val="ListBullet"/>
      </w:pPr>
      <w:r w:rsidRPr="00CB6670">
        <w:t>Time frame available to gather pre- and post-spill data</w:t>
      </w:r>
    </w:p>
    <w:p w14:paraId="1F105836" w14:textId="298BF812" w:rsidR="00E260A6" w:rsidRPr="00CB6670" w:rsidRDefault="00E260A6" w:rsidP="00B21322">
      <w:pPr>
        <w:pStyle w:val="ListBullet"/>
      </w:pPr>
      <w:r w:rsidRPr="00CB6670">
        <w:t>Availability of O</w:t>
      </w:r>
      <w:r w:rsidR="00D31068">
        <w:t>MP</w:t>
      </w:r>
      <w:r w:rsidRPr="00CB6670">
        <w:t xml:space="preserve"> data</w:t>
      </w:r>
    </w:p>
    <w:p w14:paraId="5114CC4F" w14:textId="77777777" w:rsidR="00E260A6" w:rsidRPr="00CB6670" w:rsidRDefault="00E260A6" w:rsidP="00B21322">
      <w:pPr>
        <w:pStyle w:val="ListBullet"/>
      </w:pPr>
      <w:r w:rsidRPr="00CB6670">
        <w:t>Availability of appropriate control sites</w:t>
      </w:r>
    </w:p>
    <w:p w14:paraId="25EED17C" w14:textId="77777777" w:rsidR="00E260A6" w:rsidRPr="00CB6670" w:rsidRDefault="00E260A6" w:rsidP="00B21322">
      <w:pPr>
        <w:pStyle w:val="ListBullet"/>
      </w:pPr>
      <w:r w:rsidRPr="00CB6670">
        <w:t>Statistical approach proposed for data analysis</w:t>
      </w:r>
    </w:p>
    <w:p w14:paraId="55E75345" w14:textId="77777777" w:rsidR="00E260A6" w:rsidRPr="00CB6670" w:rsidRDefault="00E260A6" w:rsidP="00B21322">
      <w:pPr>
        <w:pStyle w:val="ListBullet"/>
      </w:pPr>
      <w:r w:rsidRPr="00CB6670">
        <w:t>Range of possible chronic and acute effects on the parameters of concern, based on the characteristics of the spill</w:t>
      </w:r>
    </w:p>
    <w:p w14:paraId="26725403" w14:textId="77777777" w:rsidR="00E260A6" w:rsidRPr="00CB6670" w:rsidRDefault="00E260A6" w:rsidP="00B21322">
      <w:pPr>
        <w:pStyle w:val="ListBullet"/>
      </w:pPr>
      <w:r w:rsidRPr="00CB6670">
        <w:t>Monitoring frequency required to ensure short-and long-term impacts are detected</w:t>
      </w:r>
    </w:p>
    <w:p w14:paraId="0B0DB7AE" w14:textId="77777777" w:rsidR="00E260A6" w:rsidRPr="00CB6670" w:rsidRDefault="00E260A6" w:rsidP="00B21322">
      <w:pPr>
        <w:pStyle w:val="ListBullet"/>
      </w:pPr>
      <w:r w:rsidRPr="00CB6670">
        <w:t>Legislative requirements</w:t>
      </w:r>
    </w:p>
    <w:p w14:paraId="284C57B8" w14:textId="77777777" w:rsidR="00E260A6" w:rsidRPr="00CB6670" w:rsidRDefault="00E260A6" w:rsidP="00B21322">
      <w:pPr>
        <w:pStyle w:val="ListBullet"/>
      </w:pPr>
      <w:r w:rsidRPr="00CB6670">
        <w:t>Available resources and equipment to conduct the work in terms of personnel, logistics, and access</w:t>
      </w:r>
    </w:p>
    <w:p w14:paraId="5D60ABEA" w14:textId="505A37DD" w:rsidR="00E260A6" w:rsidRPr="00CB6670" w:rsidRDefault="00E260A6" w:rsidP="00B21322">
      <w:pPr>
        <w:pStyle w:val="BodyText"/>
        <w:rPr>
          <w:b/>
          <w:bCs/>
          <w:caps/>
          <w:color w:val="FFFFFF"/>
          <w:spacing w:val="15"/>
          <w:sz w:val="24"/>
        </w:rPr>
      </w:pPr>
      <w:r w:rsidRPr="00CB6670">
        <w:t>The OSM Implementation Lead will be required to select the most suitable survey approaches and finalise monitoring designs for each SMP, according to the individual circumstances of the spill.</w:t>
      </w:r>
    </w:p>
    <w:p w14:paraId="5FBB15DE" w14:textId="722EDCF2" w:rsidR="00E260A6" w:rsidRPr="00CB6670" w:rsidRDefault="00E260A6" w:rsidP="00E5696E">
      <w:pPr>
        <w:pStyle w:val="Heading2"/>
        <w:numPr>
          <w:ilvl w:val="0"/>
          <w:numId w:val="0"/>
        </w:numPr>
        <w:ind w:left="720" w:hanging="720"/>
      </w:pPr>
      <w:bookmarkStart w:id="328" w:name="_Toc80628733"/>
      <w:r w:rsidRPr="00CB6670">
        <w:t xml:space="preserve">Impact versus </w:t>
      </w:r>
      <w:r w:rsidR="00CB6670">
        <w:t>C</w:t>
      </w:r>
      <w:r w:rsidRPr="00CB6670">
        <w:t>ontrol Approach</w:t>
      </w:r>
      <w:bookmarkEnd w:id="328"/>
    </w:p>
    <w:p w14:paraId="2742DB70" w14:textId="77777777" w:rsidR="00E260A6" w:rsidRPr="00CB6670" w:rsidRDefault="00E260A6" w:rsidP="00B21322">
      <w:pPr>
        <w:pStyle w:val="BodyText"/>
      </w:pPr>
      <w:r w:rsidRPr="00CB6670">
        <w:t xml:space="preserve">For some locations and receptors, baseline data may not exist, may not be recent and applicable, or was collected using methods that are unrepeatable in the current study. </w:t>
      </w:r>
      <w:r w:rsidRPr="00CB6670">
        <w:rPr>
          <w:b/>
        </w:rPr>
        <w:t>If there is a lack of baseline information that can feed into a BACI design, an IvC approach can be used to assess impacts.</w:t>
      </w:r>
      <w:r w:rsidRPr="00CB6670">
        <w:t xml:space="preserve"> However, due to the unknown status of the parameter before impact, there is a </w:t>
      </w:r>
      <w:r w:rsidRPr="00CB6670">
        <w:rPr>
          <w:b/>
        </w:rPr>
        <w:t>higher likelihood of encountering Type I error</w:t>
      </w:r>
      <w:r w:rsidRPr="00CB6670">
        <w:t xml:space="preserve"> (falsely concluding that an impact has occurred) with this approach. For example, if the status of the parameter to be measured was already naturally lower at impact sites than control sites before the impact occurred, but this was not measured, a conclusion may be reached using the IvC approach that an impact has occurred when it may be natural variation. For this reason, sampling designs should always try to collect or use baseline data (i.e. aim for a BACI design), and if an IvC design is used, it is </w:t>
      </w:r>
      <w:r w:rsidRPr="00CB6670">
        <w:rPr>
          <w:b/>
        </w:rPr>
        <w:t>important to ensure that the control sites are comparable to the impact sites in every way possible except for the presence or absence of the studied effect (hydrocarbon).</w:t>
      </w:r>
      <w:r w:rsidRPr="00CB6670">
        <w:t xml:space="preserve"> This may include, but not be limited to: site physical aspect, substrate (where applicable), current regimes, and community composition.</w:t>
      </w:r>
    </w:p>
    <w:p w14:paraId="4AE91FD8" w14:textId="301DE783" w:rsidR="00E260A6" w:rsidRPr="00CB6670" w:rsidRDefault="00E260A6" w:rsidP="00B21322">
      <w:pPr>
        <w:pStyle w:val="BodyText"/>
      </w:pPr>
      <w:r w:rsidRPr="00CB6670">
        <w:lastRenderedPageBreak/>
        <w:t>Because of the higher likelihood of Type I error, it is also useful to collect additional data on relevant physical environmental parameters that are likely to be different at impact and control sites and may affect the conclusion of the assessment. Biological information may also be relevant, such as degree of sub-lethal and lethal impacts to populations. These parameters can be examined later for any potential co-variance with the observed changes in the parameter of interest, to understand whether hydrocarbons or natural variation affected the outcome. The physical and biological information can therefore augment and act as additional evidence to help interpret conclusions from any IvC analyses. As with the BACI Approach, when using the IvC Approach it is important to understand the scale of natural variation that may affect the outcome of the assessment by replicating sites within sampling locations and replicating samples within each site.</w:t>
      </w:r>
    </w:p>
    <w:p w14:paraId="6C77783C" w14:textId="77777777" w:rsidR="00E260A6" w:rsidRPr="00CB6670" w:rsidRDefault="00E260A6" w:rsidP="00B21322">
      <w:pPr>
        <w:pStyle w:val="BodyText"/>
      </w:pPr>
      <w:r w:rsidRPr="00CB6670">
        <w:t>The suggested statistical approach for analysing the data collected using the IvC approach is a multi-factorial ANOVA (to account for nested data), including PERMANOVA and non-parametric tests, to test whether the level of variation among treatments (IvC) is greater than the level of variation within treatments. Components of variation may help partition variance into different sources and help infer whether the effect of hydrocarbons or spatial variation was responsible for any detected change in the receptors.</w:t>
      </w:r>
    </w:p>
    <w:p w14:paraId="3E4C7CAD" w14:textId="77777777" w:rsidR="00E260A6" w:rsidRPr="00CB6670" w:rsidRDefault="00E260A6" w:rsidP="00E5696E">
      <w:pPr>
        <w:pStyle w:val="Heading2"/>
        <w:numPr>
          <w:ilvl w:val="0"/>
          <w:numId w:val="0"/>
        </w:numPr>
        <w:ind w:left="720" w:hanging="720"/>
      </w:pPr>
      <w:bookmarkStart w:id="329" w:name="_Toc80628734"/>
      <w:r w:rsidRPr="00CB6670">
        <w:t>Gradient Approach</w:t>
      </w:r>
      <w:bookmarkEnd w:id="329"/>
    </w:p>
    <w:p w14:paraId="1757BB76" w14:textId="77777777" w:rsidR="00E260A6" w:rsidRPr="00CB6670" w:rsidRDefault="00E260A6" w:rsidP="00B21322">
      <w:pPr>
        <w:pStyle w:val="BodyText"/>
      </w:pPr>
      <w:r w:rsidRPr="00CB6670">
        <w:t xml:space="preserve">The Gradient Approach </w:t>
      </w:r>
      <w:r w:rsidRPr="00CB6670">
        <w:rPr>
          <w:b/>
        </w:rPr>
        <w:t>can be used in some instances where a lack of suitable control sites prohibits using a BACI or IvC Approach</w:t>
      </w:r>
      <w:r w:rsidRPr="00CB6670">
        <w:t>. Sampling should be established along a gradient of predicted effect (based on input of data from OMPs or modelling), with sites established at various distances from the source of impact or along a gradient of magnitudes of concentrations of hydrocarbons (if known from OMP or SMP data). The Gradient Approach can also be used in combination with a BACI or IvC Approach to help infer the cause of a detected impact and describe thresholds of impacts at which a response appears to have occurred. The Gradient Approach also provides a ‘Line of Evidence’ that the source of potential impact (hydrocarbons) was responsible for the observed effect, rather than natural variation. However, care should be taken to ensure awareness of any natural gradients in the parameter measured and take these into account when interpreting the data.</w:t>
      </w:r>
    </w:p>
    <w:p w14:paraId="1BBF63B4" w14:textId="77777777" w:rsidR="00E260A6" w:rsidRPr="00CB6670" w:rsidRDefault="00E260A6" w:rsidP="00B21322">
      <w:pPr>
        <w:pStyle w:val="BodyText"/>
      </w:pPr>
      <w:r w:rsidRPr="00CB6670">
        <w:t>When designing a study using a Gradient Approach, relevant OMP data, SMP data (e.g. water and sediment quality), and modelling should be considered. Prior knowledge or prediction of the likely gradient of effect will greatly improve the efficiency of the sampling design by minimising the collection of data points that provide no additional information in the analysis (e.g. data points showing similar or no effects that do not help to characterise the gradient of effect), though noting these may aid in statistical power of gradient description so shouldn’t necessarily be discouraged.</w:t>
      </w:r>
    </w:p>
    <w:p w14:paraId="1860AEF5" w14:textId="06475859" w:rsidR="00E260A6" w:rsidRPr="00CB6670" w:rsidRDefault="00E260A6" w:rsidP="00B21322">
      <w:pPr>
        <w:pStyle w:val="BodyText"/>
      </w:pPr>
      <w:r w:rsidRPr="00CB6670">
        <w:t>Typically, the level of observed impact will decline at distance from the source of a hydrocarbon release, with this decline likely to be exponential (i.e. large changes close to a release that quickly decrease in severity); therefore, sampling effort can be distributed along the gradient of effect in a way that best characterises the changes in the parameter measured.</w:t>
      </w:r>
    </w:p>
    <w:p w14:paraId="5024BA2E" w14:textId="77777777" w:rsidR="00E260A6" w:rsidRPr="00CB6670" w:rsidRDefault="00E260A6" w:rsidP="00B21322">
      <w:pPr>
        <w:pStyle w:val="BodyText"/>
      </w:pPr>
      <w:r w:rsidRPr="00CB6670">
        <w:t>If possible, multiple (&gt; two) sites could be sampled at each distance along the gradient (if logistics and time permit) to provide an understanding of small scale variation. Sites should also be sampled at distances where no environmental effect is predicted or observed, if possible, to characterise the full extent of the effects gradient.</w:t>
      </w:r>
    </w:p>
    <w:p w14:paraId="2C075400" w14:textId="77777777" w:rsidR="00E260A6" w:rsidRPr="00CB6670" w:rsidRDefault="00E260A6" w:rsidP="00B21322">
      <w:pPr>
        <w:pStyle w:val="BodyText"/>
      </w:pPr>
      <w:r w:rsidRPr="00CB6670">
        <w:t>The suggested statistical analysis for the Gradient Approach includes correlation analysis between impact (measurements of hydrocarbon/stress; x-axis) and measurement parameter (biological response; y-axis), and associated regression analyses, may include least-squares regression line and hypotheses testing to determine if the trend is significantly different from zero.</w:t>
      </w:r>
    </w:p>
    <w:p w14:paraId="302E3CF2" w14:textId="7A14F3F1" w:rsidR="00E260A6" w:rsidRPr="00CB6670" w:rsidRDefault="00E260A6" w:rsidP="00E5696E">
      <w:pPr>
        <w:pStyle w:val="Heading2"/>
        <w:numPr>
          <w:ilvl w:val="0"/>
          <w:numId w:val="0"/>
        </w:numPr>
        <w:ind w:left="720" w:hanging="720"/>
      </w:pPr>
      <w:bookmarkStart w:id="330" w:name="_Toc80628735"/>
      <w:r w:rsidRPr="00CB6670">
        <w:t>BACI Approach</w:t>
      </w:r>
      <w:bookmarkEnd w:id="330"/>
    </w:p>
    <w:p w14:paraId="78E4EB8C" w14:textId="79B8A413" w:rsidR="00E260A6" w:rsidRPr="00CB6670" w:rsidRDefault="00E260A6" w:rsidP="00B21322">
      <w:pPr>
        <w:pStyle w:val="BodyText"/>
      </w:pPr>
      <w:r w:rsidRPr="00CB6670">
        <w:t>Where appropriate baseline data are available, consideration should be given to developing a beyond BACI monitoring program design (Ref.</w:t>
      </w:r>
      <w:r w:rsidR="004D176C" w:rsidRPr="00CB6670">
        <w:t> </w:t>
      </w:r>
      <w:r w:rsidRPr="00CB6670">
        <w:fldChar w:fldCharType="begin"/>
      </w:r>
      <w:r w:rsidRPr="00CB6670">
        <w:instrText xml:space="preserve"> REF _Ref512541592 \r \h </w:instrText>
      </w:r>
      <w:r w:rsidR="00C4101A" w:rsidRPr="00CB6670">
        <w:instrText xml:space="preserve"> \* MERGEFORMAT </w:instrText>
      </w:r>
      <w:r w:rsidRPr="00CB6670">
        <w:fldChar w:fldCharType="separate"/>
      </w:r>
      <w:r w:rsidR="00AF3D66">
        <w:t>13</w:t>
      </w:r>
      <w:r w:rsidRPr="00CB6670">
        <w:fldChar w:fldCharType="end"/>
      </w:r>
      <w:r w:rsidRPr="00CB6670">
        <w:t>; Ref.</w:t>
      </w:r>
      <w:r w:rsidR="004D176C" w:rsidRPr="00CB6670">
        <w:t> </w:t>
      </w:r>
      <w:r w:rsidRPr="00CB6670">
        <w:fldChar w:fldCharType="begin"/>
      </w:r>
      <w:r w:rsidRPr="00CB6670">
        <w:instrText xml:space="preserve"> REF _Ref512541599 \r \h </w:instrText>
      </w:r>
      <w:r w:rsidR="00C4101A" w:rsidRPr="00CB6670">
        <w:instrText xml:space="preserve"> \* MERGEFORMAT </w:instrText>
      </w:r>
      <w:r w:rsidRPr="00CB6670">
        <w:fldChar w:fldCharType="separate"/>
      </w:r>
      <w:r w:rsidR="00AF3D66">
        <w:t>14</w:t>
      </w:r>
      <w:r w:rsidRPr="00CB6670">
        <w:fldChar w:fldCharType="end"/>
      </w:r>
      <w:r w:rsidRPr="00CB6670">
        <w:t>) or similar extended BACI design (</w:t>
      </w:r>
      <w:r w:rsidR="00D31068">
        <w:t>M</w:t>
      </w:r>
      <w:r w:rsidRPr="00CB6670">
        <w:t xml:space="preserve">BACI), which monitors a </w:t>
      </w:r>
      <w:r w:rsidRPr="00CB6670">
        <w:lastRenderedPageBreak/>
        <w:t>range of control and impact sites, and can do so over time (</w:t>
      </w:r>
      <w:r w:rsidR="008B0F36" w:rsidRPr="00CB6670">
        <w:t xml:space="preserve">Figure B-1). </w:t>
      </w:r>
      <w:r w:rsidRPr="00CB6670">
        <w:t>Where robust, appropriate baseline data for exposure sites are not available, pre-exposure sampling of locations that lie within the hydrocarbon spill trajectory should be prioritised to obtain baseline data prior to hydrocarbon exposure.</w:t>
      </w:r>
    </w:p>
    <w:p w14:paraId="012D5FAF" w14:textId="77777777" w:rsidR="00E260A6" w:rsidRPr="00CB6670" w:rsidRDefault="00E260A6" w:rsidP="00B21322">
      <w:pPr>
        <w:pStyle w:val="BodyText"/>
      </w:pPr>
      <w:r w:rsidRPr="00CB6670">
        <w:t xml:space="preserve">Exposure sites should be selected first, encompassing a representative selection of locations within </w:t>
      </w:r>
      <w:r w:rsidRPr="00CB6670">
        <w:rPr>
          <w:rFonts w:asciiTheme="minorHAnsi" w:hAnsiTheme="minorHAnsi"/>
        </w:rPr>
        <w:t xml:space="preserve">the area </w:t>
      </w:r>
      <w:r w:rsidRPr="00CB6670">
        <w:rPr>
          <w:rFonts w:asciiTheme="minorHAnsi" w:hAnsiTheme="minorHAnsi" w:cs="Arial"/>
        </w:rPr>
        <w:t>affected by hydrocarbons</w:t>
      </w:r>
      <w:r w:rsidRPr="00CB6670">
        <w:t xml:space="preserve">. Where practicable, the monitoring program design may consider stratified sampling along environmental gradients (e.g. level of hydrocarbon exposure etc.). Comparable control sites beyond the </w:t>
      </w:r>
      <w:r w:rsidRPr="00CB6670">
        <w:rPr>
          <w:rFonts w:asciiTheme="minorHAnsi" w:hAnsiTheme="minorHAnsi"/>
        </w:rPr>
        <w:t xml:space="preserve">area </w:t>
      </w:r>
      <w:r w:rsidRPr="00CB6670">
        <w:rPr>
          <w:rFonts w:asciiTheme="minorHAnsi" w:hAnsiTheme="minorHAnsi" w:cs="Arial"/>
        </w:rPr>
        <w:t>affected by hydrocarbons</w:t>
      </w:r>
      <w:r w:rsidRPr="00CB6670">
        <w:t xml:space="preserve"> should then be selected, with monitoring conducted at all sites. Clearly obtaining control sites pre-exposure can be challenging and is heavily reliant on predicting the extent of hydrocarbon movement.</w:t>
      </w:r>
    </w:p>
    <w:p w14:paraId="44BC7FEF" w14:textId="77777777" w:rsidR="00E260A6" w:rsidRPr="00CB6670" w:rsidRDefault="00E260A6" w:rsidP="00B21322">
      <w:pPr>
        <w:pStyle w:val="BodyText"/>
      </w:pPr>
      <w:r w:rsidRPr="00CB6670">
        <w:t>The suggested statistical analysis of data collected using the BACI approach includes a univariate or multi-factorial analysis of variance (ANOVA) and equivalent non-parametric tests, all of which will compare between treatment (impact versus reference) and time (before versus after). Components of variation may help partition a sum of squares into different sources and describe the importance of factors within tests.</w:t>
      </w:r>
    </w:p>
    <w:p w14:paraId="0E84D8FB" w14:textId="77777777" w:rsidR="00E260A6" w:rsidRPr="00CB6670" w:rsidRDefault="00E260A6" w:rsidP="00E260A6">
      <w:pPr>
        <w:pStyle w:val="BodyText"/>
        <w:rPr>
          <w:color w:val="000000"/>
        </w:rPr>
      </w:pPr>
      <w:r w:rsidRPr="00CB6670">
        <w:rPr>
          <w:noProof/>
        </w:rPr>
        <w:drawing>
          <wp:inline distT="0" distB="0" distL="0" distR="0" wp14:anchorId="7A5BF036" wp14:editId="3D063084">
            <wp:extent cx="5455918" cy="3863340"/>
            <wp:effectExtent l="0" t="0" r="0" b="3810"/>
            <wp:docPr id="14" name="Picture 14" descr="sm02_refintertidal_20170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
                      <a:extLst>
                        <a:ext uri="{28A0092B-C50C-407E-A947-70E740481C1C}">
                          <a14:useLocalDpi xmlns:a14="http://schemas.microsoft.com/office/drawing/2010/main" val="0"/>
                        </a:ext>
                      </a:extLst>
                    </a:blip>
                    <a:srcRect b="14781"/>
                    <a:stretch>
                      <a:fillRect/>
                    </a:stretch>
                  </pic:blipFill>
                  <pic:spPr>
                    <a:xfrm>
                      <a:off x="0" y="0"/>
                      <a:ext cx="5455918" cy="3863340"/>
                    </a:xfrm>
                    <a:prstGeom prst="rect">
                      <a:avLst/>
                    </a:prstGeom>
                  </pic:spPr>
                </pic:pic>
              </a:graphicData>
            </a:graphic>
          </wp:inline>
        </w:drawing>
      </w:r>
    </w:p>
    <w:p w14:paraId="10FD856D" w14:textId="212B81B3" w:rsidR="00F20A35" w:rsidRPr="00CB6670" w:rsidRDefault="00F20A35" w:rsidP="00F20A35">
      <w:pPr>
        <w:pStyle w:val="Caption"/>
      </w:pPr>
      <w:r w:rsidRPr="00CB6670">
        <w:t>Figure B-1: Example of a MBACI design for Shoreline and/or Intertidal Communities</w:t>
      </w:r>
    </w:p>
    <w:p w14:paraId="1984DC5E" w14:textId="10DF6BCD" w:rsidR="00E260A6" w:rsidRPr="00CB6670" w:rsidRDefault="00E260A6" w:rsidP="00B21322">
      <w:pPr>
        <w:pStyle w:val="SourceText"/>
      </w:pPr>
      <w:r w:rsidRPr="00CB6670">
        <w:t>Notes:</w:t>
      </w:r>
    </w:p>
    <w:p w14:paraId="1906CB0E" w14:textId="663745B4" w:rsidR="00E260A6" w:rsidRPr="00CB6670" w:rsidRDefault="00F20A35" w:rsidP="00F20A35">
      <w:pPr>
        <w:pStyle w:val="SourceText"/>
        <w:ind w:left="426" w:hanging="426"/>
      </w:pPr>
      <w:r w:rsidRPr="00CB6670">
        <w:t>1</w:t>
      </w:r>
      <w:r w:rsidRPr="00CB6670">
        <w:tab/>
      </w:r>
      <w:r w:rsidR="00E260A6" w:rsidRPr="00CB6670">
        <w:t>A modification to the beyond BACI design, is known as an MBACI design. MBACI designs incorporate multiple impact locations, whereas beyond BACI designs include only one impact location.</w:t>
      </w:r>
    </w:p>
    <w:p w14:paraId="34A8A7D0" w14:textId="7179E700" w:rsidR="00E260A6" w:rsidRPr="00CB6670" w:rsidRDefault="00F20A35" w:rsidP="00F20A35">
      <w:pPr>
        <w:pStyle w:val="SourceText"/>
        <w:ind w:left="426" w:hanging="426"/>
      </w:pPr>
      <w:r w:rsidRPr="00CB6670">
        <w:t>2</w:t>
      </w:r>
      <w:r w:rsidRPr="00CB6670">
        <w:tab/>
      </w:r>
      <w:r w:rsidR="00E260A6" w:rsidRPr="00CB6670">
        <w:t>The above design consists of four reference/control locations and two impact locations, with four nested sites in each. The number of replicates (e.g. quadrats or transects) per site should be set based on resourcing, and /or the results of the power analysis (if applicable).</w:t>
      </w:r>
    </w:p>
    <w:p w14:paraId="453A943A" w14:textId="6C9FD851" w:rsidR="00E260A6" w:rsidRPr="00CB6670" w:rsidRDefault="00F20A35" w:rsidP="00F20A35">
      <w:pPr>
        <w:pStyle w:val="SourceText"/>
        <w:ind w:left="426" w:hanging="426"/>
      </w:pPr>
      <w:r w:rsidRPr="00CB6670">
        <w:t>3</w:t>
      </w:r>
      <w:r w:rsidRPr="00CB6670">
        <w:tab/>
      </w:r>
      <w:r w:rsidR="00E260A6" w:rsidRPr="00CB6670">
        <w:t>The area affected by the spill is indicated by the grey shaded area, or the area of influence.</w:t>
      </w:r>
    </w:p>
    <w:p w14:paraId="735561B7" w14:textId="7C084D48" w:rsidR="00E260A6" w:rsidRPr="00CB6670" w:rsidRDefault="00F20A35" w:rsidP="00F20A35">
      <w:pPr>
        <w:pStyle w:val="SourceText"/>
        <w:ind w:left="426" w:hanging="426"/>
      </w:pPr>
      <w:r w:rsidRPr="00CB6670">
        <w:t>4</w:t>
      </w:r>
      <w:r w:rsidRPr="00CB6670">
        <w:tab/>
      </w:r>
      <w:r w:rsidR="00E260A6" w:rsidRPr="00CB6670">
        <w:t>Design assumes the area of influence has been affected equally.</w:t>
      </w:r>
    </w:p>
    <w:p w14:paraId="6AF25972" w14:textId="4B3A9C3A" w:rsidR="00E260A6" w:rsidRPr="00CB6670" w:rsidRDefault="00E260A6" w:rsidP="00E5696E">
      <w:pPr>
        <w:pStyle w:val="Heading2"/>
        <w:numPr>
          <w:ilvl w:val="0"/>
          <w:numId w:val="0"/>
        </w:numPr>
        <w:ind w:left="720" w:hanging="720"/>
      </w:pPr>
      <w:bookmarkStart w:id="331" w:name="_Toc80628736"/>
      <w:r w:rsidRPr="00CB6670">
        <w:t>Control Chart Approach</w:t>
      </w:r>
      <w:bookmarkEnd w:id="331"/>
    </w:p>
    <w:p w14:paraId="6E5E50EA" w14:textId="77777777" w:rsidR="00E260A6" w:rsidRPr="00CB6670" w:rsidRDefault="00E260A6" w:rsidP="00F20A35">
      <w:pPr>
        <w:pStyle w:val="BodyText"/>
      </w:pPr>
      <w:r w:rsidRPr="00CB6670">
        <w:t>The Control Chart Approach is applicable in the following circumstances:</w:t>
      </w:r>
    </w:p>
    <w:p w14:paraId="33530D6E" w14:textId="77777777" w:rsidR="00E260A6" w:rsidRPr="00CB6670" w:rsidRDefault="00E260A6" w:rsidP="00F20A35">
      <w:pPr>
        <w:pStyle w:val="ListBullet"/>
      </w:pPr>
      <w:r w:rsidRPr="00CB6670">
        <w:t>When long-term (multi-year) datasets exist for the measured parameter</w:t>
      </w:r>
    </w:p>
    <w:p w14:paraId="14370882" w14:textId="77777777" w:rsidR="00E260A6" w:rsidRPr="00CB6670" w:rsidRDefault="00E260A6" w:rsidP="00F20A35">
      <w:pPr>
        <w:pStyle w:val="ListBullet"/>
      </w:pPr>
      <w:r w:rsidRPr="00CB6670">
        <w:t>When a large amount of natural variation exists in the measured parameter</w:t>
      </w:r>
    </w:p>
    <w:p w14:paraId="1E4E2B03" w14:textId="77777777" w:rsidR="00E260A6" w:rsidRPr="00CB6670" w:rsidRDefault="00E260A6" w:rsidP="00F20A35">
      <w:pPr>
        <w:pStyle w:val="ListBullet"/>
      </w:pPr>
      <w:r w:rsidRPr="00CB6670">
        <w:t>When predicting the expected range of outcomes from an impact.</w:t>
      </w:r>
    </w:p>
    <w:p w14:paraId="37D4C604" w14:textId="14F3580A" w:rsidR="00E260A6" w:rsidRPr="00CB6670" w:rsidRDefault="00E260A6" w:rsidP="00F20A35">
      <w:pPr>
        <w:pStyle w:val="BodyText"/>
      </w:pPr>
      <w:r w:rsidRPr="00CB6670">
        <w:lastRenderedPageBreak/>
        <w:t xml:space="preserve">One of the causal criteria described in the </w:t>
      </w:r>
      <w:r w:rsidR="002E5C7E">
        <w:fldChar w:fldCharType="begin"/>
      </w:r>
      <w:r w:rsidR="002E5C7E">
        <w:instrText xml:space="preserve"> REF _Ref80953671 \h </w:instrText>
      </w:r>
      <w:r w:rsidR="002E5C7E">
        <w:fldChar w:fldCharType="separate"/>
      </w:r>
      <w:r w:rsidR="002E5C7E" w:rsidRPr="00CB6670">
        <w:t xml:space="preserve">Lines of </w:t>
      </w:r>
      <w:r w:rsidR="002E5C7E">
        <w:t>E</w:t>
      </w:r>
      <w:r w:rsidR="002E5C7E" w:rsidRPr="00CB6670">
        <w:t>vidence approach</w:t>
      </w:r>
      <w:r w:rsidR="002E5C7E">
        <w:fldChar w:fldCharType="end"/>
      </w:r>
      <w:r w:rsidR="002E5C7E">
        <w:t xml:space="preserve"> </w:t>
      </w:r>
      <w:r w:rsidRPr="00CB6670">
        <w:t>is ‘Strength of Association’ (Ref. </w:t>
      </w:r>
      <w:r w:rsidRPr="00CB6670">
        <w:fldChar w:fldCharType="begin"/>
      </w:r>
      <w:r w:rsidRPr="00CB6670">
        <w:instrText xml:space="preserve"> REF _Ref512539775 \r \h </w:instrText>
      </w:r>
      <w:r w:rsidR="00C4101A" w:rsidRPr="00CB6670">
        <w:instrText xml:space="preserve"> \* MERGEFORMAT </w:instrText>
      </w:r>
      <w:r w:rsidRPr="00CB6670">
        <w:fldChar w:fldCharType="separate"/>
      </w:r>
      <w:r w:rsidR="00AF3D66">
        <w:t>15</w:t>
      </w:r>
      <w:r w:rsidRPr="00CB6670">
        <w:fldChar w:fldCharType="end"/>
      </w:r>
      <w:r w:rsidRPr="00CB6670">
        <w:t>), exemplified by a ‘larger decline in individuals in areas affected by hydrocarbon than in control areas’. The Control Chart Approach takes this causal criterion a step further and uses rules to establish whether a detected change in a parameter at impact sites is outside what would be expected to occur naturally. This technique requires tracking a parameter over time and determining whether an observed change is within the bounds of what has been observed to occur naturally at that impact site or at control sites.</w:t>
      </w:r>
    </w:p>
    <w:p w14:paraId="78BD5C92" w14:textId="22884034" w:rsidR="00E260A6" w:rsidRPr="00CB6670" w:rsidRDefault="00E260A6" w:rsidP="00F20A35">
      <w:pPr>
        <w:pStyle w:val="BodyText"/>
      </w:pPr>
      <w:r w:rsidRPr="00CB6670">
        <w:t>A control chart has a central line for the mean, an upper control limit (UCL; e.g. typically 3 standard deviations [SD] above the mean), and a lower control limit (LCL; e.g. typically 3 SD below the mean), which are typically all determined from historical data (</w:t>
      </w:r>
      <w:r w:rsidR="008B0F36" w:rsidRPr="00CB6670">
        <w:t>Figure B-2</w:t>
      </w:r>
      <w:r w:rsidRPr="00CB6670">
        <w:t xml:space="preserve">). The mean line can be constructed using data from </w:t>
      </w:r>
      <w:r w:rsidRPr="00CB6670">
        <w:rPr>
          <w:iCs/>
        </w:rPr>
        <w:t xml:space="preserve">i) </w:t>
      </w:r>
      <w:r w:rsidRPr="00CB6670">
        <w:t>historical data of an impact site prior to it being affected by hydrocarbons (i.e. what the mean used to be), or ii) control locations, whereby either historical or recent data are used for comparison to other sites (i.e. a control site historical data compared to impact site). Any observations outside the UCL and LCL suggest that increased variation has been observed that are inconsistent with other data and may post a simple way to detect change in a system.</w:t>
      </w:r>
    </w:p>
    <w:p w14:paraId="13953412" w14:textId="77777777" w:rsidR="00E260A6" w:rsidRPr="00CB6670" w:rsidRDefault="00E260A6" w:rsidP="00F20A35">
      <w:pPr>
        <w:pStyle w:val="BodyText"/>
      </w:pPr>
      <w:r w:rsidRPr="00CB6670">
        <w:t>In addition, if ongoing data collection is possible following a potential impact, the Control Chart Approach can be used to examine the direction of change and whether this is consistent or inconsistent with other data. These data and interpretation may provide a weight of evidence of a directional change in a given parameter.</w:t>
      </w:r>
    </w:p>
    <w:p w14:paraId="5DFB40B9" w14:textId="77777777" w:rsidR="00E260A6" w:rsidRPr="00CB6670" w:rsidRDefault="00E260A6" w:rsidP="00F20A35">
      <w:pPr>
        <w:pStyle w:val="BodyText"/>
      </w:pPr>
      <w:r w:rsidRPr="00CB6670">
        <w:t>The Control Chart Approach is only useful if there is an adequate knowledge of natural variability in a given parameter whether from historical sources or similar sites/locations. Control Chart Approach can be a powerful tool for detecting impacts for systems that are naturally highly variable.</w:t>
      </w:r>
    </w:p>
    <w:p w14:paraId="0AEEDD2A" w14:textId="77777777" w:rsidR="00E260A6" w:rsidRPr="00CB6670" w:rsidRDefault="00E260A6" w:rsidP="00F20A35">
      <w:pPr>
        <w:pStyle w:val="BodyText"/>
        <w:jc w:val="center"/>
      </w:pPr>
      <w:r w:rsidRPr="00CB6670">
        <w:rPr>
          <w:noProof/>
        </w:rPr>
        <w:drawing>
          <wp:inline distT="0" distB="0" distL="0" distR="0" wp14:anchorId="148B2174" wp14:editId="0DD1F2ED">
            <wp:extent cx="5177790" cy="24993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4">
                      <a:extLst>
                        <a:ext uri="{28A0092B-C50C-407E-A947-70E740481C1C}">
                          <a14:useLocalDpi xmlns:a14="http://schemas.microsoft.com/office/drawing/2010/main" val="0"/>
                        </a:ext>
                      </a:extLst>
                    </a:blip>
                    <a:srcRect l="9641" t="16374" b="25549"/>
                    <a:stretch/>
                  </pic:blipFill>
                  <pic:spPr bwMode="auto">
                    <a:xfrm>
                      <a:off x="0" y="0"/>
                      <a:ext cx="5177790" cy="2499360"/>
                    </a:xfrm>
                    <a:prstGeom prst="rect">
                      <a:avLst/>
                    </a:prstGeom>
                    <a:noFill/>
                    <a:ln>
                      <a:noFill/>
                    </a:ln>
                    <a:extLst>
                      <a:ext uri="{53640926-AAD7-44D8-BBD7-CCE9431645EC}">
                        <a14:shadowObscured xmlns:a14="http://schemas.microsoft.com/office/drawing/2010/main"/>
                      </a:ext>
                    </a:extLst>
                  </pic:spPr>
                </pic:pic>
              </a:graphicData>
            </a:graphic>
          </wp:inline>
        </w:drawing>
      </w:r>
    </w:p>
    <w:p w14:paraId="08A75393" w14:textId="1809C3BC" w:rsidR="00E260A6" w:rsidRPr="00CB6670" w:rsidRDefault="00AC7DD5" w:rsidP="00DE4766">
      <w:pPr>
        <w:pStyle w:val="Caption"/>
      </w:pPr>
      <w:r w:rsidRPr="00CB6670">
        <w:t>Figure B-2:</w:t>
      </w:r>
      <w:r w:rsidR="00E260A6" w:rsidRPr="00CB6670">
        <w:t xml:space="preserve"> Example Control Chart showing Centreline (mean), Upper Control Limit (3 SD above mean), Lower Control Limit (3 SD below mean), and Measurements</w:t>
      </w:r>
    </w:p>
    <w:p w14:paraId="163DF48A" w14:textId="77777777" w:rsidR="00E260A6" w:rsidRPr="00CB6670" w:rsidRDefault="00E260A6" w:rsidP="00F20A35">
      <w:pPr>
        <w:pStyle w:val="SourceText"/>
      </w:pPr>
      <w:r w:rsidRPr="00CB6670">
        <w:t>Note: The star represents a measurement beyond the likely anticipated variation, which needs to be investigated.</w:t>
      </w:r>
    </w:p>
    <w:p w14:paraId="61DB0635" w14:textId="4EE161D7" w:rsidR="00E260A6" w:rsidRPr="00CB6670" w:rsidRDefault="00E260A6" w:rsidP="00F20A35">
      <w:pPr>
        <w:pStyle w:val="BodyText"/>
      </w:pPr>
      <w:r w:rsidRPr="00CB6670">
        <w:t>The statistical approach for Control Charts is:</w:t>
      </w:r>
    </w:p>
    <w:p w14:paraId="2A8A0250" w14:textId="77777777" w:rsidR="00E260A6" w:rsidRPr="00CB6670" w:rsidRDefault="00E260A6" w:rsidP="00F20A35">
      <w:pPr>
        <w:pStyle w:val="ListBullet"/>
      </w:pPr>
      <w:r w:rsidRPr="00CB6670">
        <w:t>Calculate the historical/akin site mean for the centreline</w:t>
      </w:r>
    </w:p>
    <w:p w14:paraId="0B876F7D" w14:textId="01A5CEA6" w:rsidR="00E260A6" w:rsidRPr="00CB6670" w:rsidRDefault="00E260A6" w:rsidP="00F20A35">
      <w:pPr>
        <w:pStyle w:val="ListBullet"/>
        <w:rPr>
          <w:lang w:eastAsia="x-none"/>
        </w:rPr>
      </w:pPr>
      <w:r w:rsidRPr="00CB6670">
        <w:t xml:space="preserve">Calculate the upper and lower control limits from historical/akin site data, e.g. typically </w:t>
      </w:r>
      <w:r w:rsidR="00D31068">
        <w:t>3</w:t>
      </w:r>
      <w:r w:rsidRPr="00CB6670">
        <w:t> SD above and below the mean (Ref.</w:t>
      </w:r>
      <w:r w:rsidR="004D176C" w:rsidRPr="00CB6670">
        <w:t> </w:t>
      </w:r>
      <w:r w:rsidRPr="00CB6670">
        <w:fldChar w:fldCharType="begin"/>
      </w:r>
      <w:r w:rsidRPr="00CB6670">
        <w:instrText xml:space="preserve"> REF _Ref512541657 \r \h </w:instrText>
      </w:r>
      <w:r w:rsidR="00C4101A" w:rsidRPr="00CB6670">
        <w:instrText xml:space="preserve"> \* MERGEFORMAT </w:instrText>
      </w:r>
      <w:r w:rsidRPr="00CB6670">
        <w:fldChar w:fldCharType="separate"/>
      </w:r>
      <w:r w:rsidR="00AF3D66">
        <w:t>16</w:t>
      </w:r>
      <w:r w:rsidRPr="00CB6670">
        <w:fldChar w:fldCharType="end"/>
      </w:r>
      <w:r w:rsidRPr="00CB6670">
        <w:t>)</w:t>
      </w:r>
    </w:p>
    <w:p w14:paraId="65CCB944" w14:textId="77777777" w:rsidR="00E260A6" w:rsidRPr="00CB6670" w:rsidRDefault="00E260A6" w:rsidP="00F20A35">
      <w:pPr>
        <w:pStyle w:val="ListBullet"/>
        <w:rPr>
          <w:lang w:eastAsia="x-none"/>
        </w:rPr>
      </w:pPr>
      <w:r w:rsidRPr="00CB6670">
        <w:t>Calculate the mean (ongoing) for an impact site to compare against the control chart.</w:t>
      </w:r>
    </w:p>
    <w:p w14:paraId="7C78CDAD" w14:textId="2DAD9303" w:rsidR="00E260A6" w:rsidRPr="00CB6670" w:rsidRDefault="00E260A6" w:rsidP="00E5696E">
      <w:pPr>
        <w:pStyle w:val="Heading2"/>
        <w:numPr>
          <w:ilvl w:val="0"/>
          <w:numId w:val="0"/>
        </w:numPr>
        <w:ind w:left="720" w:hanging="720"/>
      </w:pPr>
      <w:bookmarkStart w:id="332" w:name="_Toc80628737"/>
      <w:bookmarkStart w:id="333" w:name="_Ref80953671"/>
      <w:r w:rsidRPr="00CB6670">
        <w:t xml:space="preserve">Lines of </w:t>
      </w:r>
      <w:r w:rsidR="00CB6670">
        <w:t>E</w:t>
      </w:r>
      <w:r w:rsidRPr="00CB6670">
        <w:t>vidence approach</w:t>
      </w:r>
      <w:bookmarkEnd w:id="332"/>
      <w:bookmarkEnd w:id="333"/>
    </w:p>
    <w:p w14:paraId="417755DE" w14:textId="77777777" w:rsidR="00E260A6" w:rsidRPr="00CB6670" w:rsidRDefault="00E260A6" w:rsidP="00F20A35">
      <w:pPr>
        <w:pStyle w:val="BodyText"/>
        <w:keepNext/>
      </w:pPr>
      <w:r w:rsidRPr="00CB6670">
        <w:t>The Lines of Evidence Approach is applicable in the following circumstances:</w:t>
      </w:r>
    </w:p>
    <w:p w14:paraId="1A25EE68" w14:textId="77777777" w:rsidR="00E260A6" w:rsidRPr="00CB6670" w:rsidRDefault="00E260A6" w:rsidP="00F20A35">
      <w:pPr>
        <w:pStyle w:val="ListBullet"/>
      </w:pPr>
      <w:r w:rsidRPr="00CB6670">
        <w:t>Can be combined with any of the above monitoring designs to provide inferential evidence of an effect.</w:t>
      </w:r>
    </w:p>
    <w:p w14:paraId="3C37CD92" w14:textId="77777777" w:rsidR="00E260A6" w:rsidRPr="00CB6670" w:rsidRDefault="00E260A6" w:rsidP="00F20A35">
      <w:pPr>
        <w:pStyle w:val="ListBullet"/>
      </w:pPr>
      <w:r w:rsidRPr="00CB6670">
        <w:lastRenderedPageBreak/>
        <w:t>Are useful to support evidence of effect if there are limited (or only one) impact locations</w:t>
      </w:r>
    </w:p>
    <w:p w14:paraId="43D61FF2" w14:textId="77777777" w:rsidR="00E260A6" w:rsidRPr="00CB6670" w:rsidRDefault="00E260A6" w:rsidP="00F20A35">
      <w:pPr>
        <w:pStyle w:val="ListBullet"/>
      </w:pPr>
      <w:r w:rsidRPr="00CB6670">
        <w:t>Are useful to support evidence of effect if the effect radiates outward from source</w:t>
      </w:r>
    </w:p>
    <w:p w14:paraId="089472D1" w14:textId="77777777" w:rsidR="00E260A6" w:rsidRPr="00CB6670" w:rsidRDefault="00E260A6" w:rsidP="00F20A35">
      <w:pPr>
        <w:pStyle w:val="ListBullet"/>
      </w:pPr>
      <w:r w:rsidRPr="00CB6670">
        <w:t>Are useful to infer cause of change if limited or no baseline data exist</w:t>
      </w:r>
    </w:p>
    <w:p w14:paraId="42055E9E" w14:textId="77777777" w:rsidR="00E260A6" w:rsidRPr="00CB6670" w:rsidRDefault="00E260A6" w:rsidP="00F20A35">
      <w:pPr>
        <w:pStyle w:val="ListBullet"/>
      </w:pPr>
      <w:r w:rsidRPr="00CB6670">
        <w:t>Are useful to infer cause of change if limited or no control sites exist.</w:t>
      </w:r>
    </w:p>
    <w:p w14:paraId="630BB10F" w14:textId="298618BE" w:rsidR="00E260A6" w:rsidRPr="00CB6670" w:rsidRDefault="00E260A6" w:rsidP="00F20A35">
      <w:pPr>
        <w:pStyle w:val="BodyText"/>
      </w:pPr>
      <w:r w:rsidRPr="00CB6670">
        <w:t>When a sampling design is suboptimal, or if conclusions from more formal tests are inconclusive, a Lines of Evidence Approach can be used to help infer the cause of an observed change (i.e. attribute change to the hydrocarbon release or to other causes, such as natural variation). Within the Lines of Evidence Approach, inference is developed based on carefully structured arguments. A weakness of this method is that the evidence may be largely circumstantial because it is based on correlations (Ref. </w:t>
      </w:r>
      <w:r w:rsidRPr="00CB6670">
        <w:fldChar w:fldCharType="begin"/>
      </w:r>
      <w:r w:rsidRPr="00CB6670">
        <w:instrText xml:space="preserve"> REF _Ref512541680 \r \h </w:instrText>
      </w:r>
      <w:r w:rsidR="00C4101A" w:rsidRPr="00CB6670">
        <w:instrText xml:space="preserve"> \* MERGEFORMAT </w:instrText>
      </w:r>
      <w:r w:rsidRPr="00CB6670">
        <w:fldChar w:fldCharType="separate"/>
      </w:r>
      <w:r w:rsidR="00AF3D66">
        <w:t>17</w:t>
      </w:r>
      <w:r w:rsidRPr="00CB6670">
        <w:fldChar w:fldCharType="end"/>
      </w:r>
      <w:r w:rsidRPr="00CB6670">
        <w:t>), which does not necessarily imply causation. Each causal argument may be weak when considered independently but combined they may provide strong circumstantial evidence and support for a conclusion (Ref. </w:t>
      </w:r>
      <w:r w:rsidRPr="00CB6670">
        <w:fldChar w:fldCharType="begin"/>
      </w:r>
      <w:r w:rsidRPr="00CB6670">
        <w:instrText xml:space="preserve"> REF _Ref512541680 \r \h </w:instrText>
      </w:r>
      <w:r w:rsidR="00C4101A" w:rsidRPr="00CB6670">
        <w:instrText xml:space="preserve"> \* MERGEFORMAT </w:instrText>
      </w:r>
      <w:r w:rsidRPr="00CB6670">
        <w:fldChar w:fldCharType="separate"/>
      </w:r>
      <w:r w:rsidR="00AF3D66">
        <w:t>17</w:t>
      </w:r>
      <w:r w:rsidRPr="00CB6670">
        <w:fldChar w:fldCharType="end"/>
      </w:r>
      <w:r w:rsidRPr="00CB6670">
        <w:t>).</w:t>
      </w:r>
    </w:p>
    <w:p w14:paraId="5294683C" w14:textId="14D0BE24" w:rsidR="00E260A6" w:rsidRPr="00CB6670" w:rsidRDefault="00E260A6" w:rsidP="00F20A35">
      <w:pPr>
        <w:pStyle w:val="BodyText"/>
      </w:pPr>
      <w:r w:rsidRPr="00CB6670">
        <w:t>This approach was originally developed in medicine (Ref.</w:t>
      </w:r>
      <w:r w:rsidR="004D176C" w:rsidRPr="00CB6670">
        <w:t> </w:t>
      </w:r>
      <w:r w:rsidRPr="00CB6670">
        <w:fldChar w:fldCharType="begin"/>
      </w:r>
      <w:r w:rsidRPr="00CB6670">
        <w:instrText xml:space="preserve"> REF _Ref512539775 \r \h </w:instrText>
      </w:r>
      <w:r w:rsidR="00C4101A" w:rsidRPr="00CB6670">
        <w:instrText xml:space="preserve"> \* MERGEFORMAT </w:instrText>
      </w:r>
      <w:r w:rsidRPr="00CB6670">
        <w:fldChar w:fldCharType="separate"/>
      </w:r>
      <w:r w:rsidR="00AF3D66">
        <w:t>15</w:t>
      </w:r>
      <w:r w:rsidRPr="00CB6670">
        <w:fldChar w:fldCharType="end"/>
      </w:r>
      <w:r w:rsidRPr="00CB6670">
        <w:t>) but has been used more recently in ecological studies (Ref.</w:t>
      </w:r>
      <w:r w:rsidR="004D176C" w:rsidRPr="00CB6670">
        <w:t> </w:t>
      </w:r>
      <w:r w:rsidRPr="00CB6670">
        <w:fldChar w:fldCharType="begin"/>
      </w:r>
      <w:r w:rsidRPr="00CB6670">
        <w:instrText xml:space="preserve"> REF _Ref512541680 \r \h </w:instrText>
      </w:r>
      <w:r w:rsidR="00C4101A" w:rsidRPr="00CB6670">
        <w:instrText xml:space="preserve"> \* MERGEFORMAT </w:instrText>
      </w:r>
      <w:r w:rsidRPr="00CB6670">
        <w:fldChar w:fldCharType="separate"/>
      </w:r>
      <w:r w:rsidR="00AF3D66">
        <w:t>17</w:t>
      </w:r>
      <w:r w:rsidRPr="00CB6670">
        <w:fldChar w:fldCharType="end"/>
      </w:r>
      <w:r w:rsidRPr="00CB6670">
        <w:t xml:space="preserve"> to Ref.</w:t>
      </w:r>
      <w:r w:rsidR="004D176C" w:rsidRPr="00CB6670">
        <w:t> </w:t>
      </w:r>
      <w:r w:rsidRPr="00CB6670">
        <w:fldChar w:fldCharType="begin"/>
      </w:r>
      <w:r w:rsidRPr="00CB6670">
        <w:instrText xml:space="preserve"> REF _Ref512541804 \r \h </w:instrText>
      </w:r>
      <w:r w:rsidR="00C4101A" w:rsidRPr="00CB6670">
        <w:instrText xml:space="preserve"> \* MERGEFORMAT </w:instrText>
      </w:r>
      <w:r w:rsidRPr="00CB6670">
        <w:fldChar w:fldCharType="separate"/>
      </w:r>
      <w:r w:rsidR="00AF3D66">
        <w:t>21</w:t>
      </w:r>
      <w:r w:rsidRPr="00CB6670">
        <w:fldChar w:fldCharType="end"/>
      </w:r>
      <w:r w:rsidRPr="00CB6670">
        <w:t>). Causal criteria have been developed for categorizing arguments from studies on disease on humans (Ref.</w:t>
      </w:r>
      <w:r w:rsidR="004D176C" w:rsidRPr="00CB6670">
        <w:t> </w:t>
      </w:r>
      <w:r w:rsidRPr="00CB6670">
        <w:fldChar w:fldCharType="begin"/>
      </w:r>
      <w:r w:rsidRPr="00CB6670">
        <w:instrText xml:space="preserve"> REF _Ref512539775 \r \h </w:instrText>
      </w:r>
      <w:r w:rsidR="00C4101A" w:rsidRPr="00CB6670">
        <w:instrText xml:space="preserve"> \* MERGEFORMAT </w:instrText>
      </w:r>
      <w:r w:rsidRPr="00CB6670">
        <w:fldChar w:fldCharType="separate"/>
      </w:r>
      <w:r w:rsidR="00AF3D66">
        <w:t>15</w:t>
      </w:r>
      <w:r w:rsidRPr="00CB6670">
        <w:fldChar w:fldCharType="end"/>
      </w:r>
      <w:r w:rsidRPr="00CB6670">
        <w:t>), and these can be applied to ecological arguments (Ref.</w:t>
      </w:r>
      <w:r w:rsidR="004D176C" w:rsidRPr="00CB6670">
        <w:t> </w:t>
      </w:r>
      <w:r w:rsidRPr="00CB6670">
        <w:fldChar w:fldCharType="begin"/>
      </w:r>
      <w:r w:rsidRPr="00CB6670">
        <w:instrText xml:space="preserve"> REF _Ref512539775 \r \h </w:instrText>
      </w:r>
      <w:r w:rsidR="00C4101A" w:rsidRPr="00CB6670">
        <w:instrText xml:space="preserve"> \* MERGEFORMAT </w:instrText>
      </w:r>
      <w:r w:rsidRPr="00CB6670">
        <w:fldChar w:fldCharType="separate"/>
      </w:r>
      <w:r w:rsidR="00AF3D66">
        <w:t>15</w:t>
      </w:r>
      <w:r w:rsidRPr="00CB6670">
        <w:fldChar w:fldCharType="end"/>
      </w:r>
      <w:r w:rsidRPr="00CB6670">
        <w:t>). With Lines of Evidence, there is a need to seek evidence not only to support the impact prediction, but evidence to rule out plausible alternative predictions, such as that the observed difference was due to natural processes (Ref. </w:t>
      </w:r>
      <w:r w:rsidRPr="00CB6670">
        <w:fldChar w:fldCharType="begin"/>
      </w:r>
      <w:r w:rsidRPr="00CB6670">
        <w:instrText xml:space="preserve"> REF _Ref512541680 \r \h </w:instrText>
      </w:r>
      <w:r w:rsidR="00C4101A" w:rsidRPr="00CB6670">
        <w:instrText xml:space="preserve"> \* MERGEFORMAT </w:instrText>
      </w:r>
      <w:r w:rsidRPr="00CB6670">
        <w:fldChar w:fldCharType="separate"/>
      </w:r>
      <w:r w:rsidR="00AF3D66">
        <w:t>17</w:t>
      </w:r>
      <w:r w:rsidRPr="00CB6670">
        <w:fldChar w:fldCharType="end"/>
      </w:r>
      <w:r w:rsidRPr="00CB6670">
        <w:t>; Ref. </w:t>
      </w:r>
      <w:r w:rsidRPr="00CB6670">
        <w:fldChar w:fldCharType="begin"/>
      </w:r>
      <w:r w:rsidRPr="00CB6670">
        <w:instrText xml:space="preserve"> REF _Ref512541798 \r \h </w:instrText>
      </w:r>
      <w:r w:rsidR="00C4101A" w:rsidRPr="00CB6670">
        <w:instrText xml:space="preserve"> \* MERGEFORMAT </w:instrText>
      </w:r>
      <w:r w:rsidRPr="00CB6670">
        <w:fldChar w:fldCharType="separate"/>
      </w:r>
      <w:r w:rsidR="00AF3D66">
        <w:t>20</w:t>
      </w:r>
      <w:r w:rsidRPr="00CB6670">
        <w:fldChar w:fldCharType="end"/>
      </w:r>
      <w:r w:rsidRPr="00CB6670">
        <w:t>).</w:t>
      </w:r>
    </w:p>
    <w:p w14:paraId="226FB332" w14:textId="563961B7" w:rsidR="00E260A6" w:rsidRPr="00CB6670" w:rsidRDefault="00AC7DD5" w:rsidP="00DE4766">
      <w:pPr>
        <w:pStyle w:val="Caption"/>
      </w:pPr>
      <w:r w:rsidRPr="00CB6670">
        <w:t>Table B-1:</w:t>
      </w:r>
      <w:r w:rsidR="00E260A6" w:rsidRPr="00CB6670">
        <w:t xml:space="preserve"> Hills</w:t>
      </w:r>
      <w:r w:rsidR="0045332B">
        <w:t>’</w:t>
      </w:r>
      <w:r w:rsidR="00E260A6" w:rsidRPr="00CB6670">
        <w:t xml:space="preserve"> (Ref.</w:t>
      </w:r>
      <w:r w:rsidR="004D176C" w:rsidRPr="00CB6670">
        <w:t> </w:t>
      </w:r>
      <w:r w:rsidR="00E260A6" w:rsidRPr="00CB6670">
        <w:fldChar w:fldCharType="begin"/>
      </w:r>
      <w:r w:rsidR="00E260A6" w:rsidRPr="00CB6670">
        <w:instrText xml:space="preserve"> REF _Ref512539775 \r \h </w:instrText>
      </w:r>
      <w:r w:rsidR="00E260A6" w:rsidRPr="00CB6670">
        <w:fldChar w:fldCharType="separate"/>
      </w:r>
      <w:r w:rsidR="00AF3D66">
        <w:t>15</w:t>
      </w:r>
      <w:r w:rsidR="00E260A6" w:rsidRPr="00CB6670">
        <w:fldChar w:fldCharType="end"/>
      </w:r>
      <w:r w:rsidR="00E260A6" w:rsidRPr="00CB6670">
        <w:t>) Causal Criteria and Description in the Context of Ecological Impact Assessment</w:t>
      </w:r>
    </w:p>
    <w:tbl>
      <w:tblPr>
        <w:tblStyle w:val="PlainTable2"/>
        <w:tblW w:w="5000" w:type="pct"/>
        <w:tblLook w:val="04A0" w:firstRow="1" w:lastRow="0" w:firstColumn="1" w:lastColumn="0" w:noHBand="0" w:noVBand="1"/>
      </w:tblPr>
      <w:tblGrid>
        <w:gridCol w:w="2541"/>
        <w:gridCol w:w="7091"/>
      </w:tblGrid>
      <w:tr w:rsidR="00E260A6" w:rsidRPr="00CB6670" w14:paraId="4B3976B5"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19" w:type="pct"/>
            <w:hideMark/>
          </w:tcPr>
          <w:p w14:paraId="323A4022" w14:textId="77777777" w:rsidR="00E260A6" w:rsidRPr="00CB6670" w:rsidRDefault="00E260A6" w:rsidP="00BD2E6B">
            <w:pPr>
              <w:pStyle w:val="TableHeader"/>
            </w:pPr>
            <w:r w:rsidRPr="00CB6670">
              <w:t>Causal Criterion</w:t>
            </w:r>
          </w:p>
        </w:tc>
        <w:tc>
          <w:tcPr>
            <w:tcW w:w="3681" w:type="pct"/>
            <w:hideMark/>
          </w:tcPr>
          <w:p w14:paraId="7FBB3050" w14:textId="77777777" w:rsidR="00E260A6" w:rsidRPr="00CB6670" w:rsidRDefault="00E260A6" w:rsidP="00BD2E6B">
            <w:pPr>
              <w:pStyle w:val="TableHeader"/>
              <w:cnfStyle w:val="100000000000" w:firstRow="1" w:lastRow="0" w:firstColumn="0" w:lastColumn="0" w:oddVBand="0" w:evenVBand="0" w:oddHBand="0" w:evenHBand="0" w:firstRowFirstColumn="0" w:firstRowLastColumn="0" w:lastRowFirstColumn="0" w:lastRowLastColumn="0"/>
            </w:pPr>
            <w:r w:rsidRPr="00CB6670">
              <w:t>Description</w:t>
            </w:r>
          </w:p>
        </w:tc>
      </w:tr>
      <w:tr w:rsidR="00E260A6" w:rsidRPr="00CB6670" w14:paraId="788B615D"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768BCB27" w14:textId="77777777" w:rsidR="00E260A6" w:rsidRPr="00CB6670" w:rsidRDefault="00E260A6" w:rsidP="00BD2E6B">
            <w:pPr>
              <w:pStyle w:val="TableText"/>
            </w:pPr>
            <w:r w:rsidRPr="00CB6670">
              <w:t>Strength of association</w:t>
            </w:r>
          </w:p>
        </w:tc>
        <w:tc>
          <w:tcPr>
            <w:tcW w:w="3681" w:type="pct"/>
            <w:hideMark/>
          </w:tcPr>
          <w:p w14:paraId="6BFD895B"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A large proportion of individuals are affected in the impact area relative to control areas</w:t>
            </w:r>
          </w:p>
        </w:tc>
      </w:tr>
      <w:tr w:rsidR="00E260A6" w:rsidRPr="00CB6670" w14:paraId="6C701403"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16232FFD" w14:textId="77777777" w:rsidR="00E260A6" w:rsidRPr="00CB6670" w:rsidRDefault="00E260A6" w:rsidP="00BD2E6B">
            <w:pPr>
              <w:pStyle w:val="TableText"/>
            </w:pPr>
            <w:r w:rsidRPr="00CB6670">
              <w:t>Consistency of association</w:t>
            </w:r>
          </w:p>
        </w:tc>
        <w:tc>
          <w:tcPr>
            <w:tcW w:w="3681" w:type="pct"/>
            <w:hideMark/>
          </w:tcPr>
          <w:p w14:paraId="5EF4B27B"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The association was observed by other investigators at other times and places</w:t>
            </w:r>
          </w:p>
        </w:tc>
      </w:tr>
      <w:tr w:rsidR="00E260A6" w:rsidRPr="00CB6670" w14:paraId="588A92B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22BCB68C" w14:textId="77777777" w:rsidR="00E260A6" w:rsidRPr="00CB6670" w:rsidRDefault="00E260A6" w:rsidP="00BD2E6B">
            <w:pPr>
              <w:pStyle w:val="TableText"/>
            </w:pPr>
            <w:r w:rsidRPr="00CB6670">
              <w:t>Specificity of association</w:t>
            </w:r>
          </w:p>
        </w:tc>
        <w:tc>
          <w:tcPr>
            <w:tcW w:w="3681" w:type="pct"/>
            <w:hideMark/>
          </w:tcPr>
          <w:p w14:paraId="3CB3CB49"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The effect is diagnostic of exposure</w:t>
            </w:r>
          </w:p>
        </w:tc>
      </w:tr>
      <w:tr w:rsidR="00E260A6" w:rsidRPr="00CB6670" w14:paraId="6F48F3B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572BAFED" w14:textId="77777777" w:rsidR="00E260A6" w:rsidRPr="00CB6670" w:rsidRDefault="00E260A6" w:rsidP="00BD2E6B">
            <w:pPr>
              <w:pStyle w:val="TableText"/>
            </w:pPr>
            <w:r w:rsidRPr="00CB6670">
              <w:t>Temporality</w:t>
            </w:r>
          </w:p>
        </w:tc>
        <w:tc>
          <w:tcPr>
            <w:tcW w:w="3681" w:type="pct"/>
            <w:hideMark/>
          </w:tcPr>
          <w:p w14:paraId="42090671"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Exposure must precede the effect in time</w:t>
            </w:r>
          </w:p>
        </w:tc>
      </w:tr>
      <w:tr w:rsidR="00E260A6" w:rsidRPr="00CB6670" w14:paraId="26E3058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5CBB9FEE" w14:textId="77777777" w:rsidR="00E260A6" w:rsidRPr="00CB6670" w:rsidRDefault="00E260A6" w:rsidP="00BD2E6B">
            <w:pPr>
              <w:pStyle w:val="TableText"/>
            </w:pPr>
            <w:r w:rsidRPr="00CB6670">
              <w:t>Biological gradient</w:t>
            </w:r>
          </w:p>
        </w:tc>
        <w:tc>
          <w:tcPr>
            <w:tcW w:w="3681" w:type="pct"/>
            <w:hideMark/>
          </w:tcPr>
          <w:p w14:paraId="24F35A7C"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The risk of effect is a function of magnitude of exposure</w:t>
            </w:r>
          </w:p>
        </w:tc>
      </w:tr>
      <w:tr w:rsidR="00E260A6" w:rsidRPr="00CB6670" w14:paraId="1598DE07"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6E584557" w14:textId="77777777" w:rsidR="00E260A6" w:rsidRPr="00CB6670" w:rsidRDefault="00E260A6" w:rsidP="00BD2E6B">
            <w:pPr>
              <w:pStyle w:val="TableText"/>
            </w:pPr>
            <w:r w:rsidRPr="00CB6670">
              <w:t>Biological plausibility</w:t>
            </w:r>
          </w:p>
        </w:tc>
        <w:tc>
          <w:tcPr>
            <w:tcW w:w="3681" w:type="pct"/>
            <w:hideMark/>
          </w:tcPr>
          <w:p w14:paraId="4B68FC03"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A plausible mechanism of action links cause and effect</w:t>
            </w:r>
          </w:p>
        </w:tc>
      </w:tr>
      <w:tr w:rsidR="00E260A6" w:rsidRPr="00CB6670" w14:paraId="0012B60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248A6B57" w14:textId="77777777" w:rsidR="00E260A6" w:rsidRPr="00CB6670" w:rsidRDefault="00E260A6" w:rsidP="00BD2E6B">
            <w:pPr>
              <w:pStyle w:val="TableText"/>
            </w:pPr>
            <w:r w:rsidRPr="00CB6670">
              <w:t>Experimental evidence</w:t>
            </w:r>
          </w:p>
        </w:tc>
        <w:tc>
          <w:tcPr>
            <w:tcW w:w="3681" w:type="pct"/>
            <w:hideMark/>
          </w:tcPr>
          <w:p w14:paraId="6D44B64E"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A valid experiment provides strong evidence of causation</w:t>
            </w:r>
          </w:p>
        </w:tc>
      </w:tr>
      <w:tr w:rsidR="00E260A6" w:rsidRPr="00CB6670" w14:paraId="052AAFA2"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68DE6018" w14:textId="77777777" w:rsidR="00E260A6" w:rsidRPr="00CB6670" w:rsidRDefault="00E260A6" w:rsidP="00BD2E6B">
            <w:pPr>
              <w:pStyle w:val="TableText"/>
            </w:pPr>
            <w:r w:rsidRPr="00CB6670">
              <w:t>Coherence</w:t>
            </w:r>
          </w:p>
        </w:tc>
        <w:tc>
          <w:tcPr>
            <w:tcW w:w="3681" w:type="pct"/>
            <w:hideMark/>
          </w:tcPr>
          <w:p w14:paraId="361956FB"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Similar stressors cause similar effects</w:t>
            </w:r>
          </w:p>
        </w:tc>
      </w:tr>
      <w:tr w:rsidR="00E260A6" w:rsidRPr="00CB6670" w14:paraId="5BEAE61E"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9" w:type="pct"/>
            <w:hideMark/>
          </w:tcPr>
          <w:p w14:paraId="51A0822A" w14:textId="77777777" w:rsidR="00E260A6" w:rsidRPr="00CB6670" w:rsidRDefault="00E260A6" w:rsidP="00BD2E6B">
            <w:pPr>
              <w:pStyle w:val="TableText"/>
            </w:pPr>
            <w:r w:rsidRPr="00CB6670">
              <w:t>Analogy</w:t>
            </w:r>
          </w:p>
        </w:tc>
        <w:tc>
          <w:tcPr>
            <w:tcW w:w="3681" w:type="pct"/>
            <w:hideMark/>
          </w:tcPr>
          <w:p w14:paraId="15AE5476"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The causal hypothesis does not conflict with existing knowledge of natural history and biology</w:t>
            </w:r>
          </w:p>
        </w:tc>
      </w:tr>
    </w:tbl>
    <w:p w14:paraId="5D8AF007" w14:textId="61F3D085" w:rsidR="00E260A6" w:rsidRPr="00CB6670" w:rsidRDefault="00E260A6" w:rsidP="00BD2E6B">
      <w:pPr>
        <w:pStyle w:val="BodyText"/>
      </w:pPr>
      <w:r w:rsidRPr="00CB6670">
        <w:t xml:space="preserve">In the Lines of Evidence Approach, a set of descriptions should be developed for all or some of the causal criteria listed in </w:t>
      </w:r>
      <w:r w:rsidR="008B0F36" w:rsidRPr="00CB6670">
        <w:rPr>
          <w:bCs/>
        </w:rPr>
        <w:t>Table B-1</w:t>
      </w:r>
      <w:r w:rsidRPr="00CB6670">
        <w:rPr>
          <w:bCs/>
        </w:rPr>
        <w:t xml:space="preserve"> before</w:t>
      </w:r>
      <w:r w:rsidRPr="00CB6670">
        <w:t xml:space="preserve"> the survey is undertaken (see Ref. </w:t>
      </w:r>
      <w:r w:rsidRPr="00CB6670">
        <w:fldChar w:fldCharType="begin"/>
      </w:r>
      <w:r w:rsidRPr="00CB6670">
        <w:instrText xml:space="preserve"> REF _Ref512541680 \r \h </w:instrText>
      </w:r>
      <w:r w:rsidR="00C4101A" w:rsidRPr="00CB6670">
        <w:instrText xml:space="preserve"> \* MERGEFORMAT </w:instrText>
      </w:r>
      <w:r w:rsidRPr="00CB6670">
        <w:fldChar w:fldCharType="separate"/>
      </w:r>
      <w:r w:rsidR="00AF3D66">
        <w:t>17</w:t>
      </w:r>
      <w:r w:rsidRPr="00CB6670">
        <w:fldChar w:fldCharType="end"/>
      </w:r>
      <w:r w:rsidRPr="00CB6670">
        <w:t xml:space="preserve"> for further criteria and examples). Data would then be collected that allows each Line of Evidence to be tested or objectively questioned. The final assessment of whether an impact is likely to have occurred should be based on the ‘weight of evidence’ from examining multiple Lines of Evidence. Example generalised Lines of Evidence descriptions are provided in </w:t>
      </w:r>
      <w:r w:rsidR="008B0F36" w:rsidRPr="00CB6670">
        <w:t>Table B-2</w:t>
      </w:r>
      <w:r w:rsidRPr="00CB6670">
        <w:rPr>
          <w:b/>
        </w:rPr>
        <w:t xml:space="preserve">. </w:t>
      </w:r>
      <w:r w:rsidRPr="00CB6670">
        <w:t>These should be modified and tailored to individual SMPs, as required and each parameter investigated.</w:t>
      </w:r>
    </w:p>
    <w:p w14:paraId="3627224C" w14:textId="5CC39573" w:rsidR="00E260A6" w:rsidRPr="00CB6670" w:rsidRDefault="00AC7DD5" w:rsidP="00E5696E">
      <w:pPr>
        <w:pStyle w:val="Caption"/>
        <w:keepNext/>
      </w:pPr>
      <w:r w:rsidRPr="00CB6670">
        <w:rPr>
          <w:szCs w:val="18"/>
        </w:rPr>
        <w:t>Table B-2:</w:t>
      </w:r>
      <w:r w:rsidR="00E260A6" w:rsidRPr="00CB6670">
        <w:rPr>
          <w:noProof/>
        </w:rPr>
        <w:t xml:space="preserve"> </w:t>
      </w:r>
      <w:r w:rsidR="00E260A6" w:rsidRPr="00CB6670">
        <w:t>Causal Criteria and Example Lines of Evidence Descriptions that could be used to Assess whether a Change in a Measured Parameter was due to the Effects of a Hydrocarbon Release</w:t>
      </w:r>
    </w:p>
    <w:tbl>
      <w:tblPr>
        <w:tblStyle w:val="PlainTable2"/>
        <w:tblW w:w="5000" w:type="pct"/>
        <w:tblLook w:val="04A0" w:firstRow="1" w:lastRow="0" w:firstColumn="1" w:lastColumn="0" w:noHBand="0" w:noVBand="1"/>
      </w:tblPr>
      <w:tblGrid>
        <w:gridCol w:w="2038"/>
        <w:gridCol w:w="3643"/>
        <w:gridCol w:w="3951"/>
      </w:tblGrid>
      <w:tr w:rsidR="00E260A6" w:rsidRPr="00CB6670" w14:paraId="5B64C660"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058" w:type="pct"/>
            <w:hideMark/>
          </w:tcPr>
          <w:p w14:paraId="165B8AB7" w14:textId="77777777" w:rsidR="00E260A6" w:rsidRPr="00CB6670" w:rsidRDefault="00E260A6" w:rsidP="00BD2E6B">
            <w:pPr>
              <w:pStyle w:val="TableHeader"/>
            </w:pPr>
            <w:r w:rsidRPr="00CB6670">
              <w:t>Causal Criterion</w:t>
            </w:r>
          </w:p>
        </w:tc>
        <w:tc>
          <w:tcPr>
            <w:tcW w:w="1891" w:type="pct"/>
            <w:hideMark/>
          </w:tcPr>
          <w:p w14:paraId="50E53E6F" w14:textId="77777777" w:rsidR="00E260A6" w:rsidRPr="00CB6670" w:rsidRDefault="00E260A6" w:rsidP="00BD2E6B">
            <w:pPr>
              <w:pStyle w:val="TableHeader"/>
              <w:cnfStyle w:val="100000000000" w:firstRow="1" w:lastRow="0" w:firstColumn="0" w:lastColumn="0" w:oddVBand="0" w:evenVBand="0" w:oddHBand="0" w:evenHBand="0" w:firstRowFirstColumn="0" w:firstRowLastColumn="0" w:lastRowFirstColumn="0" w:lastRowLastColumn="0"/>
            </w:pPr>
            <w:r w:rsidRPr="00CB6670">
              <w:t>Evidence Supportive of a Hydrocarbon Release Impact</w:t>
            </w:r>
          </w:p>
        </w:tc>
        <w:tc>
          <w:tcPr>
            <w:tcW w:w="2051" w:type="pct"/>
            <w:hideMark/>
          </w:tcPr>
          <w:p w14:paraId="05990BC2" w14:textId="77777777" w:rsidR="00E260A6" w:rsidRPr="00CB6670" w:rsidRDefault="00E260A6" w:rsidP="00BD2E6B">
            <w:pPr>
              <w:pStyle w:val="TableHeader"/>
              <w:cnfStyle w:val="100000000000" w:firstRow="1" w:lastRow="0" w:firstColumn="0" w:lastColumn="0" w:oddVBand="0" w:evenVBand="0" w:oddHBand="0" w:evenHBand="0" w:firstRowFirstColumn="0" w:firstRowLastColumn="0" w:lastRowFirstColumn="0" w:lastRowLastColumn="0"/>
            </w:pPr>
            <w:r w:rsidRPr="00CB6670">
              <w:t>Evidence Unsupportive of a Hydrocarbon Release Impact</w:t>
            </w:r>
          </w:p>
        </w:tc>
      </w:tr>
      <w:tr w:rsidR="00E260A6" w:rsidRPr="00CB6670" w14:paraId="3F4741E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441B33DB" w14:textId="77777777" w:rsidR="00E260A6" w:rsidRPr="00CB6670" w:rsidRDefault="00E260A6" w:rsidP="00BD2E6B">
            <w:pPr>
              <w:pStyle w:val="TableText"/>
            </w:pPr>
            <w:r w:rsidRPr="00CB6670">
              <w:t>Strength of association</w:t>
            </w:r>
          </w:p>
        </w:tc>
        <w:tc>
          <w:tcPr>
            <w:tcW w:w="1891" w:type="pct"/>
            <w:hideMark/>
          </w:tcPr>
          <w:p w14:paraId="62A1305F"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Larger decline in individuals in areas affected by hydrocarbon than in control areas</w:t>
            </w:r>
          </w:p>
        </w:tc>
        <w:tc>
          <w:tcPr>
            <w:tcW w:w="2051" w:type="pct"/>
            <w:hideMark/>
          </w:tcPr>
          <w:p w14:paraId="5CC9A838"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Similar declines in individuals in areas affected by hydrocarbon and control areas</w:t>
            </w:r>
          </w:p>
        </w:tc>
      </w:tr>
      <w:tr w:rsidR="00E260A6" w:rsidRPr="00CB6670" w14:paraId="42519009"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2BB8721F" w14:textId="77777777" w:rsidR="00E260A6" w:rsidRPr="00CB6670" w:rsidRDefault="00E260A6" w:rsidP="00BD2E6B">
            <w:pPr>
              <w:pStyle w:val="TableText"/>
            </w:pPr>
            <w:r w:rsidRPr="00CB6670">
              <w:lastRenderedPageBreak/>
              <w:t>Consistency of association</w:t>
            </w:r>
          </w:p>
        </w:tc>
        <w:tc>
          <w:tcPr>
            <w:tcW w:w="1891" w:type="pct"/>
            <w:hideMark/>
          </w:tcPr>
          <w:p w14:paraId="5DFEC702"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Consistent finding of declines in a range of biota in areas affected by hydrocarbon</w:t>
            </w:r>
          </w:p>
        </w:tc>
        <w:tc>
          <w:tcPr>
            <w:tcW w:w="2051" w:type="pct"/>
            <w:hideMark/>
          </w:tcPr>
          <w:p w14:paraId="122576F7"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Inconsistent declines in biota in areas affected by hydrocarbon (e.g. declines in one species but not in other similar species)</w:t>
            </w:r>
          </w:p>
        </w:tc>
      </w:tr>
      <w:tr w:rsidR="00E260A6" w:rsidRPr="00CB6670" w14:paraId="07BD6583"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4E0F8CD9" w14:textId="77777777" w:rsidR="00E260A6" w:rsidRPr="00CB6670" w:rsidRDefault="00E260A6" w:rsidP="00BD2E6B">
            <w:pPr>
              <w:pStyle w:val="TableText"/>
            </w:pPr>
            <w:r w:rsidRPr="00CB6670">
              <w:t>Specificity of association</w:t>
            </w:r>
          </w:p>
        </w:tc>
        <w:tc>
          <w:tcPr>
            <w:tcW w:w="1891" w:type="pct"/>
            <w:hideMark/>
          </w:tcPr>
          <w:p w14:paraId="459B4A08"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Number of individuals affected correlates with hydrocarbon concentrations</w:t>
            </w:r>
          </w:p>
        </w:tc>
        <w:tc>
          <w:tcPr>
            <w:tcW w:w="2051" w:type="pct"/>
            <w:hideMark/>
          </w:tcPr>
          <w:p w14:paraId="7173EFA4"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No correlation between number of individuals affected and hydrocarbon concentration</w:t>
            </w:r>
          </w:p>
        </w:tc>
      </w:tr>
      <w:tr w:rsidR="00E260A6" w:rsidRPr="00CB6670" w14:paraId="393A031D"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07EBFAAE" w14:textId="77777777" w:rsidR="00E260A6" w:rsidRPr="00CB6670" w:rsidRDefault="00E260A6" w:rsidP="00BD2E6B">
            <w:pPr>
              <w:pStyle w:val="TableText"/>
            </w:pPr>
            <w:r w:rsidRPr="00CB6670">
              <w:t>Temporality</w:t>
            </w:r>
          </w:p>
        </w:tc>
        <w:tc>
          <w:tcPr>
            <w:tcW w:w="1891" w:type="pct"/>
            <w:hideMark/>
          </w:tcPr>
          <w:p w14:paraId="02FC9F82"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Decline in individuals immediately preceded by contact with hydrocarbon</w:t>
            </w:r>
          </w:p>
        </w:tc>
        <w:tc>
          <w:tcPr>
            <w:tcW w:w="2051" w:type="pct"/>
            <w:hideMark/>
          </w:tcPr>
          <w:p w14:paraId="307FFDD8"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Decline in individuals occurred before or long after hydrocarbon contact</w:t>
            </w:r>
          </w:p>
        </w:tc>
      </w:tr>
      <w:tr w:rsidR="00E260A6" w:rsidRPr="00CB6670" w14:paraId="7AE17946"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0196507F" w14:textId="77777777" w:rsidR="00E260A6" w:rsidRPr="00CB6670" w:rsidRDefault="00E260A6" w:rsidP="00BD2E6B">
            <w:pPr>
              <w:pStyle w:val="TableText"/>
            </w:pPr>
            <w:r w:rsidRPr="00CB6670">
              <w:t>Biological gradient</w:t>
            </w:r>
          </w:p>
        </w:tc>
        <w:tc>
          <w:tcPr>
            <w:tcW w:w="1891" w:type="pct"/>
            <w:hideMark/>
          </w:tcPr>
          <w:p w14:paraId="7E9ACD42"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Changes in individuals aligned with exposure to hydrocarbon spills or concentrations</w:t>
            </w:r>
          </w:p>
        </w:tc>
        <w:tc>
          <w:tcPr>
            <w:tcW w:w="2051" w:type="pct"/>
            <w:hideMark/>
          </w:tcPr>
          <w:p w14:paraId="13C154DE"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Decline in individuals occurs with increasing distance from a hydrocarbon spill or hydrocarbon concentrations</w:t>
            </w:r>
          </w:p>
        </w:tc>
      </w:tr>
      <w:tr w:rsidR="00E260A6" w:rsidRPr="00CB6670" w14:paraId="437B8CCD"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36F66E36" w14:textId="77777777" w:rsidR="00E260A6" w:rsidRPr="00CB6670" w:rsidRDefault="00E260A6" w:rsidP="00BD2E6B">
            <w:pPr>
              <w:pStyle w:val="TableText"/>
            </w:pPr>
            <w:r w:rsidRPr="00CB6670">
              <w:t>Biological plausibility</w:t>
            </w:r>
          </w:p>
        </w:tc>
        <w:tc>
          <w:tcPr>
            <w:tcW w:w="1891" w:type="pct"/>
            <w:hideMark/>
          </w:tcPr>
          <w:p w14:paraId="26EEEA28"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Evidence from literature of sensitivity to detected hydrocarbon concentration for species where declines are observed</w:t>
            </w:r>
          </w:p>
        </w:tc>
        <w:tc>
          <w:tcPr>
            <w:tcW w:w="2051" w:type="pct"/>
            <w:hideMark/>
          </w:tcPr>
          <w:p w14:paraId="3699C085"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Evidence from literature suggests lack of sensitivity to detected hydrocarbon concentration for species where declines are observed</w:t>
            </w:r>
          </w:p>
        </w:tc>
      </w:tr>
      <w:tr w:rsidR="00E260A6" w:rsidRPr="00CB6670" w14:paraId="5FED981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75D5702F" w14:textId="77777777" w:rsidR="00E260A6" w:rsidRPr="00CB6670" w:rsidRDefault="00E260A6" w:rsidP="00BD2E6B">
            <w:pPr>
              <w:pStyle w:val="TableText"/>
            </w:pPr>
            <w:r w:rsidRPr="00CB6670">
              <w:t>Experimental evidence</w:t>
            </w:r>
          </w:p>
        </w:tc>
        <w:tc>
          <w:tcPr>
            <w:tcW w:w="1891" w:type="pct"/>
            <w:hideMark/>
          </w:tcPr>
          <w:p w14:paraId="183DA181"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A valid experiment provides strong evidence of causation</w:t>
            </w:r>
          </w:p>
        </w:tc>
        <w:tc>
          <w:tcPr>
            <w:tcW w:w="2051" w:type="pct"/>
            <w:hideMark/>
          </w:tcPr>
          <w:p w14:paraId="0F699108" w14:textId="3B7B6F6E"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Not applicable </w:t>
            </w:r>
          </w:p>
        </w:tc>
      </w:tr>
      <w:tr w:rsidR="00E260A6" w:rsidRPr="00CB6670" w14:paraId="766B0FF3"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38F10020" w14:textId="77777777" w:rsidR="00E260A6" w:rsidRPr="00CB6670" w:rsidRDefault="00E260A6" w:rsidP="00BD2E6B">
            <w:pPr>
              <w:pStyle w:val="TableText"/>
            </w:pPr>
            <w:r w:rsidRPr="00CB6670">
              <w:t>Coherence</w:t>
            </w:r>
          </w:p>
        </w:tc>
        <w:tc>
          <w:tcPr>
            <w:tcW w:w="1891" w:type="pct"/>
            <w:hideMark/>
          </w:tcPr>
          <w:p w14:paraId="109EADEF"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Evidence of a decline in species abundance, habitat, and food source with increasing hydrocarbon exposure</w:t>
            </w:r>
          </w:p>
        </w:tc>
        <w:tc>
          <w:tcPr>
            <w:tcW w:w="2051" w:type="pct"/>
            <w:hideMark/>
          </w:tcPr>
          <w:p w14:paraId="3283694A" w14:textId="77777777" w:rsidR="00E260A6" w:rsidRPr="00CB6670" w:rsidRDefault="00E260A6" w:rsidP="00BD2E6B">
            <w:pPr>
              <w:pStyle w:val="TableText"/>
              <w:cnfStyle w:val="000000000000" w:firstRow="0" w:lastRow="0" w:firstColumn="0" w:lastColumn="0" w:oddVBand="0" w:evenVBand="0" w:oddHBand="0" w:evenHBand="0" w:firstRowFirstColumn="0" w:firstRowLastColumn="0" w:lastRowFirstColumn="0" w:lastRowLastColumn="0"/>
            </w:pPr>
            <w:r w:rsidRPr="00CB6670">
              <w:t>Evidence of a decline in species abundance, but no other evidence of expected declines associated with exposure</w:t>
            </w:r>
          </w:p>
        </w:tc>
      </w:tr>
      <w:tr w:rsidR="00E260A6" w:rsidRPr="00CB6670" w14:paraId="3F041C36"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58" w:type="pct"/>
            <w:hideMark/>
          </w:tcPr>
          <w:p w14:paraId="044FD5D7" w14:textId="77777777" w:rsidR="00E260A6" w:rsidRPr="00CB6670" w:rsidRDefault="00E260A6" w:rsidP="00BD2E6B">
            <w:pPr>
              <w:pStyle w:val="TableText"/>
            </w:pPr>
            <w:r w:rsidRPr="00CB6670">
              <w:t>Analogy</w:t>
            </w:r>
          </w:p>
        </w:tc>
        <w:tc>
          <w:tcPr>
            <w:tcW w:w="1891" w:type="pct"/>
            <w:hideMark/>
          </w:tcPr>
          <w:p w14:paraId="05CB56A0"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Apparent declines in hatchling numbers despite no apparent decline in numbers of adults</w:t>
            </w:r>
          </w:p>
        </w:tc>
        <w:tc>
          <w:tcPr>
            <w:tcW w:w="2051" w:type="pct"/>
            <w:hideMark/>
          </w:tcPr>
          <w:p w14:paraId="64C6F078" w14:textId="77777777" w:rsidR="00E260A6" w:rsidRPr="00CB6670" w:rsidRDefault="00E260A6" w:rsidP="00BD2E6B">
            <w:pPr>
              <w:pStyle w:val="TableText"/>
              <w:cnfStyle w:val="000000100000" w:firstRow="0" w:lastRow="0" w:firstColumn="0" w:lastColumn="0" w:oddVBand="0" w:evenVBand="0" w:oddHBand="1" w:evenHBand="0" w:firstRowFirstColumn="0" w:firstRowLastColumn="0" w:lastRowFirstColumn="0" w:lastRowLastColumn="0"/>
            </w:pPr>
            <w:r w:rsidRPr="00CB6670">
              <w:t>Apparent declines in hatchling numbers associated with decreased numbers of adults</w:t>
            </w:r>
          </w:p>
        </w:tc>
      </w:tr>
    </w:tbl>
    <w:p w14:paraId="1BBB1DAF" w14:textId="05A0234F" w:rsidR="00E260A6" w:rsidRPr="00CB6670" w:rsidRDefault="00E260A6" w:rsidP="00E5696E">
      <w:pPr>
        <w:pStyle w:val="Heading2"/>
        <w:numPr>
          <w:ilvl w:val="0"/>
          <w:numId w:val="0"/>
        </w:numPr>
        <w:ind w:left="720" w:hanging="720"/>
      </w:pPr>
      <w:bookmarkStart w:id="334" w:name="_Toc80628738"/>
      <w:r w:rsidRPr="00CB6670">
        <w:t xml:space="preserve">Effect </w:t>
      </w:r>
      <w:r w:rsidR="00CB6670">
        <w:t>S</w:t>
      </w:r>
      <w:r w:rsidRPr="00CB6670">
        <w:t xml:space="preserve">ize and </w:t>
      </w:r>
      <w:r w:rsidR="00CB6670">
        <w:t>P</w:t>
      </w:r>
      <w:r w:rsidRPr="00CB6670">
        <w:t>ower</w:t>
      </w:r>
      <w:bookmarkEnd w:id="334"/>
    </w:p>
    <w:p w14:paraId="746E82C9" w14:textId="6ED76F1D" w:rsidR="00E260A6" w:rsidRPr="00CB6670" w:rsidRDefault="00E260A6" w:rsidP="00BD2E6B">
      <w:pPr>
        <w:pStyle w:val="BodyText"/>
      </w:pPr>
      <w:r w:rsidRPr="00CB6670">
        <w:t>A critical aspect of monitoring program design is to determine the number of samples required to achieve the objectives of the program. The variability inherent in natural systems gives rise to statistical uncertainty, which can be controlled by sampling an appropriate number of representative sites and taking an appropriate number of replicate samples at each site (Ref.</w:t>
      </w:r>
      <w:r w:rsidR="00D31068">
        <w:t> </w:t>
      </w:r>
      <w:r w:rsidRPr="00CB6670">
        <w:fldChar w:fldCharType="begin"/>
      </w:r>
      <w:r w:rsidRPr="00CB6670">
        <w:instrText xml:space="preserve"> REF _Ref512542022 \r \h </w:instrText>
      </w:r>
      <w:r w:rsidR="00C4101A" w:rsidRPr="00CB6670">
        <w:instrText xml:space="preserve"> \* MERGEFORMAT </w:instrText>
      </w:r>
      <w:r w:rsidRPr="00CB6670">
        <w:fldChar w:fldCharType="separate"/>
      </w:r>
      <w:r w:rsidR="00AF3D66">
        <w:t>22</w:t>
      </w:r>
      <w:r w:rsidRPr="00CB6670">
        <w:fldChar w:fldCharType="end"/>
      </w:r>
      <w:r w:rsidRPr="00CB6670">
        <w:t>). Power is calculable for univariate designs where change occurs in one direction. Multivariate designs are more complicated given change can occur in any number of directions.</w:t>
      </w:r>
    </w:p>
    <w:p w14:paraId="4E9C4C69" w14:textId="63B9FBCB" w:rsidR="00E260A6" w:rsidRPr="00CB6670" w:rsidRDefault="00E260A6" w:rsidP="00BD2E6B">
      <w:pPr>
        <w:pStyle w:val="BodyText"/>
      </w:pPr>
      <w:r w:rsidRPr="00CB6670">
        <w:t>Insufficient site and sample replication can bias findings of monitoring programs in one of two ways. Type</w:t>
      </w:r>
      <w:r w:rsidR="004D176C" w:rsidRPr="00CB6670">
        <w:t> I</w:t>
      </w:r>
      <w:r w:rsidRPr="00CB6670">
        <w:t xml:space="preserve"> errors are effectively false positive outcomes (a cause for concern when it is in fact not warranted) and Type</w:t>
      </w:r>
      <w:r w:rsidR="004D176C" w:rsidRPr="00CB6670">
        <w:t> I</w:t>
      </w:r>
      <w:r w:rsidRPr="00CB6670">
        <w:t>I errors give rise to a ‘false sense of security’ when it is concluded that there is no effect when, in fact, there is one. Monitoring program design should aim to minimise Type</w:t>
      </w:r>
      <w:r w:rsidR="004D176C" w:rsidRPr="00CB6670">
        <w:t> I</w:t>
      </w:r>
      <w:r w:rsidRPr="00CB6670">
        <w:t xml:space="preserve"> and Type</w:t>
      </w:r>
      <w:r w:rsidR="004D176C" w:rsidRPr="00CB6670">
        <w:t> I</w:t>
      </w:r>
      <w:r w:rsidRPr="00CB6670">
        <w:t>I error rates and at the same time maximise cost effectiveness and scientific rigour (Ref.</w:t>
      </w:r>
      <w:r w:rsidR="004D176C" w:rsidRPr="00CB6670">
        <w:t> </w:t>
      </w:r>
      <w:r w:rsidRPr="00CB6670">
        <w:fldChar w:fldCharType="begin"/>
      </w:r>
      <w:r w:rsidRPr="00CB6670">
        <w:instrText xml:space="preserve"> REF _Ref512542022 \r \h </w:instrText>
      </w:r>
      <w:r w:rsidR="00C4101A" w:rsidRPr="00CB6670">
        <w:instrText xml:space="preserve"> \* MERGEFORMAT </w:instrText>
      </w:r>
      <w:r w:rsidRPr="00CB6670">
        <w:fldChar w:fldCharType="separate"/>
      </w:r>
      <w:r w:rsidR="00AF3D66">
        <w:t>22</w:t>
      </w:r>
      <w:r w:rsidRPr="00CB6670">
        <w:fldChar w:fldCharType="end"/>
      </w:r>
      <w:r w:rsidRPr="00CB6670">
        <w:t>).</w:t>
      </w:r>
    </w:p>
    <w:p w14:paraId="5D2C277E" w14:textId="7F2933AC" w:rsidR="00E260A6" w:rsidRPr="00CB6670" w:rsidRDefault="00E260A6" w:rsidP="00BD2E6B">
      <w:pPr>
        <w:pStyle w:val="BodyText"/>
      </w:pPr>
      <w:r w:rsidRPr="00CB6670">
        <w:t>Power is measured in terms of the probability of detecting an impact of a certain effect size, if an impact has actually occurred. Effect size is the magnitude of difference in a measured variable between impact and control samples, taking into account natural variation. It is important to know the power of a sampling design before commencing a study to ensure that there is a likelihood of detecting a biologically or ecologically important effect size.</w:t>
      </w:r>
    </w:p>
    <w:p w14:paraId="01F3F454" w14:textId="6AB04F1C" w:rsidR="00E260A6" w:rsidRPr="00CB6670" w:rsidRDefault="00E260A6" w:rsidP="00BD2E6B">
      <w:pPr>
        <w:pStyle w:val="BodyText"/>
      </w:pPr>
      <w:r w:rsidRPr="00CB6670">
        <w:t>The statistical power of a test is mostly driven by sample size, e.g. the number of sites sampled or the number of replicates within a site. Other factors driving the power of a test include:</w:t>
      </w:r>
    </w:p>
    <w:p w14:paraId="06F0EF0B" w14:textId="77777777" w:rsidR="00E260A6" w:rsidRPr="00CB6670" w:rsidRDefault="00E260A6" w:rsidP="00BD2E6B">
      <w:pPr>
        <w:pStyle w:val="ListBullet"/>
      </w:pPr>
      <w:r w:rsidRPr="00CB6670">
        <w:t>The effect size (the desired magnitude of change to detect; this should be a biologically or ecologically important level of change)</w:t>
      </w:r>
    </w:p>
    <w:p w14:paraId="640F3923" w14:textId="77777777" w:rsidR="00E260A6" w:rsidRPr="00CB6670" w:rsidRDefault="00E260A6" w:rsidP="00BD2E6B">
      <w:pPr>
        <w:pStyle w:val="ListBullet"/>
      </w:pPr>
      <w:r w:rsidRPr="00CB6670">
        <w:lastRenderedPageBreak/>
        <w:t>The population variance</w:t>
      </w:r>
    </w:p>
    <w:p w14:paraId="370FD0C4" w14:textId="60D4B06D" w:rsidR="00E260A6" w:rsidRPr="00CB6670" w:rsidRDefault="00E260A6" w:rsidP="00BD2E6B">
      <w:pPr>
        <w:pStyle w:val="ListBullet"/>
      </w:pPr>
      <w:r w:rsidRPr="00CB6670">
        <w:t>Alpha (α) (the acceptable level of Type</w:t>
      </w:r>
      <w:r w:rsidR="004D176C" w:rsidRPr="00CB6670">
        <w:t> I</w:t>
      </w:r>
      <w:r w:rsidRPr="00CB6670">
        <w:t xml:space="preserve"> error; the chance of falsely detecting a change that is not real; usually set at 0.05).</w:t>
      </w:r>
    </w:p>
    <w:p w14:paraId="74C8D0AF" w14:textId="46770FC7" w:rsidR="00E260A6" w:rsidRPr="00CB6670" w:rsidRDefault="00E260A6" w:rsidP="00BD2E6B">
      <w:pPr>
        <w:pStyle w:val="BodyText"/>
      </w:pPr>
      <w:r w:rsidRPr="00CB6670">
        <w:t xml:space="preserve">Free packages such as </w:t>
      </w:r>
      <w:hyperlink r:id="rId55" w:history="1">
        <w:r w:rsidRPr="00CB6670">
          <w:rPr>
            <w:rStyle w:val="Hyperlink"/>
          </w:rPr>
          <w:t>G-Power</w:t>
        </w:r>
      </w:hyperlink>
      <w:r w:rsidRPr="00CB6670">
        <w:t>, developed by the University of Dusseldorf, provide a useful platform for straightforward tests (utilising fully random or fully fixed factor designs), but are typically inadequate for more complex, mixed model designs, including those of the BACI family, for which Monte Carlo simulations are needed (Ref.</w:t>
      </w:r>
      <w:r w:rsidR="004D176C" w:rsidRPr="00CB6670">
        <w:t> </w:t>
      </w:r>
      <w:r w:rsidRPr="00CB6670">
        <w:fldChar w:fldCharType="begin"/>
      </w:r>
      <w:r w:rsidRPr="00CB6670">
        <w:instrText xml:space="preserve"> REF _Ref512542083 \r \h </w:instrText>
      </w:r>
      <w:r w:rsidR="00C4101A" w:rsidRPr="00CB6670">
        <w:instrText xml:space="preserve"> \* MERGEFORMAT </w:instrText>
      </w:r>
      <w:r w:rsidRPr="00CB6670">
        <w:fldChar w:fldCharType="separate"/>
      </w:r>
      <w:r w:rsidR="00AF3D66">
        <w:t>23</w:t>
      </w:r>
      <w:r w:rsidRPr="00CB6670">
        <w:fldChar w:fldCharType="end"/>
      </w:r>
      <w:r w:rsidRPr="00CB6670">
        <w:t>). Monitoring Providers should consult experienced statisticians to ensure power assessments are undertaken correctly and at the right level of the design i.e. the interaction term of interest (in an ANOVA context).</w:t>
      </w:r>
    </w:p>
    <w:p w14:paraId="56FAAF7A" w14:textId="592C17B9" w:rsidR="00E260A6" w:rsidRPr="00CB6670" w:rsidRDefault="00E260A6" w:rsidP="00BD2E6B">
      <w:pPr>
        <w:pStyle w:val="BodyText"/>
        <w:rPr>
          <w:b/>
          <w:bCs/>
          <w:szCs w:val="18"/>
        </w:rPr>
      </w:pPr>
      <w:r w:rsidRPr="00CB6670">
        <w:t xml:space="preserve">Monitoring Providers should aim to achieve power of 0.8 for the chosen effect size. The effect size should relate to the study’s objectives and should be set at a level that is biologically or ecologically meaningful, taking into account natural variability. For certain parameters, effect size may also need to consider a level of change that is meaningful to stakeholder values, such as fisheries or tourism. None of this is a straightforward process, and Monitoring Providers should engage regulators and other stakeholders. Further considerations are outlined in </w:t>
      </w:r>
      <w:r w:rsidR="008B0F36" w:rsidRPr="00CB6670">
        <w:t>Table B-3.</w:t>
      </w:r>
    </w:p>
    <w:p w14:paraId="6A2AB65B" w14:textId="2D19BC5A" w:rsidR="00E260A6" w:rsidRPr="00CB6670" w:rsidRDefault="00AC7DD5" w:rsidP="00DE4766">
      <w:pPr>
        <w:pStyle w:val="Caption"/>
      </w:pPr>
      <w:r w:rsidRPr="00CB6670">
        <w:t>Table B-3</w:t>
      </w:r>
      <w:r w:rsidR="00E260A6" w:rsidRPr="00CB6670">
        <w:t>: Considerations When Conducting Statistical Power Assessments</w:t>
      </w:r>
    </w:p>
    <w:tbl>
      <w:tblPr>
        <w:tblStyle w:val="PlainTable2"/>
        <w:tblW w:w="5000" w:type="pct"/>
        <w:tblLook w:val="04A0" w:firstRow="1" w:lastRow="0" w:firstColumn="1" w:lastColumn="0" w:noHBand="0" w:noVBand="1"/>
      </w:tblPr>
      <w:tblGrid>
        <w:gridCol w:w="2023"/>
        <w:gridCol w:w="7609"/>
      </w:tblGrid>
      <w:tr w:rsidR="00E260A6" w:rsidRPr="00CB6670" w14:paraId="381AD0A5" w14:textId="77777777" w:rsidTr="00AF3D6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50" w:type="pct"/>
          </w:tcPr>
          <w:p w14:paraId="03A2B580" w14:textId="77777777" w:rsidR="00E260A6" w:rsidRPr="00CB6670" w:rsidRDefault="00E260A6" w:rsidP="00BD2E6B">
            <w:pPr>
              <w:pStyle w:val="TableHeader"/>
            </w:pPr>
            <w:r w:rsidRPr="00CB6670">
              <w:t>Power test inputs</w:t>
            </w:r>
          </w:p>
        </w:tc>
        <w:tc>
          <w:tcPr>
            <w:tcW w:w="3950" w:type="pct"/>
          </w:tcPr>
          <w:p w14:paraId="1419AD52" w14:textId="77777777" w:rsidR="00E260A6" w:rsidRPr="00CB6670" w:rsidRDefault="00E260A6" w:rsidP="00BD2E6B">
            <w:pPr>
              <w:pStyle w:val="TableHeader"/>
              <w:cnfStyle w:val="100000000000" w:firstRow="1" w:lastRow="0" w:firstColumn="0" w:lastColumn="0" w:oddVBand="0" w:evenVBand="0" w:oddHBand="0" w:evenHBand="0" w:firstRowFirstColumn="0" w:firstRowLastColumn="0" w:lastRowFirstColumn="0" w:lastRowLastColumn="0"/>
            </w:pPr>
            <w:r w:rsidRPr="00CB6670">
              <w:t>Considerations</w:t>
            </w:r>
          </w:p>
        </w:tc>
      </w:tr>
      <w:tr w:rsidR="00E260A6" w:rsidRPr="00CB6670" w14:paraId="105D7BC2"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77C32A12" w14:textId="6973BB01" w:rsidR="00E260A6" w:rsidRPr="00CB6670" w:rsidRDefault="00E260A6" w:rsidP="00BD2E6B">
            <w:pPr>
              <w:pStyle w:val="TableText"/>
            </w:pPr>
            <w:r w:rsidRPr="00CB6670">
              <w:t>Effect size</w:t>
            </w:r>
          </w:p>
        </w:tc>
        <w:tc>
          <w:tcPr>
            <w:tcW w:w="3950" w:type="pct"/>
          </w:tcPr>
          <w:p w14:paraId="1531F678" w14:textId="3CE80516" w:rsidR="00E260A6" w:rsidRPr="00CB6670" w:rsidRDefault="00E260A6" w:rsidP="00BD2E6B">
            <w:pPr>
              <w:pStyle w:val="TableBullet1"/>
              <w:cnfStyle w:val="000000100000" w:firstRow="0" w:lastRow="0" w:firstColumn="0" w:lastColumn="0" w:oddVBand="0" w:evenVBand="0" w:oddHBand="1" w:evenHBand="0" w:firstRowFirstColumn="0" w:firstRowLastColumn="0" w:lastRowFirstColumn="0" w:lastRowLastColumn="0"/>
            </w:pPr>
            <w:r w:rsidRPr="00CB6670">
              <w:t>Natural change of varying magnitudes across temporal and spatial scales at impact and control sites make detection of small effect sizes difficult. Small changes due to impacts from an unplanned release are unlikely to be considered biologically or ecologically significant if dwarfed by large-magnitude natural variability</w:t>
            </w:r>
          </w:p>
          <w:p w14:paraId="38C90BDF" w14:textId="77777777" w:rsidR="00E260A6" w:rsidRPr="00CB6670" w:rsidRDefault="00E260A6" w:rsidP="00BD2E6B">
            <w:pPr>
              <w:pStyle w:val="TableBullet1"/>
              <w:cnfStyle w:val="000000100000" w:firstRow="0" w:lastRow="0" w:firstColumn="0" w:lastColumn="0" w:oddVBand="0" w:evenVBand="0" w:oddHBand="1" w:evenHBand="0" w:firstRowFirstColumn="0" w:firstRowLastColumn="0" w:lastRowFirstColumn="0" w:lastRowLastColumn="0"/>
            </w:pPr>
            <w:r w:rsidRPr="00CB6670">
              <w:t>The effect size should take into account what is known of natural variability in the parameter to be measured, such as that observed in baseline studies or known from the literature</w:t>
            </w:r>
          </w:p>
          <w:p w14:paraId="13D93F48" w14:textId="77777777" w:rsidR="00E260A6" w:rsidRPr="00CB6670" w:rsidRDefault="00E260A6" w:rsidP="00BD2E6B">
            <w:pPr>
              <w:pStyle w:val="TableBullet1"/>
              <w:cnfStyle w:val="000000100000" w:firstRow="0" w:lastRow="0" w:firstColumn="0" w:lastColumn="0" w:oddVBand="0" w:evenVBand="0" w:oddHBand="1" w:evenHBand="0" w:firstRowFirstColumn="0" w:firstRowLastColumn="0" w:lastRowFirstColumn="0" w:lastRowLastColumn="0"/>
            </w:pPr>
            <w:r w:rsidRPr="00CB6670">
              <w:t>It may be trivial for example to aim to detect an effect size of 20% in the benthic cover of tropical seagrasses, which vary naturally from season to season by up to 100%. Detecting such an effect size may also be difficult to achieve in such a highly dynamic community without a logistically unfeasible level of replication. However, detecting an effect size of 20% in a coral community, which is generally more stable over time, is important because changes of this magnitude may be outside the natural levels of change, and the coral community may take longer to recover from such a change because of its greater population stability</w:t>
            </w:r>
          </w:p>
        </w:tc>
      </w:tr>
      <w:tr w:rsidR="00E260A6" w:rsidRPr="00CB6670" w14:paraId="0324CC68" w14:textId="77777777" w:rsidTr="00AF3D66">
        <w:tc>
          <w:tcPr>
            <w:cnfStyle w:val="001000000000" w:firstRow="0" w:lastRow="0" w:firstColumn="1" w:lastColumn="0" w:oddVBand="0" w:evenVBand="0" w:oddHBand="0" w:evenHBand="0" w:firstRowFirstColumn="0" w:firstRowLastColumn="0" w:lastRowFirstColumn="0" w:lastRowLastColumn="0"/>
            <w:tcW w:w="1050" w:type="pct"/>
          </w:tcPr>
          <w:p w14:paraId="6D6189B4" w14:textId="77777777" w:rsidR="00E260A6" w:rsidRPr="00CB6670" w:rsidRDefault="00E260A6" w:rsidP="00BD2E6B">
            <w:pPr>
              <w:pStyle w:val="TableText"/>
            </w:pPr>
            <w:r w:rsidRPr="00CB6670">
              <w:t xml:space="preserve">Population variance </w:t>
            </w:r>
          </w:p>
        </w:tc>
        <w:tc>
          <w:tcPr>
            <w:tcW w:w="3950" w:type="pct"/>
          </w:tcPr>
          <w:p w14:paraId="51ECC27D" w14:textId="2C17EA9F" w:rsidR="00E260A6" w:rsidRPr="00CB6670" w:rsidRDefault="00E260A6" w:rsidP="00BD2E6B">
            <w:pPr>
              <w:pStyle w:val="TableBullet1"/>
              <w:cnfStyle w:val="000000000000" w:firstRow="0" w:lastRow="0" w:firstColumn="0" w:lastColumn="0" w:oddVBand="0" w:evenVBand="0" w:oddHBand="0" w:evenHBand="0" w:firstRowFirstColumn="0" w:firstRowLastColumn="0" w:lastRowFirstColumn="0" w:lastRowLastColumn="0"/>
            </w:pPr>
            <w:r w:rsidRPr="00CB6670">
              <w:t>Population variability may be estimated from data collected during previous studies (e.g. baseline), or pilot data collected in the initial days following the spill before the parameters are affected. The latter may be difficult depending on the trajectory and speed of the plume</w:t>
            </w:r>
          </w:p>
          <w:p w14:paraId="02EE183F" w14:textId="77777777" w:rsidR="00E260A6" w:rsidRPr="00CB6670" w:rsidRDefault="00E260A6" w:rsidP="00BD2E6B">
            <w:pPr>
              <w:pStyle w:val="TableBullet1"/>
              <w:cnfStyle w:val="000000000000" w:firstRow="0" w:lastRow="0" w:firstColumn="0" w:lastColumn="0" w:oddVBand="0" w:evenVBand="0" w:oddHBand="0" w:evenHBand="0" w:firstRowFirstColumn="0" w:firstRowLastColumn="0" w:lastRowFirstColumn="0" w:lastRowLastColumn="0"/>
            </w:pPr>
            <w:r w:rsidRPr="00CB6670">
              <w:t>If data are unavailable, natural variability may have to be estimated from published studies elsewhere that use the same parameters and similar sampling methods, or through pilot data collected under the OMPs</w:t>
            </w:r>
          </w:p>
        </w:tc>
      </w:tr>
      <w:tr w:rsidR="00E260A6" w:rsidRPr="00CB6670" w14:paraId="2BEE7BDE" w14:textId="77777777" w:rsidTr="00AF3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50" w:type="pct"/>
          </w:tcPr>
          <w:p w14:paraId="35C26902" w14:textId="77777777" w:rsidR="00E260A6" w:rsidRPr="00CB6670" w:rsidRDefault="00E260A6" w:rsidP="00BD2E6B">
            <w:pPr>
              <w:pStyle w:val="TableText"/>
            </w:pPr>
            <w:r w:rsidRPr="00CB6670">
              <w:t>Alpha</w:t>
            </w:r>
          </w:p>
        </w:tc>
        <w:tc>
          <w:tcPr>
            <w:tcW w:w="3950" w:type="pct"/>
          </w:tcPr>
          <w:p w14:paraId="7E43372D" w14:textId="2712C8B7" w:rsidR="00E260A6" w:rsidRPr="00CB6670" w:rsidRDefault="00E260A6" w:rsidP="00BD2E6B">
            <w:pPr>
              <w:pStyle w:val="TableBullet1"/>
              <w:cnfStyle w:val="000000100000" w:firstRow="0" w:lastRow="0" w:firstColumn="0" w:lastColumn="0" w:oddVBand="0" w:evenVBand="0" w:oddHBand="1" w:evenHBand="0" w:firstRowFirstColumn="0" w:firstRowLastColumn="0" w:lastRowFirstColumn="0" w:lastRowLastColumn="0"/>
            </w:pPr>
            <w:r w:rsidRPr="00CB6670">
              <w:t>Alpha—the probability of falsely detecting a change that is not real (Type</w:t>
            </w:r>
            <w:r w:rsidR="004D176C" w:rsidRPr="00CB6670">
              <w:t> I</w:t>
            </w:r>
            <w:r w:rsidRPr="00CB6670">
              <w:t xml:space="preserve"> error)—is typically set at 0.05 (5%), although other values are acceptable. Although the level of Type</w:t>
            </w:r>
            <w:r w:rsidR="004D176C" w:rsidRPr="00CB6670">
              <w:t> I</w:t>
            </w:r>
            <w:r w:rsidRPr="00CB6670">
              <w:t xml:space="preserve"> error (and alpha) should be kept as low as possible to avoid falsely detecting an impact, the lower the level of alpha (e.g. α=0.01), the lower the likelihood that that the null hypothesis will be rejected and hence, the lower the likelihood of a conclusion that an impact has occurred</w:t>
            </w:r>
          </w:p>
          <w:p w14:paraId="73A8C084" w14:textId="2C909022" w:rsidR="00E260A6" w:rsidRPr="00CB6670" w:rsidRDefault="00E260A6" w:rsidP="00BD2E6B">
            <w:pPr>
              <w:pStyle w:val="TableBullet1"/>
              <w:cnfStyle w:val="000000100000" w:firstRow="0" w:lastRow="0" w:firstColumn="0" w:lastColumn="0" w:oddVBand="0" w:evenVBand="0" w:oddHBand="1" w:evenHBand="0" w:firstRowFirstColumn="0" w:firstRowLastColumn="0" w:lastRowFirstColumn="0" w:lastRowLastColumn="0"/>
            </w:pPr>
            <w:r w:rsidRPr="00CB6670">
              <w:t>The flip-side to this is that alpha and power are inversely related: higher alpha levels (0.1 or 0.15) increase the level of making a Type</w:t>
            </w:r>
            <w:r w:rsidR="004D176C" w:rsidRPr="00CB6670">
              <w:t> I</w:t>
            </w:r>
            <w:r w:rsidRPr="00CB6670">
              <w:t xml:space="preserve"> error, but increase the </w:t>
            </w:r>
            <w:r w:rsidRPr="00CB6670">
              <w:lastRenderedPageBreak/>
              <w:t>power of the test to detect an impact. Ultimately this becomes a philosophical debate, with the users weighing up the benefits of power over the increased probability of Type</w:t>
            </w:r>
            <w:r w:rsidR="004D176C" w:rsidRPr="00CB6670">
              <w:t> I</w:t>
            </w:r>
            <w:r w:rsidRPr="00CB6670">
              <w:t xml:space="preserve"> error</w:t>
            </w:r>
          </w:p>
        </w:tc>
      </w:tr>
    </w:tbl>
    <w:p w14:paraId="76902D2A" w14:textId="07858C91" w:rsidR="00E260A6" w:rsidRPr="00CB6670" w:rsidRDefault="00E260A6" w:rsidP="00E5696E">
      <w:pPr>
        <w:pStyle w:val="Heading2"/>
        <w:numPr>
          <w:ilvl w:val="0"/>
          <w:numId w:val="0"/>
        </w:numPr>
        <w:ind w:left="720" w:hanging="720"/>
      </w:pPr>
      <w:bookmarkStart w:id="335" w:name="_Toc80628739"/>
      <w:r w:rsidRPr="00CB6670">
        <w:lastRenderedPageBreak/>
        <w:t xml:space="preserve">Setting the </w:t>
      </w:r>
      <w:r w:rsidR="00CB6670">
        <w:t>S</w:t>
      </w:r>
      <w:r w:rsidRPr="00CB6670">
        <w:t xml:space="preserve">patial </w:t>
      </w:r>
      <w:r w:rsidR="00CB6670">
        <w:t>B</w:t>
      </w:r>
      <w:r w:rsidRPr="00CB6670">
        <w:t xml:space="preserve">oundaries of the </w:t>
      </w:r>
      <w:r w:rsidR="00CB6670">
        <w:t>S</w:t>
      </w:r>
      <w:r w:rsidRPr="00CB6670">
        <w:t>tudy</w:t>
      </w:r>
      <w:bookmarkEnd w:id="335"/>
    </w:p>
    <w:p w14:paraId="1421A6C9" w14:textId="77777777" w:rsidR="00E260A6" w:rsidRPr="00CB6670" w:rsidRDefault="00E260A6" w:rsidP="00BD2E6B">
      <w:pPr>
        <w:pStyle w:val="BodyText"/>
      </w:pPr>
      <w:r w:rsidRPr="00CB6670">
        <w:t>The spatial boundaries of a monitoring program depend primarily on the actual or potential area affected by the spill. Spatial boundaries should be sufficient to meet monitoring objectives, usually by determining impacted areas and the level of effects, linking effects to the spill source, and supporting decisions on clean-up strategies.</w:t>
      </w:r>
    </w:p>
    <w:p w14:paraId="6A0830AD" w14:textId="77777777" w:rsidR="00E260A6" w:rsidRPr="00CB6670" w:rsidRDefault="00E260A6" w:rsidP="00BD2E6B">
      <w:pPr>
        <w:pStyle w:val="BodyText"/>
        <w:keepNext/>
      </w:pPr>
      <w:r w:rsidRPr="00CB6670">
        <w:t>The boundaries should also be sufficient to cover representative areas of each:</w:t>
      </w:r>
    </w:p>
    <w:p w14:paraId="57405DE0" w14:textId="77777777" w:rsidR="00E260A6" w:rsidRPr="00CB6670" w:rsidRDefault="00E260A6" w:rsidP="00BD2E6B">
      <w:pPr>
        <w:pStyle w:val="ListBullet"/>
      </w:pPr>
      <w:r w:rsidRPr="00CB6670">
        <w:t>Substrate type</w:t>
      </w:r>
    </w:p>
    <w:p w14:paraId="5B5E2BF8" w14:textId="77777777" w:rsidR="00E260A6" w:rsidRPr="00CB6670" w:rsidRDefault="00E260A6" w:rsidP="00BD2E6B">
      <w:pPr>
        <w:pStyle w:val="ListBullet"/>
      </w:pPr>
      <w:r w:rsidRPr="00CB6670">
        <w:t>Ecological community</w:t>
      </w:r>
    </w:p>
    <w:p w14:paraId="46C9C1E1" w14:textId="77777777" w:rsidR="00E260A6" w:rsidRPr="00CB6670" w:rsidRDefault="00E260A6" w:rsidP="00BD2E6B">
      <w:pPr>
        <w:pStyle w:val="ListBullet"/>
      </w:pPr>
      <w:r w:rsidRPr="00CB6670">
        <w:t>Shoreline energy level</w:t>
      </w:r>
    </w:p>
    <w:p w14:paraId="451FA716" w14:textId="77777777" w:rsidR="00E260A6" w:rsidRPr="00CB6670" w:rsidRDefault="00E260A6" w:rsidP="00BD2E6B">
      <w:pPr>
        <w:pStyle w:val="ListBullet"/>
      </w:pPr>
      <w:r w:rsidRPr="00CB6670">
        <w:t>Degree of oiling</w:t>
      </w:r>
    </w:p>
    <w:p w14:paraId="6A59C25E" w14:textId="77777777" w:rsidR="00E260A6" w:rsidRPr="00CB6670" w:rsidRDefault="00E260A6" w:rsidP="00BD2E6B">
      <w:pPr>
        <w:pStyle w:val="ListBullet"/>
      </w:pPr>
      <w:r w:rsidRPr="00CB6670">
        <w:t>Clean-up method used</w:t>
      </w:r>
    </w:p>
    <w:p w14:paraId="10828604" w14:textId="77777777" w:rsidR="00E260A6" w:rsidRPr="00CB6670" w:rsidRDefault="00E260A6" w:rsidP="00BD2E6B">
      <w:pPr>
        <w:pStyle w:val="ListBullet"/>
      </w:pPr>
      <w:r w:rsidRPr="00CB6670">
        <w:t>Control area.</w:t>
      </w:r>
    </w:p>
    <w:p w14:paraId="44CF1FDE" w14:textId="77777777" w:rsidR="00C4101A" w:rsidRPr="00CB6670" w:rsidRDefault="00C4101A" w:rsidP="00BD2E6B">
      <w:pPr>
        <w:pStyle w:val="BodyText"/>
      </w:pPr>
    </w:p>
    <w:p w14:paraId="2B2D59F6" w14:textId="07DCEB4E" w:rsidR="003E3E45" w:rsidRPr="00CB6670" w:rsidRDefault="00893963" w:rsidP="00BD2E6B">
      <w:pPr>
        <w:pStyle w:val="Heading1"/>
        <w:pageBreakBefore/>
        <w:numPr>
          <w:ilvl w:val="0"/>
          <w:numId w:val="0"/>
        </w:numPr>
      </w:pPr>
      <w:bookmarkStart w:id="336" w:name="_Toc80628740"/>
      <w:r w:rsidRPr="00CB6670">
        <w:lastRenderedPageBreak/>
        <w:t>Appendix C</w:t>
      </w:r>
      <w:r w:rsidRPr="00CB6670">
        <w:tab/>
      </w:r>
      <w:r w:rsidR="003E3E45" w:rsidRPr="00CB6670">
        <w:t>Values and Sensitivities</w:t>
      </w:r>
      <w:r w:rsidR="006B328A" w:rsidRPr="00CB6670">
        <w:t xml:space="preserve"> Addressed by OMPs and SMPs</w:t>
      </w:r>
      <w:bookmarkEnd w:id="323"/>
      <w:bookmarkEnd w:id="336"/>
    </w:p>
    <w:tbl>
      <w:tblPr>
        <w:tblStyle w:val="PlainTable2"/>
        <w:tblW w:w="5000" w:type="pct"/>
        <w:tblLook w:val="04A0" w:firstRow="1" w:lastRow="0" w:firstColumn="1" w:lastColumn="0" w:noHBand="0" w:noVBand="1"/>
      </w:tblPr>
      <w:tblGrid>
        <w:gridCol w:w="3261"/>
        <w:gridCol w:w="6371"/>
      </w:tblGrid>
      <w:tr w:rsidR="00DE4766" w:rsidRPr="00CB6670" w14:paraId="332854B9"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693" w:type="pct"/>
          </w:tcPr>
          <w:p w14:paraId="2735141F" w14:textId="77777777" w:rsidR="000C5A43" w:rsidRPr="00CB6670" w:rsidRDefault="000C5A43" w:rsidP="00BD2E6B">
            <w:pPr>
              <w:pStyle w:val="TableHeader"/>
            </w:pPr>
            <w:r w:rsidRPr="00CB6670">
              <w:t>Receptor</w:t>
            </w:r>
          </w:p>
        </w:tc>
        <w:tc>
          <w:tcPr>
            <w:tcW w:w="3307" w:type="pct"/>
          </w:tcPr>
          <w:p w14:paraId="6C3B1F30" w14:textId="5AD140AE" w:rsidR="000C5A43" w:rsidRPr="00CB6670" w:rsidRDefault="000C5A43" w:rsidP="00BD2E6B">
            <w:pPr>
              <w:pStyle w:val="TableHeader"/>
              <w:cnfStyle w:val="100000000000" w:firstRow="1" w:lastRow="0" w:firstColumn="0" w:lastColumn="0" w:oddVBand="0" w:evenVBand="0" w:oddHBand="0" w:evenHBand="0" w:firstRowFirstColumn="0" w:firstRowLastColumn="0" w:lastRowFirstColumn="0" w:lastRowLastColumn="0"/>
            </w:pPr>
            <w:r w:rsidRPr="00CB6670">
              <w:t xml:space="preserve">Relevant OMP and SMP </w:t>
            </w:r>
          </w:p>
        </w:tc>
      </w:tr>
      <w:tr w:rsidR="00BD4600" w:rsidRPr="00CB6670" w14:paraId="17E7E017"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EBEF"/>
          </w:tcPr>
          <w:p w14:paraId="2D47006B" w14:textId="77777777" w:rsidR="00BA57BC" w:rsidRPr="00CB6670" w:rsidRDefault="00BA57BC" w:rsidP="00BD2E6B">
            <w:pPr>
              <w:pStyle w:val="Sub-Heading"/>
            </w:pPr>
            <w:r w:rsidRPr="00CB6670">
              <w:t>Primary producers</w:t>
            </w:r>
          </w:p>
        </w:tc>
      </w:tr>
      <w:tr w:rsidR="000C5A43" w:rsidRPr="00CB6670" w14:paraId="314239A5"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93" w:type="pct"/>
          </w:tcPr>
          <w:p w14:paraId="358C9651" w14:textId="77777777" w:rsidR="000C5A43" w:rsidRPr="00CB6670" w:rsidRDefault="000C5A43" w:rsidP="00BD2E6B">
            <w:pPr>
              <w:pStyle w:val="TableText"/>
            </w:pPr>
            <w:r w:rsidRPr="00CB6670">
              <w:t>Corals, seagrass and macroalgae</w:t>
            </w:r>
          </w:p>
        </w:tc>
        <w:tc>
          <w:tcPr>
            <w:tcW w:w="3307" w:type="pct"/>
          </w:tcPr>
          <w:p w14:paraId="2D30B641" w14:textId="0B9707AD"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 xml:space="preserve">SMP: Intertidal and </w:t>
            </w:r>
            <w:r w:rsidR="006E66ED" w:rsidRPr="00CB6670">
              <w:t>c</w:t>
            </w:r>
            <w:r w:rsidRPr="00CB6670">
              <w:t xml:space="preserve">oastal </w:t>
            </w:r>
            <w:r w:rsidR="006E66ED" w:rsidRPr="00CB6670">
              <w:t>h</w:t>
            </w:r>
            <w:r w:rsidRPr="00CB6670">
              <w:t xml:space="preserve">abitat </w:t>
            </w:r>
            <w:r w:rsidR="006E66ED" w:rsidRPr="00CB6670">
              <w:t>a</w:t>
            </w:r>
            <w:r w:rsidRPr="00CB6670">
              <w:t>ssessment</w:t>
            </w:r>
          </w:p>
          <w:p w14:paraId="4A9E2D72" w14:textId="6F3283C2"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 xml:space="preserve">SMP: Benthic </w:t>
            </w:r>
            <w:r w:rsidR="006E66ED" w:rsidRPr="00CB6670">
              <w:t>h</w:t>
            </w:r>
            <w:r w:rsidRPr="00CB6670">
              <w:t xml:space="preserve">abitat </w:t>
            </w:r>
            <w:r w:rsidR="006E66ED" w:rsidRPr="00CB6670">
              <w:t>a</w:t>
            </w:r>
            <w:r w:rsidRPr="00CB6670">
              <w:t xml:space="preserve">ssessment </w:t>
            </w:r>
          </w:p>
        </w:tc>
      </w:tr>
      <w:tr w:rsidR="000C5A43" w:rsidRPr="00CB6670" w14:paraId="1C119E6D"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54AA3081" w14:textId="77777777" w:rsidR="000C5A43" w:rsidRPr="00CB6670" w:rsidRDefault="000C5A43" w:rsidP="00BD2E6B">
            <w:pPr>
              <w:pStyle w:val="TableText"/>
            </w:pPr>
            <w:r w:rsidRPr="00CB6670">
              <w:t>Mangroves</w:t>
            </w:r>
          </w:p>
        </w:tc>
        <w:tc>
          <w:tcPr>
            <w:tcW w:w="3307" w:type="pct"/>
          </w:tcPr>
          <w:p w14:paraId="0EA5D81C" w14:textId="3C0E27CD"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OMP: Shoreline </w:t>
            </w:r>
            <w:r w:rsidR="006E66ED" w:rsidRPr="00CB6670">
              <w:t>c</w:t>
            </w:r>
            <w:r w:rsidRPr="00CB6670">
              <w:t xml:space="preserve">lean-up </w:t>
            </w:r>
            <w:r w:rsidR="006E66ED" w:rsidRPr="00CB6670">
              <w:t>a</w:t>
            </w:r>
            <w:r w:rsidRPr="00CB6670">
              <w:t xml:space="preserve">ssessment </w:t>
            </w:r>
            <w:r w:rsidR="006E66ED" w:rsidRPr="00CB6670">
              <w:t>t</w:t>
            </w:r>
            <w:r w:rsidRPr="00CB6670">
              <w:t>echnique</w:t>
            </w:r>
          </w:p>
          <w:p w14:paraId="369F65D0" w14:textId="2897E1C3"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Intertidal and </w:t>
            </w:r>
            <w:r w:rsidR="006E66ED" w:rsidRPr="00CB6670">
              <w:t>c</w:t>
            </w:r>
            <w:r w:rsidRPr="00CB6670">
              <w:t xml:space="preserve">oastal </w:t>
            </w:r>
            <w:r w:rsidR="006E66ED" w:rsidRPr="00CB6670">
              <w:t>h</w:t>
            </w:r>
            <w:r w:rsidRPr="00CB6670">
              <w:t xml:space="preserve">abitat </w:t>
            </w:r>
            <w:r w:rsidR="006E66ED" w:rsidRPr="00CB6670">
              <w:t>a</w:t>
            </w:r>
            <w:r w:rsidRPr="00CB6670">
              <w:t xml:space="preserve">ssessment </w:t>
            </w:r>
          </w:p>
        </w:tc>
      </w:tr>
      <w:tr w:rsidR="00BD4600" w:rsidRPr="00CB6670" w14:paraId="353B71BC"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EBEF"/>
          </w:tcPr>
          <w:p w14:paraId="6AF78879" w14:textId="77777777" w:rsidR="00BA57BC" w:rsidRPr="00CB6670" w:rsidRDefault="00BA57BC" w:rsidP="00BD2E6B">
            <w:pPr>
              <w:pStyle w:val="Sub-Heading"/>
            </w:pPr>
            <w:r w:rsidRPr="00CB6670">
              <w:t>Invertebrate communities</w:t>
            </w:r>
          </w:p>
        </w:tc>
      </w:tr>
      <w:tr w:rsidR="000C5A43" w:rsidRPr="00CB6670" w14:paraId="3E31268B"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448702CD" w14:textId="77777777" w:rsidR="000C5A43" w:rsidRPr="00CB6670" w:rsidRDefault="000C5A43" w:rsidP="00BD2E6B">
            <w:pPr>
              <w:pStyle w:val="TableText"/>
            </w:pPr>
            <w:r w:rsidRPr="00CB6670">
              <w:t>Infauna, filter feeders and other sessile and mobile benthic invertebrates</w:t>
            </w:r>
          </w:p>
        </w:tc>
        <w:tc>
          <w:tcPr>
            <w:tcW w:w="3307" w:type="pct"/>
          </w:tcPr>
          <w:p w14:paraId="3114C4D6" w14:textId="0619C6E8" w:rsidR="006E66ED" w:rsidRPr="00CB6670" w:rsidRDefault="006E66ED" w:rsidP="00BD2E6B">
            <w:pPr>
              <w:pStyle w:val="TableText"/>
              <w:cnfStyle w:val="000000100000" w:firstRow="0" w:lastRow="0" w:firstColumn="0" w:lastColumn="0" w:oddVBand="0" w:evenVBand="0" w:oddHBand="1" w:evenHBand="0" w:firstRowFirstColumn="0" w:firstRowLastColumn="0" w:lastRowFirstColumn="0" w:lastRowLastColumn="0"/>
            </w:pPr>
            <w:r w:rsidRPr="00CB6670">
              <w:t>SMP: Intertidal and coastal habitat assessment</w:t>
            </w:r>
          </w:p>
          <w:p w14:paraId="04369CFC" w14:textId="50F27F01"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Benthic </w:t>
            </w:r>
            <w:r w:rsidR="006E66ED" w:rsidRPr="00CB6670">
              <w:t>h</w:t>
            </w:r>
            <w:r w:rsidRPr="00CB6670">
              <w:t xml:space="preserve">abitat </w:t>
            </w:r>
            <w:r w:rsidR="006E66ED" w:rsidRPr="00CB6670">
              <w:t>a</w:t>
            </w:r>
            <w:r w:rsidRPr="00CB6670">
              <w:t>ssessment</w:t>
            </w:r>
          </w:p>
        </w:tc>
      </w:tr>
      <w:tr w:rsidR="00BD4600" w:rsidRPr="00CB6670" w14:paraId="6FABEB71"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EBEF"/>
          </w:tcPr>
          <w:p w14:paraId="7EA088C5" w14:textId="77777777" w:rsidR="00BA57BC" w:rsidRPr="00CB6670" w:rsidRDefault="00BA57BC" w:rsidP="00BD2E6B">
            <w:pPr>
              <w:pStyle w:val="Sub-Heading"/>
            </w:pPr>
            <w:r w:rsidRPr="00CB6670">
              <w:t>Marine habitats</w:t>
            </w:r>
          </w:p>
        </w:tc>
      </w:tr>
      <w:tr w:rsidR="000C5A43" w:rsidRPr="00CB6670" w14:paraId="61F3F67C"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31745440" w14:textId="77777777" w:rsidR="000C5A43" w:rsidRPr="00CB6670" w:rsidRDefault="000C5A43" w:rsidP="00BD2E6B">
            <w:pPr>
              <w:pStyle w:val="TableText"/>
            </w:pPr>
            <w:r w:rsidRPr="00CB6670">
              <w:t>Water quality</w:t>
            </w:r>
          </w:p>
        </w:tc>
        <w:tc>
          <w:tcPr>
            <w:tcW w:w="3307" w:type="pct"/>
          </w:tcPr>
          <w:p w14:paraId="2ADB5138" w14:textId="25F0672F"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OMP: Oil properties and weathering behaviour at sea</w:t>
            </w:r>
          </w:p>
          <w:p w14:paraId="71BB1525" w14:textId="12B332B2"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OMP: Water quality assessment</w:t>
            </w:r>
          </w:p>
          <w:p w14:paraId="332238E2" w14:textId="7FAC881D"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OMP: Sediment quality assessment</w:t>
            </w:r>
          </w:p>
          <w:p w14:paraId="7D941AC9" w14:textId="18EEBC3F"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OMP: </w:t>
            </w:r>
            <w:r w:rsidR="000371B3" w:rsidRPr="00CB6670">
              <w:t>Surface c</w:t>
            </w:r>
            <w:r w:rsidRPr="00CB6670">
              <w:t>hemical dispersant effectiveness and fate</w:t>
            </w:r>
          </w:p>
          <w:p w14:paraId="2C4804FC" w14:textId="49150CE2"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Water </w:t>
            </w:r>
            <w:r w:rsidR="006E66ED" w:rsidRPr="00CB6670">
              <w:t>q</w:t>
            </w:r>
            <w:r w:rsidRPr="00CB6670">
              <w:t xml:space="preserve">uality </w:t>
            </w:r>
            <w:r w:rsidR="006E66ED" w:rsidRPr="00CB6670">
              <w:t>i</w:t>
            </w:r>
            <w:r w:rsidRPr="00CB6670">
              <w:t xml:space="preserve">mpact </w:t>
            </w:r>
            <w:r w:rsidR="006E66ED" w:rsidRPr="00CB6670">
              <w:t>a</w:t>
            </w:r>
            <w:r w:rsidRPr="00CB6670">
              <w:t xml:space="preserve">ssessment </w:t>
            </w:r>
          </w:p>
        </w:tc>
      </w:tr>
      <w:tr w:rsidR="000C5A43" w:rsidRPr="00CB6670" w14:paraId="1963E17C"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93" w:type="pct"/>
          </w:tcPr>
          <w:p w14:paraId="4108EA01" w14:textId="3270C3F6" w:rsidR="000C5A43" w:rsidRPr="00CB6670" w:rsidRDefault="000C5A43" w:rsidP="00BD2E6B">
            <w:pPr>
              <w:pStyle w:val="TableText"/>
            </w:pPr>
            <w:r w:rsidRPr="00CB6670">
              <w:t>Sediment quality</w:t>
            </w:r>
          </w:p>
        </w:tc>
        <w:tc>
          <w:tcPr>
            <w:tcW w:w="3307" w:type="pct"/>
          </w:tcPr>
          <w:p w14:paraId="7654F8E6" w14:textId="19B86C2B"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OMP: Water quality assessment</w:t>
            </w:r>
          </w:p>
          <w:p w14:paraId="34DD94DA" w14:textId="531A78B3"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OMP: Sediment quality assessment</w:t>
            </w:r>
          </w:p>
          <w:p w14:paraId="0E060E6B" w14:textId="67B86548"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 xml:space="preserve">SMP: </w:t>
            </w:r>
            <w:r w:rsidR="006E66ED" w:rsidRPr="00CB6670">
              <w:t>S</w:t>
            </w:r>
            <w:r w:rsidRPr="00CB6670">
              <w:t xml:space="preserve">ediment </w:t>
            </w:r>
            <w:r w:rsidR="006E66ED" w:rsidRPr="00CB6670">
              <w:t>q</w:t>
            </w:r>
            <w:r w:rsidRPr="00CB6670">
              <w:t xml:space="preserve">uality </w:t>
            </w:r>
            <w:r w:rsidR="006E66ED" w:rsidRPr="00CB6670">
              <w:t>i</w:t>
            </w:r>
            <w:r w:rsidRPr="00CB6670">
              <w:t xml:space="preserve">mpact </w:t>
            </w:r>
            <w:r w:rsidR="006E66ED" w:rsidRPr="00CB6670">
              <w:t>a</w:t>
            </w:r>
            <w:r w:rsidRPr="00CB6670">
              <w:t>ssessment</w:t>
            </w:r>
          </w:p>
        </w:tc>
      </w:tr>
      <w:tr w:rsidR="000C5A43" w:rsidRPr="00CB6670" w14:paraId="5505943C"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5D1EB376" w14:textId="77777777" w:rsidR="000C5A43" w:rsidRPr="00CB6670" w:rsidRDefault="000C5A43" w:rsidP="00BD2E6B">
            <w:pPr>
              <w:pStyle w:val="TableText"/>
            </w:pPr>
            <w:r w:rsidRPr="00CB6670">
              <w:t>Benthic habitats</w:t>
            </w:r>
          </w:p>
        </w:tc>
        <w:tc>
          <w:tcPr>
            <w:tcW w:w="3307" w:type="pct"/>
          </w:tcPr>
          <w:p w14:paraId="77E2DB57" w14:textId="369D9709" w:rsidR="000C5A43" w:rsidRPr="00CB6670" w:rsidRDefault="006E66ED" w:rsidP="00BD2E6B">
            <w:pPr>
              <w:pStyle w:val="TableText"/>
              <w:cnfStyle w:val="000000100000" w:firstRow="0" w:lastRow="0" w:firstColumn="0" w:lastColumn="0" w:oddVBand="0" w:evenVBand="0" w:oddHBand="1" w:evenHBand="0" w:firstRowFirstColumn="0" w:firstRowLastColumn="0" w:lastRowFirstColumn="0" w:lastRowLastColumn="0"/>
            </w:pPr>
            <w:r w:rsidRPr="00CB6670">
              <w:t>SMP: Benthic habitat assessment</w:t>
            </w:r>
          </w:p>
        </w:tc>
      </w:tr>
      <w:tr w:rsidR="000C5A43" w:rsidRPr="00CB6670" w14:paraId="685B0DF4"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93" w:type="pct"/>
          </w:tcPr>
          <w:p w14:paraId="5214B6E9" w14:textId="77777777" w:rsidR="000C5A43" w:rsidRPr="00CB6670" w:rsidRDefault="000C5A43" w:rsidP="00BD2E6B">
            <w:pPr>
              <w:pStyle w:val="TableText"/>
            </w:pPr>
            <w:r w:rsidRPr="00CB6670">
              <w:t>Shoreline and intertidal habitats</w:t>
            </w:r>
          </w:p>
        </w:tc>
        <w:tc>
          <w:tcPr>
            <w:tcW w:w="3307" w:type="pct"/>
          </w:tcPr>
          <w:p w14:paraId="7D796465" w14:textId="39954504" w:rsidR="006E66ED" w:rsidRPr="00CB6670" w:rsidRDefault="006E66ED" w:rsidP="00BD2E6B">
            <w:pPr>
              <w:pStyle w:val="TableText"/>
              <w:cnfStyle w:val="000000000000" w:firstRow="0" w:lastRow="0" w:firstColumn="0" w:lastColumn="0" w:oddVBand="0" w:evenVBand="0" w:oddHBand="0" w:evenHBand="0" w:firstRowFirstColumn="0" w:firstRowLastColumn="0" w:lastRowFirstColumn="0" w:lastRowLastColumn="0"/>
            </w:pPr>
            <w:r w:rsidRPr="00CB6670">
              <w:t>OMP: Shoreline clean-up assessment technique</w:t>
            </w:r>
          </w:p>
          <w:p w14:paraId="2606A7AB" w14:textId="350D668F" w:rsidR="000C5A43" w:rsidRPr="00CB6670" w:rsidRDefault="006E66ED" w:rsidP="00BD2E6B">
            <w:pPr>
              <w:pStyle w:val="TableText"/>
              <w:cnfStyle w:val="000000000000" w:firstRow="0" w:lastRow="0" w:firstColumn="0" w:lastColumn="0" w:oddVBand="0" w:evenVBand="0" w:oddHBand="0" w:evenHBand="0" w:firstRowFirstColumn="0" w:firstRowLastColumn="0" w:lastRowFirstColumn="0" w:lastRowLastColumn="0"/>
            </w:pPr>
            <w:r w:rsidRPr="00CB6670">
              <w:t>SMP: Intertidal and coastal habitat assessment</w:t>
            </w:r>
          </w:p>
        </w:tc>
      </w:tr>
      <w:tr w:rsidR="00BD4600" w:rsidRPr="00CB6670" w14:paraId="32C73397"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EBEF"/>
          </w:tcPr>
          <w:p w14:paraId="08334ABF" w14:textId="77777777" w:rsidR="00BA57BC" w:rsidRPr="00CB6670" w:rsidRDefault="00BA57BC" w:rsidP="00BD2E6B">
            <w:pPr>
              <w:pStyle w:val="Sub-Heading"/>
            </w:pPr>
            <w:r w:rsidRPr="00CB6670">
              <w:t>Marine fauna</w:t>
            </w:r>
          </w:p>
        </w:tc>
      </w:tr>
      <w:tr w:rsidR="000C5A43" w:rsidRPr="00CB6670" w14:paraId="6705C031"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93" w:type="pct"/>
          </w:tcPr>
          <w:p w14:paraId="1F12F628" w14:textId="77777777" w:rsidR="000C5A43" w:rsidRPr="00CB6670" w:rsidRDefault="000C5A43" w:rsidP="00BD2E6B">
            <w:pPr>
              <w:pStyle w:val="TableText"/>
            </w:pPr>
            <w:r w:rsidRPr="00CB6670">
              <w:t>Seabirds and shorebirds</w:t>
            </w:r>
          </w:p>
        </w:tc>
        <w:tc>
          <w:tcPr>
            <w:tcW w:w="3307" w:type="pct"/>
          </w:tcPr>
          <w:p w14:paraId="5E245D21" w14:textId="2E858A10" w:rsidR="006E66ED" w:rsidRPr="00CB6670" w:rsidRDefault="006E66ED" w:rsidP="00BD2E6B">
            <w:pPr>
              <w:pStyle w:val="TableText"/>
              <w:cnfStyle w:val="000000000000" w:firstRow="0" w:lastRow="0" w:firstColumn="0" w:lastColumn="0" w:oddVBand="0" w:evenVBand="0" w:oddHBand="0" w:evenHBand="0" w:firstRowFirstColumn="0" w:firstRowLastColumn="0" w:lastRowFirstColumn="0" w:lastRowLastColumn="0"/>
            </w:pPr>
            <w:r w:rsidRPr="00CB6670">
              <w:t>OMP: Shoreline clean-up assessment technique</w:t>
            </w:r>
          </w:p>
          <w:p w14:paraId="0CAD14DB" w14:textId="325510C6" w:rsidR="000C5A43" w:rsidRPr="00CB6670" w:rsidRDefault="000C5A43" w:rsidP="00BD2E6B">
            <w:pPr>
              <w:pStyle w:val="TableText"/>
              <w:cnfStyle w:val="000000000000" w:firstRow="0" w:lastRow="0" w:firstColumn="0" w:lastColumn="0" w:oddVBand="0" w:evenVBand="0" w:oddHBand="0" w:evenHBand="0" w:firstRowFirstColumn="0" w:firstRowLastColumn="0" w:lastRowFirstColumn="0" w:lastRowLastColumn="0"/>
            </w:pPr>
            <w:r w:rsidRPr="00CB6670">
              <w:t xml:space="preserve">SMP: Seabirds and </w:t>
            </w:r>
            <w:r w:rsidR="006E66ED" w:rsidRPr="00CB6670">
              <w:t>s</w:t>
            </w:r>
            <w:r w:rsidRPr="00CB6670">
              <w:t xml:space="preserve">horebirds </w:t>
            </w:r>
          </w:p>
        </w:tc>
      </w:tr>
      <w:tr w:rsidR="000C5A43" w:rsidRPr="00CB6670" w14:paraId="50DA47D8"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62AAFF33" w14:textId="77777777" w:rsidR="000C5A43" w:rsidRPr="00CB6670" w:rsidRDefault="000C5A43" w:rsidP="00BD2E6B">
            <w:pPr>
              <w:pStyle w:val="TableText"/>
            </w:pPr>
            <w:r w:rsidRPr="00CB6670">
              <w:t>Marine megafauna</w:t>
            </w:r>
          </w:p>
        </w:tc>
        <w:tc>
          <w:tcPr>
            <w:tcW w:w="3307" w:type="pct"/>
          </w:tcPr>
          <w:p w14:paraId="461DFB97" w14:textId="540E58F5" w:rsidR="006E66ED" w:rsidRPr="00CB6670" w:rsidRDefault="006E66ED" w:rsidP="00BD2E6B">
            <w:pPr>
              <w:pStyle w:val="TableText"/>
              <w:cnfStyle w:val="000000100000" w:firstRow="0" w:lastRow="0" w:firstColumn="0" w:lastColumn="0" w:oddVBand="0" w:evenVBand="0" w:oddHBand="1" w:evenHBand="0" w:firstRowFirstColumn="0" w:firstRowLastColumn="0" w:lastRowFirstColumn="0" w:lastRowLastColumn="0"/>
            </w:pPr>
            <w:r w:rsidRPr="00CB6670">
              <w:t>OMP: Shoreline clean-up assessment technique</w:t>
            </w:r>
          </w:p>
          <w:p w14:paraId="63AE5319" w14:textId="4577A457"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OMP: Marine </w:t>
            </w:r>
            <w:r w:rsidR="006E66ED" w:rsidRPr="00CB6670">
              <w:t>f</w:t>
            </w:r>
            <w:r w:rsidRPr="00CB6670">
              <w:t xml:space="preserve">auna </w:t>
            </w:r>
            <w:r w:rsidR="006E66ED" w:rsidRPr="00CB6670">
              <w:t>a</w:t>
            </w:r>
            <w:r w:rsidRPr="00CB6670">
              <w:t>ssessment</w:t>
            </w:r>
          </w:p>
          <w:p w14:paraId="627EF010" w14:textId="63C06E7F"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Marine </w:t>
            </w:r>
            <w:r w:rsidR="006E66ED" w:rsidRPr="00CB6670">
              <w:t>m</w:t>
            </w:r>
            <w:r w:rsidRPr="00CB6670">
              <w:t>ega-fauna</w:t>
            </w:r>
          </w:p>
          <w:p w14:paraId="0B54D775" w14:textId="3A9B68CB"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Fish </w:t>
            </w:r>
            <w:r w:rsidR="006E66ED" w:rsidRPr="00CB6670">
              <w:t>i</w:t>
            </w:r>
            <w:r w:rsidRPr="00CB6670">
              <w:t xml:space="preserve">mpact </w:t>
            </w:r>
            <w:r w:rsidR="006E66ED" w:rsidRPr="00CB6670">
              <w:t>a</w:t>
            </w:r>
            <w:r w:rsidRPr="00CB6670">
              <w:t xml:space="preserve">ssessment </w:t>
            </w:r>
          </w:p>
        </w:tc>
      </w:tr>
      <w:tr w:rsidR="00BD4600" w:rsidRPr="00CB6670" w14:paraId="52CB16B5"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E5EBEF"/>
          </w:tcPr>
          <w:p w14:paraId="2F6F1025" w14:textId="48E73A5A" w:rsidR="002C3B9C" w:rsidRPr="00CB6670" w:rsidRDefault="002C3B9C" w:rsidP="00BD2E6B">
            <w:pPr>
              <w:pStyle w:val="Sub-Heading"/>
            </w:pPr>
            <w:r w:rsidRPr="00CB6670">
              <w:t xml:space="preserve">Socio-economic </w:t>
            </w:r>
          </w:p>
        </w:tc>
      </w:tr>
      <w:tr w:rsidR="000C5A43" w:rsidRPr="00CB6670" w14:paraId="375E9204"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93" w:type="pct"/>
          </w:tcPr>
          <w:p w14:paraId="0BBB0101" w14:textId="41629B6D" w:rsidR="000C5A43" w:rsidRPr="00CB6670" w:rsidRDefault="000C5A43" w:rsidP="00BD2E6B">
            <w:pPr>
              <w:pStyle w:val="TableText"/>
            </w:pPr>
            <w:r w:rsidRPr="00CB6670">
              <w:t xml:space="preserve">Commercial Fisheries and Aquaculture </w:t>
            </w:r>
          </w:p>
        </w:tc>
        <w:tc>
          <w:tcPr>
            <w:tcW w:w="3307" w:type="pct"/>
          </w:tcPr>
          <w:p w14:paraId="4D62352D" w14:textId="6504D1A0"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Water </w:t>
            </w:r>
            <w:r w:rsidR="006E66ED" w:rsidRPr="00CB6670">
              <w:t>q</w:t>
            </w:r>
            <w:r w:rsidRPr="00CB6670">
              <w:t xml:space="preserve">uality </w:t>
            </w:r>
            <w:r w:rsidR="006E66ED" w:rsidRPr="00CB6670">
              <w:t>i</w:t>
            </w:r>
            <w:r w:rsidRPr="00CB6670">
              <w:t xml:space="preserve">mpact </w:t>
            </w:r>
            <w:r w:rsidR="006E66ED" w:rsidRPr="00CB6670">
              <w:t>a</w:t>
            </w:r>
            <w:r w:rsidRPr="00CB6670">
              <w:t>ssessment</w:t>
            </w:r>
          </w:p>
          <w:p w14:paraId="5C4DFFE3" w14:textId="40F62EEF" w:rsidR="000C5A43" w:rsidRPr="00CB6670" w:rsidRDefault="000C5A43" w:rsidP="00BD2E6B">
            <w:pPr>
              <w:pStyle w:val="TableText"/>
              <w:cnfStyle w:val="000000100000" w:firstRow="0" w:lastRow="0" w:firstColumn="0" w:lastColumn="0" w:oddVBand="0" w:evenVBand="0" w:oddHBand="1" w:evenHBand="0" w:firstRowFirstColumn="0" w:firstRowLastColumn="0" w:lastRowFirstColumn="0" w:lastRowLastColumn="0"/>
            </w:pPr>
            <w:r w:rsidRPr="00CB6670">
              <w:t xml:space="preserve">SMP: Commercial and </w:t>
            </w:r>
            <w:r w:rsidR="006E66ED" w:rsidRPr="00CB6670">
              <w:t>r</w:t>
            </w:r>
            <w:r w:rsidRPr="00CB6670">
              <w:t xml:space="preserve">ecreational </w:t>
            </w:r>
            <w:r w:rsidR="006E66ED" w:rsidRPr="00CB6670">
              <w:t>f</w:t>
            </w:r>
            <w:r w:rsidRPr="00CB6670">
              <w:t xml:space="preserve">isheries </w:t>
            </w:r>
            <w:r w:rsidR="006E66ED" w:rsidRPr="00CB6670">
              <w:t>i</w:t>
            </w:r>
            <w:r w:rsidRPr="00CB6670">
              <w:t xml:space="preserve">mpact </w:t>
            </w:r>
            <w:r w:rsidR="006E66ED" w:rsidRPr="00CB6670">
              <w:t>a</w:t>
            </w:r>
            <w:r w:rsidRPr="00CB6670">
              <w:t xml:space="preserve">ssessment </w:t>
            </w:r>
          </w:p>
        </w:tc>
      </w:tr>
      <w:tr w:rsidR="000C5A43" w:rsidRPr="00CB6670" w14:paraId="1E721931"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1693" w:type="pct"/>
          </w:tcPr>
          <w:p w14:paraId="37E4BFB2" w14:textId="0B534D14" w:rsidR="000C5A43" w:rsidRPr="00CB6670" w:rsidRDefault="000C5A43" w:rsidP="00BD2E6B">
            <w:pPr>
              <w:pStyle w:val="TableText"/>
            </w:pPr>
            <w:r w:rsidRPr="00CB6670">
              <w:t xml:space="preserve">Recreational Fisheries </w:t>
            </w:r>
          </w:p>
        </w:tc>
        <w:tc>
          <w:tcPr>
            <w:tcW w:w="3307" w:type="pct"/>
          </w:tcPr>
          <w:p w14:paraId="1AD05E1A" w14:textId="77777777" w:rsidR="006E66ED" w:rsidRPr="00CB6670" w:rsidRDefault="006E66ED" w:rsidP="00BD2E6B">
            <w:pPr>
              <w:pStyle w:val="TableText"/>
              <w:cnfStyle w:val="000000000000" w:firstRow="0" w:lastRow="0" w:firstColumn="0" w:lastColumn="0" w:oddVBand="0" w:evenVBand="0" w:oddHBand="0" w:evenHBand="0" w:firstRowFirstColumn="0" w:firstRowLastColumn="0" w:lastRowFirstColumn="0" w:lastRowLastColumn="0"/>
            </w:pPr>
            <w:r w:rsidRPr="00CB6670">
              <w:t>SMP: Water quality impact assessment</w:t>
            </w:r>
          </w:p>
          <w:p w14:paraId="1A78917D" w14:textId="3F7364B6" w:rsidR="000C5A43" w:rsidRPr="00CB6670" w:rsidRDefault="006E66ED" w:rsidP="00BD2E6B">
            <w:pPr>
              <w:pStyle w:val="TableText"/>
              <w:cnfStyle w:val="000000000000" w:firstRow="0" w:lastRow="0" w:firstColumn="0" w:lastColumn="0" w:oddVBand="0" w:evenVBand="0" w:oddHBand="0" w:evenHBand="0" w:firstRowFirstColumn="0" w:firstRowLastColumn="0" w:lastRowFirstColumn="0" w:lastRowLastColumn="0"/>
            </w:pPr>
            <w:r w:rsidRPr="00CB6670">
              <w:t xml:space="preserve">SMP: Commercial and recreational fisheries impact assessment </w:t>
            </w:r>
          </w:p>
        </w:tc>
      </w:tr>
    </w:tbl>
    <w:p w14:paraId="36EA6807" w14:textId="1700A331" w:rsidR="00820AB6" w:rsidRPr="00CB6670" w:rsidRDefault="00820AB6" w:rsidP="00DE4766"/>
    <w:p w14:paraId="6FD4318E" w14:textId="77777777" w:rsidR="00F52347" w:rsidRPr="00CB6670" w:rsidRDefault="00F52347" w:rsidP="00DE4766">
      <w:pPr>
        <w:sectPr w:rsidR="00F52347" w:rsidRPr="00CB6670" w:rsidSect="00163569">
          <w:pgSz w:w="11900" w:h="16840"/>
          <w:pgMar w:top="709" w:right="1134" w:bottom="709" w:left="1134" w:header="284" w:footer="283" w:gutter="0"/>
          <w:cols w:space="708"/>
          <w:docGrid w:linePitch="286"/>
        </w:sectPr>
      </w:pPr>
    </w:p>
    <w:p w14:paraId="5A7B7DC2" w14:textId="042A65DB" w:rsidR="009F01C0" w:rsidRPr="00CB6670" w:rsidRDefault="009F01C0" w:rsidP="009F01C0">
      <w:pPr>
        <w:pStyle w:val="Heading1"/>
        <w:numPr>
          <w:ilvl w:val="0"/>
          <w:numId w:val="0"/>
        </w:numPr>
      </w:pPr>
      <w:bookmarkStart w:id="337" w:name="_Ref66367106"/>
      <w:bookmarkStart w:id="338" w:name="_Toc80628741"/>
      <w:r w:rsidRPr="00CB6670">
        <w:lastRenderedPageBreak/>
        <w:t>Appendix D</w:t>
      </w:r>
      <w:r w:rsidRPr="00CB6670">
        <w:tab/>
        <w:t xml:space="preserve">SMP </w:t>
      </w:r>
      <w:r w:rsidR="00AA1559" w:rsidRPr="00CB6670">
        <w:t xml:space="preserve">Field Team </w:t>
      </w:r>
      <w:r w:rsidRPr="00CB6670">
        <w:t>Competencies</w:t>
      </w:r>
      <w:bookmarkEnd w:id="337"/>
      <w:bookmarkEnd w:id="338"/>
    </w:p>
    <w:p w14:paraId="2B54D934" w14:textId="08D04458" w:rsidR="009F01C0" w:rsidRPr="00CB6670" w:rsidRDefault="00B2578D" w:rsidP="00BD2E6B">
      <w:pPr>
        <w:pStyle w:val="Caption"/>
      </w:pPr>
      <w:r w:rsidRPr="00CB6670">
        <w:t>Table D</w:t>
      </w:r>
      <w:r w:rsidR="00AA1559" w:rsidRPr="00CB6670">
        <w:t>-</w:t>
      </w:r>
      <w:r w:rsidRPr="00CB6670">
        <w:t>1:</w:t>
      </w:r>
      <w:r w:rsidR="00AA1559" w:rsidRPr="00CB6670">
        <w:t xml:space="preserve"> Competencies of SMP Field Teams</w:t>
      </w:r>
    </w:p>
    <w:tbl>
      <w:tblPr>
        <w:tblStyle w:val="PlainTable2"/>
        <w:tblW w:w="5000" w:type="pct"/>
        <w:tblLook w:val="04A0" w:firstRow="1" w:lastRow="0" w:firstColumn="1" w:lastColumn="0" w:noHBand="0" w:noVBand="1"/>
      </w:tblPr>
      <w:tblGrid>
        <w:gridCol w:w="1848"/>
        <w:gridCol w:w="2442"/>
        <w:gridCol w:w="10282"/>
      </w:tblGrid>
      <w:tr w:rsidR="009F01C0" w:rsidRPr="00CB6670" w14:paraId="4FCE273D" w14:textId="77777777" w:rsidTr="00AF3D66">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634" w:type="pct"/>
          </w:tcPr>
          <w:p w14:paraId="711D6918" w14:textId="77777777" w:rsidR="009F01C0" w:rsidRPr="00CB6670" w:rsidRDefault="009F01C0" w:rsidP="00BD2E6B">
            <w:pPr>
              <w:pStyle w:val="TableHeader"/>
            </w:pPr>
            <w:bookmarkStart w:id="339" w:name="_Hlk508710989"/>
            <w:r w:rsidRPr="00CB6670">
              <w:t>SMP</w:t>
            </w:r>
          </w:p>
        </w:tc>
        <w:tc>
          <w:tcPr>
            <w:tcW w:w="838" w:type="pct"/>
          </w:tcPr>
          <w:p w14:paraId="1055A952" w14:textId="5C107AE4" w:rsidR="009F01C0" w:rsidRPr="00CB6670" w:rsidRDefault="009F01C0" w:rsidP="00BD2E6B">
            <w:pPr>
              <w:pStyle w:val="TableHeader"/>
              <w:cnfStyle w:val="100000000000" w:firstRow="1" w:lastRow="0" w:firstColumn="0" w:lastColumn="0" w:oddVBand="0" w:evenVBand="0" w:oddHBand="0" w:evenHBand="0" w:firstRowFirstColumn="0" w:firstRowLastColumn="0" w:lastRowFirstColumn="0" w:lastRowLastColumn="0"/>
            </w:pPr>
            <w:r w:rsidRPr="00CB6670">
              <w:t>Monitoring personnel</w:t>
            </w:r>
          </w:p>
        </w:tc>
        <w:tc>
          <w:tcPr>
            <w:tcW w:w="3528" w:type="pct"/>
          </w:tcPr>
          <w:p w14:paraId="414D5BF9" w14:textId="7F4752FE" w:rsidR="009F01C0" w:rsidRPr="00CB6670" w:rsidRDefault="009F01C0" w:rsidP="00BD2E6B">
            <w:pPr>
              <w:pStyle w:val="TableHeader"/>
              <w:cnfStyle w:val="100000000000" w:firstRow="1" w:lastRow="0" w:firstColumn="0" w:lastColumn="0" w:oddVBand="0" w:evenVBand="0" w:oddHBand="0" w:evenHBand="0" w:firstRowFirstColumn="0" w:firstRowLastColumn="0" w:lastRowFirstColumn="0" w:lastRowLastColumn="0"/>
            </w:pPr>
            <w:r w:rsidRPr="00CB6670">
              <w:t>Competencies</w:t>
            </w:r>
          </w:p>
        </w:tc>
      </w:tr>
      <w:tr w:rsidR="009F01C0" w:rsidRPr="00CB6670" w14:paraId="46BDD3E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32C42973" w14:textId="77777777" w:rsidR="009F01C0" w:rsidRPr="00CB6670" w:rsidRDefault="009F01C0" w:rsidP="00BD2E6B">
            <w:pPr>
              <w:pStyle w:val="TableText"/>
            </w:pPr>
            <w:r w:rsidRPr="00CB6670">
              <w:t>Water quality impact assessment</w:t>
            </w:r>
          </w:p>
        </w:tc>
        <w:tc>
          <w:tcPr>
            <w:tcW w:w="838" w:type="pct"/>
          </w:tcPr>
          <w:p w14:paraId="2A76F5E6" w14:textId="4CC6BBB5"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30C43938"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72D3E9D0" w14:textId="37BC5049"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 </w:t>
            </w:r>
          </w:p>
        </w:tc>
      </w:tr>
      <w:tr w:rsidR="009F01C0" w:rsidRPr="00CB6670" w14:paraId="169CF604"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7B777B84" w14:textId="77777777" w:rsidR="009F01C0" w:rsidRPr="00CB6670" w:rsidRDefault="009F01C0" w:rsidP="00BD2E6B">
            <w:pPr>
              <w:pStyle w:val="TableText"/>
            </w:pPr>
          </w:p>
        </w:tc>
        <w:tc>
          <w:tcPr>
            <w:tcW w:w="838" w:type="pct"/>
          </w:tcPr>
          <w:p w14:paraId="31CA6A0B" w14:textId="6FBEFDF8"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1-2</w:t>
            </w:r>
            <w:r w:rsidR="004D176C" w:rsidRPr="00CB6670">
              <w:t> t</w:t>
            </w:r>
            <w:r w:rsidRPr="00CB6670">
              <w:t xml:space="preserve">eam members </w:t>
            </w:r>
          </w:p>
        </w:tc>
        <w:tc>
          <w:tcPr>
            <w:tcW w:w="3528" w:type="pct"/>
          </w:tcPr>
          <w:p w14:paraId="3D5301D6"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347A406A" w14:textId="38DAA23C"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5105FBE6" w14:textId="08277AC5"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6D9D74C7"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4C95E869" w14:textId="368EAF77"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2E01D033" w14:textId="76FDDC49"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5B60596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1E96C7DB" w14:textId="77777777" w:rsidR="009F01C0" w:rsidRPr="00CB6670" w:rsidRDefault="009F01C0" w:rsidP="00BD2E6B">
            <w:pPr>
              <w:pStyle w:val="TableText"/>
            </w:pPr>
            <w:r w:rsidRPr="00CB6670">
              <w:t>Sediment quality impact assessment</w:t>
            </w:r>
          </w:p>
        </w:tc>
        <w:tc>
          <w:tcPr>
            <w:tcW w:w="838" w:type="pct"/>
          </w:tcPr>
          <w:p w14:paraId="197DCC37" w14:textId="6F341D63"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0A10218A"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27E37085" w14:textId="46F5509B"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 </w:t>
            </w:r>
          </w:p>
        </w:tc>
      </w:tr>
      <w:tr w:rsidR="009F01C0" w:rsidRPr="00CB6670" w14:paraId="5543454A"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1A53DD3B" w14:textId="77777777" w:rsidR="009F01C0" w:rsidRPr="00CB6670" w:rsidRDefault="009F01C0" w:rsidP="00BD2E6B">
            <w:pPr>
              <w:pStyle w:val="TableText"/>
            </w:pPr>
          </w:p>
        </w:tc>
        <w:tc>
          <w:tcPr>
            <w:tcW w:w="838" w:type="pct"/>
          </w:tcPr>
          <w:p w14:paraId="1E5AD51C" w14:textId="07EA789D"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1DAE6140"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45D59211" w14:textId="1AEE2FA4"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2D516A66" w14:textId="3CF8DC25"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276B84D4" w14:textId="77777777" w:rsidR="009F01C0" w:rsidRPr="00CB6670" w:rsidRDefault="009F01C0" w:rsidP="00BD2E6B">
            <w:pPr>
              <w:pStyle w:val="TableText"/>
              <w:keepN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62D36E37" w14:textId="3EA65E07"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64380C78" w14:textId="682D8E8B"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5F2B7EF9"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10C5FEBA" w14:textId="77777777" w:rsidR="009F01C0" w:rsidRPr="00CB6670" w:rsidRDefault="009F01C0" w:rsidP="00E5696E">
            <w:pPr>
              <w:pStyle w:val="TableText"/>
              <w:keepNext/>
            </w:pPr>
            <w:r w:rsidRPr="00CB6670">
              <w:lastRenderedPageBreak/>
              <w:t xml:space="preserve">Intertidal and coastal habitat assessment </w:t>
            </w:r>
          </w:p>
        </w:tc>
        <w:tc>
          <w:tcPr>
            <w:tcW w:w="838" w:type="pct"/>
          </w:tcPr>
          <w:p w14:paraId="16C9ED0E" w14:textId="15B73645" w:rsidR="009F01C0" w:rsidRPr="00CB6670" w:rsidRDefault="009F01C0" w:rsidP="00E5696E">
            <w:pPr>
              <w:pStyle w:val="TableText"/>
              <w:keepN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5B97F080" w14:textId="77777777" w:rsidR="009F01C0" w:rsidRPr="00CB6670" w:rsidRDefault="009F01C0" w:rsidP="00E5696E">
            <w:pPr>
              <w:pStyle w:val="TableBullet1"/>
              <w:keepNext/>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6EF2441A" w14:textId="508C8612" w:rsidR="009F01C0" w:rsidRPr="00CB6670" w:rsidRDefault="009F01C0" w:rsidP="00E5696E">
            <w:pPr>
              <w:pStyle w:val="TableBullet1"/>
              <w:keepNext/>
              <w:cnfStyle w:val="000000100000" w:firstRow="0" w:lastRow="0" w:firstColumn="0" w:lastColumn="0" w:oddVBand="0" w:evenVBand="0" w:oddHBand="1" w:evenHBand="0" w:firstRowFirstColumn="0" w:firstRowLastColumn="0" w:lastRowFirstColumn="0" w:lastRowLastColumn="0"/>
              <w:rPr>
                <w:lang w:eastAsia="en-AU"/>
              </w:rPr>
            </w:pPr>
            <w:r w:rsidRPr="00CB6670">
              <w:t>&gt;5</w:t>
            </w:r>
            <w:r w:rsidR="004D176C" w:rsidRPr="00CB6670">
              <w:t> years</w:t>
            </w:r>
            <w:r w:rsidRPr="00CB6670">
              <w:t>’ experience implementing field monitoring on relevant receptors </w:t>
            </w:r>
          </w:p>
        </w:tc>
      </w:tr>
      <w:tr w:rsidR="009F01C0" w:rsidRPr="00CB6670" w14:paraId="6D864B10"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22B2F518" w14:textId="77777777" w:rsidR="009F01C0" w:rsidRPr="00CB6670" w:rsidRDefault="009F01C0" w:rsidP="00BD2E6B">
            <w:pPr>
              <w:pStyle w:val="TableText"/>
            </w:pPr>
          </w:p>
        </w:tc>
        <w:tc>
          <w:tcPr>
            <w:tcW w:w="838" w:type="pct"/>
          </w:tcPr>
          <w:p w14:paraId="46715D01" w14:textId="76FB5A78"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4D176C" w:rsidRPr="00CB6670">
              <w:t> t</w:t>
            </w:r>
            <w:r w:rsidRPr="00CB6670">
              <w:t>eam member</w:t>
            </w:r>
          </w:p>
        </w:tc>
        <w:tc>
          <w:tcPr>
            <w:tcW w:w="3528" w:type="pct"/>
          </w:tcPr>
          <w:p w14:paraId="0609CD8D"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411F5A10" w14:textId="0F71F5E8"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6ACEE85C" w14:textId="0267E546"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1EB4F561"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1F3649B4" w14:textId="21F38413"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00B65277" w14:textId="042B2828"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rPr>
                <w:lang w:eastAsia="en-AU"/>
              </w:rPr>
            </w:pPr>
            <w:r w:rsidRPr="00CB6670">
              <w:t>&gt;1-2</w:t>
            </w:r>
            <w:r w:rsidR="004D176C" w:rsidRPr="00CB6670">
              <w:t> years</w:t>
            </w:r>
            <w:r w:rsidRPr="00CB6670">
              <w:t>’ experience implementing field monitoring on relevant receptors</w:t>
            </w:r>
          </w:p>
        </w:tc>
      </w:tr>
      <w:tr w:rsidR="009F01C0" w:rsidRPr="00CB6670" w14:paraId="36A30957"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53FA889E" w14:textId="77777777" w:rsidR="009F01C0" w:rsidRPr="00CB6670" w:rsidRDefault="009F01C0" w:rsidP="00BD2E6B">
            <w:pPr>
              <w:pStyle w:val="TableText"/>
            </w:pPr>
            <w:r w:rsidRPr="00CB6670">
              <w:t>Seabirds and shorebirds</w:t>
            </w:r>
          </w:p>
        </w:tc>
        <w:tc>
          <w:tcPr>
            <w:tcW w:w="838" w:type="pct"/>
          </w:tcPr>
          <w:p w14:paraId="42EBF889" w14:textId="6D428AF4"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Aerial survey</w:t>
            </w:r>
            <w:r w:rsidR="00BD2E6B" w:rsidRPr="00CB6670">
              <w:t xml:space="preserve">: </w:t>
            </w:r>
            <w:r w:rsidRPr="00CB6670">
              <w:t>2</w:t>
            </w:r>
            <w:r w:rsidR="00BD2E6B" w:rsidRPr="00CB6670">
              <w:t> </w:t>
            </w:r>
            <w:r w:rsidRPr="00CB6670">
              <w:t>observers per aircraft</w:t>
            </w:r>
          </w:p>
        </w:tc>
        <w:tc>
          <w:tcPr>
            <w:tcW w:w="3528" w:type="pct"/>
          </w:tcPr>
          <w:p w14:paraId="71AA8AFD"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rPr>
                <w:lang w:eastAsia="en-AU"/>
              </w:rPr>
            </w:pPr>
            <w:r w:rsidRPr="00CB6670">
              <w:t>Experienced marine fauna aerial-observer, with experience using proposed sampling equipment and as a Marine Fauna Observer (MFO)</w:t>
            </w:r>
          </w:p>
        </w:tc>
      </w:tr>
      <w:tr w:rsidR="009F01C0" w:rsidRPr="00CB6670" w14:paraId="5E637B0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27AA2B25" w14:textId="77777777" w:rsidR="009F01C0" w:rsidRPr="00CB6670" w:rsidRDefault="009F01C0" w:rsidP="00BD2E6B">
            <w:pPr>
              <w:pStyle w:val="TableText"/>
            </w:pPr>
          </w:p>
        </w:tc>
        <w:tc>
          <w:tcPr>
            <w:tcW w:w="838" w:type="pct"/>
          </w:tcPr>
          <w:p w14:paraId="033F5C73" w14:textId="261E14B1"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rPr>
                <w:szCs w:val="20"/>
              </w:rPr>
            </w:pPr>
            <w:r w:rsidRPr="00CB6670">
              <w:t>Vessel-based survey</w:t>
            </w:r>
            <w:r w:rsidR="00BD2E6B" w:rsidRPr="00CB6670">
              <w:t xml:space="preserve">: </w:t>
            </w:r>
            <w:r w:rsidRPr="00CB6670">
              <w:rPr>
                <w:szCs w:val="20"/>
              </w:rPr>
              <w:t>1</w:t>
            </w:r>
            <w:r w:rsidR="00BD2E6B" w:rsidRPr="00CB6670">
              <w:rPr>
                <w:szCs w:val="20"/>
              </w:rPr>
              <w:t> </w:t>
            </w:r>
            <w:r w:rsidRPr="00CB6670">
              <w:rPr>
                <w:szCs w:val="20"/>
              </w:rPr>
              <w:t>team leader</w:t>
            </w:r>
          </w:p>
        </w:tc>
        <w:tc>
          <w:tcPr>
            <w:tcW w:w="3528" w:type="pct"/>
          </w:tcPr>
          <w:p w14:paraId="30CA5D21" w14:textId="4338CA43" w:rsidR="009F01C0" w:rsidRPr="00CB6670" w:rsidRDefault="009F01C0" w:rsidP="00BD2E6B">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CB6670">
              <w:t>Experienced ornithologist with &gt;5</w:t>
            </w:r>
            <w:r w:rsidR="004D176C" w:rsidRPr="00CB6670">
              <w:t> years</w:t>
            </w:r>
            <w:r w:rsidRPr="00CB6670">
              <w:t xml:space="preserve">’ experience implementing field monitoring </w:t>
            </w:r>
          </w:p>
        </w:tc>
      </w:tr>
      <w:tr w:rsidR="009F01C0" w:rsidRPr="00CB6670" w14:paraId="066BAB9C"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29749E2E" w14:textId="77777777" w:rsidR="009F01C0" w:rsidRPr="00CB6670" w:rsidRDefault="009F01C0" w:rsidP="00BD2E6B">
            <w:pPr>
              <w:pStyle w:val="TableText"/>
            </w:pPr>
          </w:p>
        </w:tc>
        <w:tc>
          <w:tcPr>
            <w:tcW w:w="838" w:type="pct"/>
          </w:tcPr>
          <w:p w14:paraId="79E5193C" w14:textId="2E065496"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rPr>
                <w:u w:val="single"/>
              </w:rPr>
            </w:pPr>
            <w:r w:rsidRPr="00CB6670">
              <w:t>1</w:t>
            </w:r>
            <w:r w:rsidR="004D176C" w:rsidRPr="00CB6670">
              <w:t> t</w:t>
            </w:r>
            <w:r w:rsidRPr="00CB6670">
              <w:t>eam member</w:t>
            </w:r>
          </w:p>
        </w:tc>
        <w:tc>
          <w:tcPr>
            <w:tcW w:w="3528" w:type="pct"/>
          </w:tcPr>
          <w:p w14:paraId="6505FA6C"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3164E32B" w14:textId="4395CF16"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&gt;3</w:t>
            </w:r>
            <w:r w:rsidR="004D176C" w:rsidRPr="00CB6670">
              <w:t> years</w:t>
            </w:r>
            <w:r w:rsidRPr="00CB6670">
              <w:t>’ experience implementing field monitoring on relevant receptors </w:t>
            </w:r>
          </w:p>
        </w:tc>
      </w:tr>
      <w:tr w:rsidR="009F01C0" w:rsidRPr="00CB6670" w14:paraId="5BE49E9A"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6BA341FB" w14:textId="161E88A0" w:rsidR="009F01C0" w:rsidRPr="00CB6670" w:rsidRDefault="009F01C0" w:rsidP="00BD2E6B">
            <w:pPr>
              <w:pStyle w:val="TableText"/>
            </w:pPr>
            <w:r w:rsidRPr="00CB6670">
              <w:t>Marine mega-fauna assessment</w:t>
            </w:r>
          </w:p>
          <w:p w14:paraId="712730DE" w14:textId="77777777" w:rsidR="009F01C0" w:rsidRPr="00CB6670" w:rsidRDefault="009F01C0" w:rsidP="00BD2E6B">
            <w:pPr>
              <w:pStyle w:val="TableBullet1"/>
            </w:pPr>
            <w:r w:rsidRPr="00CB6670">
              <w:t>Reptiles</w:t>
            </w:r>
          </w:p>
          <w:p w14:paraId="078AAA11" w14:textId="77777777" w:rsidR="009F01C0" w:rsidRPr="00CB6670" w:rsidRDefault="009F01C0" w:rsidP="00BD2E6B">
            <w:pPr>
              <w:pStyle w:val="TableBullet1"/>
            </w:pPr>
            <w:r w:rsidRPr="00CB6670">
              <w:t>Pinnipeds</w:t>
            </w:r>
          </w:p>
          <w:p w14:paraId="6DAAF390" w14:textId="77777777" w:rsidR="009F01C0" w:rsidRPr="00CB6670" w:rsidRDefault="009F01C0" w:rsidP="00BD2E6B">
            <w:pPr>
              <w:pStyle w:val="TableBullet1"/>
              <w:rPr>
                <w:sz w:val="20"/>
              </w:rPr>
            </w:pPr>
            <w:r w:rsidRPr="00CB6670">
              <w:t>Whale sharks, dugongs and cetaceans</w:t>
            </w:r>
          </w:p>
        </w:tc>
        <w:tc>
          <w:tcPr>
            <w:tcW w:w="838" w:type="pct"/>
          </w:tcPr>
          <w:p w14:paraId="343460B3" w14:textId="3106DF2E"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Ground and vessel surveys</w:t>
            </w:r>
            <w:r w:rsidR="00BD2E6B" w:rsidRPr="00CB6670">
              <w:t xml:space="preserve">: </w:t>
            </w:r>
            <w:r w:rsidRPr="00CB6670">
              <w:t>1</w:t>
            </w:r>
            <w:r w:rsidR="004D176C" w:rsidRPr="00CB6670">
              <w:t> t</w:t>
            </w:r>
            <w:r w:rsidRPr="00CB6670">
              <w:t>eam leader</w:t>
            </w:r>
          </w:p>
        </w:tc>
        <w:tc>
          <w:tcPr>
            <w:tcW w:w="3528" w:type="pct"/>
          </w:tcPr>
          <w:p w14:paraId="586E957B" w14:textId="77777777" w:rsidR="009F01C0" w:rsidRPr="00CB6670" w:rsidRDefault="009F01C0" w:rsidP="00BD2E6B">
            <w:pPr>
              <w:pStyle w:val="TableBullet1"/>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w:t>
            </w:r>
          </w:p>
          <w:p w14:paraId="25698373" w14:textId="558419F6" w:rsidR="009F01C0" w:rsidRPr="00CB6670" w:rsidRDefault="009F01C0" w:rsidP="00BD2E6B">
            <w:pPr>
              <w:pStyle w:val="TableBullet1"/>
              <w:cnfStyle w:val="000000000000" w:firstRow="0" w:lastRow="0" w:firstColumn="0" w:lastColumn="0" w:oddVBand="0" w:evenVBand="0" w:oddHBand="0" w:evenHBand="0" w:firstRowFirstColumn="0" w:firstRowLastColumn="0" w:lastRowFirstColumn="0" w:lastRowLastColumn="0"/>
              <w:rPr>
                <w:lang w:eastAsia="en-AU"/>
              </w:rPr>
            </w:pPr>
            <w:r w:rsidRPr="00CB6670">
              <w:t>&gt;5</w:t>
            </w:r>
            <w:r w:rsidR="004D176C" w:rsidRPr="00CB6670">
              <w:t> years</w:t>
            </w:r>
            <w:r w:rsidRPr="00CB6670">
              <w:t>’ experience implementing field monitoring on relevant receptors </w:t>
            </w:r>
          </w:p>
        </w:tc>
      </w:tr>
      <w:tr w:rsidR="009F01C0" w:rsidRPr="00CB6670" w14:paraId="659A8DA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6CA57340" w14:textId="77777777" w:rsidR="009F01C0" w:rsidRPr="00CB6670" w:rsidRDefault="009F01C0" w:rsidP="00016896">
            <w:pPr>
              <w:rPr>
                <w:rFonts w:asciiTheme="minorHAnsi" w:hAnsiTheme="minorHAnsi" w:cstheme="minorHAnsi"/>
                <w:sz w:val="20"/>
              </w:rPr>
            </w:pPr>
          </w:p>
        </w:tc>
        <w:tc>
          <w:tcPr>
            <w:tcW w:w="838" w:type="pct"/>
          </w:tcPr>
          <w:p w14:paraId="22436160" w14:textId="32E6A378"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2</w:t>
            </w:r>
            <w:r w:rsidR="00AF3D66">
              <w:t>–</w:t>
            </w:r>
            <w:r w:rsidRPr="00CB6670">
              <w:t>3</w:t>
            </w:r>
            <w:r w:rsidR="004D176C" w:rsidRPr="00CB6670">
              <w:t> t</w:t>
            </w:r>
            <w:r w:rsidRPr="00CB6670">
              <w:t xml:space="preserve">eam members </w:t>
            </w:r>
          </w:p>
        </w:tc>
        <w:tc>
          <w:tcPr>
            <w:tcW w:w="3528" w:type="pct"/>
          </w:tcPr>
          <w:p w14:paraId="0DFB74EC" w14:textId="77777777"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One team member to possess, as a minimum:</w:t>
            </w:r>
          </w:p>
          <w:p w14:paraId="02C13B6F" w14:textId="2C6C0CB0" w:rsidR="009F01C0" w:rsidRPr="00CB6670" w:rsidRDefault="009F01C0" w:rsidP="00BD2E6B">
            <w:pPr>
              <w:pStyle w:val="TableBullet2"/>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 and</w:t>
            </w:r>
          </w:p>
          <w:p w14:paraId="4A11BF8E" w14:textId="5431FEC0" w:rsidR="009F01C0" w:rsidRPr="00CB6670" w:rsidRDefault="009F01C0" w:rsidP="00BD2E6B">
            <w:pPr>
              <w:pStyle w:val="TableBullet2"/>
              <w:cnfStyle w:val="000000100000" w:firstRow="0" w:lastRow="0" w:firstColumn="0" w:lastColumn="0" w:oddVBand="0" w:evenVBand="0" w:oddHBand="1"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25EE8734" w14:textId="77777777"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The remaining team member/s to possess, as a minimum:</w:t>
            </w:r>
          </w:p>
          <w:p w14:paraId="4AC58D7D" w14:textId="482F7602" w:rsidR="009F01C0" w:rsidRPr="00CB6670" w:rsidRDefault="009F01C0" w:rsidP="00BD2E6B">
            <w:pPr>
              <w:pStyle w:val="TableBullet2"/>
              <w:cnfStyle w:val="000000100000" w:firstRow="0" w:lastRow="0" w:firstColumn="0" w:lastColumn="0" w:oddVBand="0" w:evenVBand="0" w:oddHBand="1" w:evenHBand="0" w:firstRowFirstColumn="0" w:firstRowLastColumn="0" w:lastRowFirstColumn="0" w:lastRowLastColumn="0"/>
            </w:pPr>
            <w:r w:rsidRPr="00CB6670">
              <w:lastRenderedPageBreak/>
              <w:t>Bachelor degree in environmental management/science from a recognised institution or equivalent tertiary study in technical area; and</w:t>
            </w:r>
          </w:p>
          <w:p w14:paraId="17D1C5B6" w14:textId="3961BEA3" w:rsidR="009F01C0" w:rsidRPr="00CB6670" w:rsidRDefault="009F01C0" w:rsidP="00BD2E6B">
            <w:pPr>
              <w:pStyle w:val="TableBullet2"/>
              <w:cnfStyle w:val="000000100000" w:firstRow="0" w:lastRow="0" w:firstColumn="0" w:lastColumn="0" w:oddVBand="0" w:evenVBand="0" w:oddHBand="1" w:evenHBand="0" w:firstRowFirstColumn="0" w:firstRowLastColumn="0" w:lastRowFirstColumn="0" w:lastRowLastColumn="0"/>
              <w:rPr>
                <w:lang w:eastAsia="en-AU"/>
              </w:rPr>
            </w:pPr>
            <w:r w:rsidRPr="00CB6670">
              <w:t>&gt;1-2</w:t>
            </w:r>
            <w:r w:rsidR="004D176C" w:rsidRPr="00CB6670">
              <w:t> years</w:t>
            </w:r>
            <w:r w:rsidRPr="00CB6670">
              <w:t>’ experience implementing field monitoring on relevant receptors</w:t>
            </w:r>
          </w:p>
        </w:tc>
      </w:tr>
      <w:tr w:rsidR="009F01C0" w:rsidRPr="00CB6670" w14:paraId="2B736ED2"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75399596" w14:textId="77777777" w:rsidR="009F01C0" w:rsidRPr="00CB6670" w:rsidRDefault="009F01C0" w:rsidP="00016896">
            <w:pPr>
              <w:rPr>
                <w:rFonts w:asciiTheme="minorHAnsi" w:hAnsiTheme="minorHAnsi" w:cstheme="minorHAnsi"/>
                <w:sz w:val="20"/>
              </w:rPr>
            </w:pPr>
          </w:p>
        </w:tc>
        <w:tc>
          <w:tcPr>
            <w:tcW w:w="838" w:type="pct"/>
          </w:tcPr>
          <w:p w14:paraId="70F98908" w14:textId="5519FAE6"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Aerial survey</w:t>
            </w:r>
            <w:r w:rsidR="00BD2E6B" w:rsidRPr="00CB6670">
              <w:t xml:space="preserve">: </w:t>
            </w:r>
            <w:r w:rsidRPr="00CB6670">
              <w:t>2</w:t>
            </w:r>
            <w:r w:rsidR="00BD2E6B" w:rsidRPr="00CB6670">
              <w:t> </w:t>
            </w:r>
            <w:r w:rsidRPr="00CB6670">
              <w:t>observers per aircraft</w:t>
            </w:r>
          </w:p>
        </w:tc>
        <w:tc>
          <w:tcPr>
            <w:tcW w:w="3528" w:type="pct"/>
          </w:tcPr>
          <w:p w14:paraId="300ADAAA" w14:textId="77777777" w:rsidR="009F01C0" w:rsidRPr="00CB6670" w:rsidRDefault="009F01C0" w:rsidP="00BD2E6B">
            <w:pPr>
              <w:pStyle w:val="TableBullet1"/>
              <w:cnfStyle w:val="000000000000" w:firstRow="0" w:lastRow="0" w:firstColumn="0" w:lastColumn="0" w:oddVBand="0" w:evenVBand="0" w:oddHBand="0" w:evenHBand="0" w:firstRowFirstColumn="0" w:firstRowLastColumn="0" w:lastRowFirstColumn="0" w:lastRowLastColumn="0"/>
            </w:pPr>
            <w:r w:rsidRPr="00CB6670">
              <w:t>Experienced marine fauna aerial-observer, with experience using proposed sampling equipment and as a Marine Fauna Observer (MFO)</w:t>
            </w:r>
          </w:p>
        </w:tc>
      </w:tr>
      <w:tr w:rsidR="009F01C0" w:rsidRPr="00CB6670" w14:paraId="1AF98C18"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066F3793" w14:textId="77777777" w:rsidR="009F01C0" w:rsidRPr="00CB6670" w:rsidRDefault="009F01C0" w:rsidP="00BD2E6B">
            <w:pPr>
              <w:pStyle w:val="TableText"/>
            </w:pPr>
            <w:r w:rsidRPr="00CB6670">
              <w:t xml:space="preserve">Benthic habitat assessment </w:t>
            </w:r>
          </w:p>
        </w:tc>
        <w:tc>
          <w:tcPr>
            <w:tcW w:w="838" w:type="pct"/>
          </w:tcPr>
          <w:p w14:paraId="73B3A83D" w14:textId="3B6B6D3C"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4E4A21F2"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0D052F70" w14:textId="149685D4"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 </w:t>
            </w:r>
          </w:p>
        </w:tc>
      </w:tr>
      <w:tr w:rsidR="009F01C0" w:rsidRPr="00CB6670" w14:paraId="29146CB2"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7280353B" w14:textId="77777777" w:rsidR="009F01C0" w:rsidRPr="00CB6670" w:rsidRDefault="009F01C0" w:rsidP="00016896">
            <w:pPr>
              <w:rPr>
                <w:rFonts w:asciiTheme="minorHAnsi" w:hAnsiTheme="minorHAnsi" w:cstheme="minorHAnsi"/>
                <w:sz w:val="20"/>
              </w:rPr>
            </w:pPr>
          </w:p>
        </w:tc>
        <w:tc>
          <w:tcPr>
            <w:tcW w:w="838" w:type="pct"/>
          </w:tcPr>
          <w:p w14:paraId="3B870155" w14:textId="1718265C"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454AFF1B"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692997DB" w14:textId="5FCEFBCC"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7BB39FB8" w14:textId="229EAF7B"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35035D04" w14:textId="77777777" w:rsidR="009F01C0" w:rsidRPr="00CB6670" w:rsidRDefault="009F01C0" w:rsidP="00BD2E6B">
            <w:pPr>
              <w:pStyle w:val="TableText"/>
              <w:keepN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5D143001" w14:textId="3CBECA84"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6A827020" w14:textId="64A82BBD"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7A33C0BF"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0F9A9FD1" w14:textId="77777777" w:rsidR="009F01C0" w:rsidRPr="00CB6670" w:rsidRDefault="009F01C0" w:rsidP="00BD2E6B">
            <w:pPr>
              <w:pStyle w:val="TableText"/>
            </w:pPr>
            <w:r w:rsidRPr="00CB6670">
              <w:t xml:space="preserve">Marine fish and elasmobranch assemblages assessment </w:t>
            </w:r>
          </w:p>
        </w:tc>
        <w:tc>
          <w:tcPr>
            <w:tcW w:w="838" w:type="pct"/>
          </w:tcPr>
          <w:p w14:paraId="39F1BC6A" w14:textId="3B833843"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09D5FDC9"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7175C23C" w14:textId="7E6BF2B4"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w:t>
            </w:r>
          </w:p>
          <w:p w14:paraId="4DA97D2B"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 xml:space="preserve">Video survey sampling experience </w:t>
            </w:r>
          </w:p>
        </w:tc>
      </w:tr>
      <w:tr w:rsidR="009F01C0" w:rsidRPr="00CB6670" w14:paraId="62866AED"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2E764F55" w14:textId="77777777" w:rsidR="009F01C0" w:rsidRPr="00CB6670" w:rsidRDefault="009F01C0" w:rsidP="00BD2E6B">
            <w:pPr>
              <w:pStyle w:val="TableText"/>
            </w:pPr>
          </w:p>
        </w:tc>
        <w:tc>
          <w:tcPr>
            <w:tcW w:w="838" w:type="pct"/>
          </w:tcPr>
          <w:p w14:paraId="0BCE31BF" w14:textId="01C48B30"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005712E7"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277CE955" w14:textId="0E4AF1E8"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7E102B4E" w14:textId="3BB7D4B1"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4D5A5E39"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1EDD9989" w14:textId="6C2F1756" w:rsidR="009F01C0" w:rsidRPr="00CB6670" w:rsidRDefault="009F01C0" w:rsidP="00D72306">
            <w:pPr>
              <w:pStyle w:val="TableBullet2"/>
              <w:cnfStyle w:val="000000000000" w:firstRow="0" w:lastRow="0" w:firstColumn="0" w:lastColumn="0" w:oddVBand="0" w:evenVBand="0" w:oddHBand="0" w:evenHBand="0" w:firstRowFirstColumn="0" w:firstRowLastColumn="0" w:lastRowFirstColumn="0" w:lastRowLastColumn="0"/>
            </w:pPr>
            <w:r w:rsidRPr="00CB6670">
              <w:lastRenderedPageBreak/>
              <w:t>Bachelor degree in environmental management/science from a recognised institution or equivalent tertiary study in technical area; and</w:t>
            </w:r>
          </w:p>
          <w:p w14:paraId="3657D4AB" w14:textId="20E6F455"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161CD784"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59C0F8E3" w14:textId="77777777" w:rsidR="009F01C0" w:rsidRPr="00CB6670" w:rsidRDefault="009F01C0" w:rsidP="00BD2E6B">
            <w:pPr>
              <w:pStyle w:val="TableText"/>
            </w:pPr>
            <w:r w:rsidRPr="00CB6670">
              <w:lastRenderedPageBreak/>
              <w:t xml:space="preserve">Fisheries impact assessment </w:t>
            </w:r>
          </w:p>
        </w:tc>
        <w:tc>
          <w:tcPr>
            <w:tcW w:w="838" w:type="pct"/>
          </w:tcPr>
          <w:p w14:paraId="5B1900CB" w14:textId="0E85ECB0"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69404DE6"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from a recognised institution or equivalent tertiary study in technical area</w:t>
            </w:r>
          </w:p>
          <w:p w14:paraId="62F96ECF" w14:textId="2EA99A38"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 </w:t>
            </w:r>
          </w:p>
        </w:tc>
      </w:tr>
      <w:tr w:rsidR="009F01C0" w:rsidRPr="00CB6670" w14:paraId="571D268E"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6B848E09" w14:textId="77777777" w:rsidR="009F01C0" w:rsidRPr="00CB6670" w:rsidRDefault="009F01C0" w:rsidP="00BD2E6B">
            <w:pPr>
              <w:pStyle w:val="TableText"/>
            </w:pPr>
          </w:p>
        </w:tc>
        <w:tc>
          <w:tcPr>
            <w:tcW w:w="838" w:type="pct"/>
          </w:tcPr>
          <w:p w14:paraId="5749DA1E" w14:textId="2E1086AB"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47418BA3"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3896C4C8" w14:textId="659F3813"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0B07FAF6" w14:textId="2837183B"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4C335BB9"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6952B66D" w14:textId="64A9556A"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from a recognised institution or equivalent tertiary study in technical area; and</w:t>
            </w:r>
          </w:p>
          <w:p w14:paraId="252D54DB" w14:textId="61B5B283"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3060E77A"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145CFCFD" w14:textId="77777777" w:rsidR="009F01C0" w:rsidRPr="00CB6670" w:rsidRDefault="009F01C0" w:rsidP="00BD2E6B">
            <w:pPr>
              <w:pStyle w:val="TableText"/>
            </w:pPr>
            <w:r w:rsidRPr="00CB6670">
              <w:t xml:space="preserve">Heritage features assessment </w:t>
            </w:r>
          </w:p>
        </w:tc>
        <w:tc>
          <w:tcPr>
            <w:tcW w:w="838" w:type="pct"/>
          </w:tcPr>
          <w:p w14:paraId="4E6242DC" w14:textId="35F10ADD"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2AABE0AB"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in environmental management/science and/or archaeology from a recognised institution or equivalent tertiary study in technical area</w:t>
            </w:r>
          </w:p>
          <w:p w14:paraId="1ED6C56F" w14:textId="405ABB20"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&gt;5</w:t>
            </w:r>
            <w:r w:rsidR="004D176C" w:rsidRPr="00CB6670">
              <w:t> years</w:t>
            </w:r>
            <w:r w:rsidRPr="00CB6670">
              <w:t>’ experience implementing field monitoring on relevant receptors </w:t>
            </w:r>
          </w:p>
        </w:tc>
      </w:tr>
      <w:tr w:rsidR="009F01C0" w:rsidRPr="00CB6670" w14:paraId="11C90955"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109CF6FC" w14:textId="77777777" w:rsidR="009F01C0" w:rsidRPr="00CB6670" w:rsidRDefault="009F01C0" w:rsidP="00BD2E6B">
            <w:pPr>
              <w:pStyle w:val="TableText"/>
            </w:pPr>
          </w:p>
        </w:tc>
        <w:tc>
          <w:tcPr>
            <w:tcW w:w="838" w:type="pct"/>
          </w:tcPr>
          <w:p w14:paraId="70BBD5D8" w14:textId="3ABEE008"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7107B76D"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5014C975" w14:textId="4F3EB65F"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and/or archaeology from a recognised institution or equivalent tertiary study in technical area; and</w:t>
            </w:r>
          </w:p>
          <w:p w14:paraId="488166E5" w14:textId="33E745CF"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implementing field monitoring on relevant receptors.</w:t>
            </w:r>
          </w:p>
          <w:p w14:paraId="27552D6B"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09BC2DA1" w14:textId="4A6DF43C"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environmental management/science and/or archaeology from a recognised institution or equivalent tertiary study in technical area; and</w:t>
            </w:r>
          </w:p>
          <w:p w14:paraId="132F1F1B" w14:textId="40A7FF5F"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implementing field monitoring on relevant receptors</w:t>
            </w:r>
          </w:p>
        </w:tc>
      </w:tr>
      <w:tr w:rsidR="009F01C0" w:rsidRPr="00CB6670" w14:paraId="47DB1FE5" w14:textId="77777777" w:rsidTr="00AF3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34" w:type="pct"/>
            <w:vMerge w:val="restart"/>
          </w:tcPr>
          <w:p w14:paraId="6877B008" w14:textId="77777777" w:rsidR="009F01C0" w:rsidRPr="00CB6670" w:rsidRDefault="009F01C0" w:rsidP="00BD2E6B">
            <w:pPr>
              <w:pStyle w:val="TableText"/>
            </w:pPr>
            <w:r w:rsidRPr="00CB6670">
              <w:lastRenderedPageBreak/>
              <w:t xml:space="preserve">Social impact assessment </w:t>
            </w:r>
          </w:p>
        </w:tc>
        <w:tc>
          <w:tcPr>
            <w:tcW w:w="838" w:type="pct"/>
          </w:tcPr>
          <w:p w14:paraId="52A91EE9" w14:textId="657E7B46" w:rsidR="009F01C0" w:rsidRPr="00CB6670" w:rsidRDefault="009F01C0" w:rsidP="00BD2E6B">
            <w:pPr>
              <w:pStyle w:val="TableText"/>
              <w:cnfStyle w:val="000000100000" w:firstRow="0" w:lastRow="0" w:firstColumn="0" w:lastColumn="0" w:oddVBand="0" w:evenVBand="0" w:oddHBand="1" w:evenHBand="0" w:firstRowFirstColumn="0" w:firstRowLastColumn="0" w:lastRowFirstColumn="0" w:lastRowLastColumn="0"/>
            </w:pPr>
            <w:r w:rsidRPr="00CB6670">
              <w:t>1</w:t>
            </w:r>
            <w:r w:rsidR="004D176C" w:rsidRPr="00CB6670">
              <w:t> t</w:t>
            </w:r>
            <w:r w:rsidRPr="00CB6670">
              <w:t>eam leader</w:t>
            </w:r>
          </w:p>
        </w:tc>
        <w:tc>
          <w:tcPr>
            <w:tcW w:w="3528" w:type="pct"/>
          </w:tcPr>
          <w:p w14:paraId="3D13C216"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Bachelor degree or post-graduate qualifications in social impact from a recognised institution or equivalent tertiary study in technical area</w:t>
            </w:r>
          </w:p>
          <w:p w14:paraId="3A099FFB" w14:textId="77777777"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pPr>
            <w:r w:rsidRPr="00CB6670">
              <w:t>Knowledge of socio-economic receptors of region</w:t>
            </w:r>
          </w:p>
          <w:p w14:paraId="1E4B3FCB" w14:textId="41F432BB" w:rsidR="009F01C0" w:rsidRPr="00CB6670" w:rsidRDefault="009F01C0" w:rsidP="00BD2E6B">
            <w:pPr>
              <w:pStyle w:val="TableBullet1"/>
              <w:cnfStyle w:val="000000100000" w:firstRow="0" w:lastRow="0" w:firstColumn="0" w:lastColumn="0" w:oddVBand="0" w:evenVBand="0" w:oddHBand="1" w:evenHBand="0" w:firstRowFirstColumn="0" w:firstRowLastColumn="0" w:lastRowFirstColumn="0" w:lastRowLastColumn="0"/>
              <w:rPr>
                <w:lang w:eastAsia="en-AU"/>
              </w:rPr>
            </w:pPr>
            <w:r w:rsidRPr="00CB6670">
              <w:t>&gt;5</w:t>
            </w:r>
            <w:r w:rsidR="004D176C" w:rsidRPr="00CB6670">
              <w:t> years</w:t>
            </w:r>
            <w:r w:rsidRPr="00CB6670">
              <w:t>’ experience in social and/or economic impact analysis and/or ecosystem based valuation methods</w:t>
            </w:r>
          </w:p>
        </w:tc>
      </w:tr>
      <w:tr w:rsidR="009F01C0" w:rsidRPr="00CB6670" w14:paraId="40346624" w14:textId="77777777" w:rsidTr="00AF3D66">
        <w:trPr>
          <w:trHeight w:val="20"/>
        </w:trPr>
        <w:tc>
          <w:tcPr>
            <w:cnfStyle w:val="001000000000" w:firstRow="0" w:lastRow="0" w:firstColumn="1" w:lastColumn="0" w:oddVBand="0" w:evenVBand="0" w:oddHBand="0" w:evenHBand="0" w:firstRowFirstColumn="0" w:firstRowLastColumn="0" w:lastRowFirstColumn="0" w:lastRowLastColumn="0"/>
            <w:tcW w:w="634" w:type="pct"/>
            <w:vMerge/>
          </w:tcPr>
          <w:p w14:paraId="3C63632B" w14:textId="77777777" w:rsidR="009F01C0" w:rsidRPr="00CB6670" w:rsidRDefault="009F01C0" w:rsidP="00BD2E6B">
            <w:pPr>
              <w:pStyle w:val="TableText"/>
            </w:pPr>
          </w:p>
        </w:tc>
        <w:tc>
          <w:tcPr>
            <w:tcW w:w="838" w:type="pct"/>
          </w:tcPr>
          <w:p w14:paraId="4BE02D54" w14:textId="6D33ECA6"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1</w:t>
            </w:r>
            <w:r w:rsidR="00AF3D66">
              <w:t>–</w:t>
            </w:r>
            <w:r w:rsidRPr="00CB6670">
              <w:t>2</w:t>
            </w:r>
            <w:r w:rsidR="004D176C" w:rsidRPr="00CB6670">
              <w:t> t</w:t>
            </w:r>
            <w:r w:rsidRPr="00CB6670">
              <w:t xml:space="preserve">eam members </w:t>
            </w:r>
          </w:p>
        </w:tc>
        <w:tc>
          <w:tcPr>
            <w:tcW w:w="3528" w:type="pct"/>
          </w:tcPr>
          <w:p w14:paraId="7237DF02" w14:textId="77777777" w:rsidR="009F01C0" w:rsidRPr="00CB6670" w:rsidRDefault="009F01C0" w:rsidP="00BD2E6B">
            <w:pPr>
              <w:pStyle w:val="TableText"/>
              <w:keepNext/>
              <w:cnfStyle w:val="000000000000" w:firstRow="0" w:lastRow="0" w:firstColumn="0" w:lastColumn="0" w:oddVBand="0" w:evenVBand="0" w:oddHBand="0" w:evenHBand="0" w:firstRowFirstColumn="0" w:firstRowLastColumn="0" w:lastRowFirstColumn="0" w:lastRowLastColumn="0"/>
            </w:pPr>
            <w:r w:rsidRPr="00CB6670">
              <w:t>One team member to possess, as a minimum:</w:t>
            </w:r>
          </w:p>
          <w:p w14:paraId="6473345A" w14:textId="773F7A0F"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social impact from a recognised institution or equivalent tertiary study in technical area; and</w:t>
            </w:r>
          </w:p>
          <w:p w14:paraId="32AC5ECD" w14:textId="3AC1DF39"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&gt;3</w:t>
            </w:r>
            <w:r w:rsidR="004D176C" w:rsidRPr="00CB6670">
              <w:t> years</w:t>
            </w:r>
            <w:r w:rsidRPr="00CB6670">
              <w:t>’ experience in social and/or economic impact analysis and/or ecosystem based valuation methods</w:t>
            </w:r>
          </w:p>
          <w:p w14:paraId="19BDACDA" w14:textId="77777777" w:rsidR="009F01C0" w:rsidRPr="00CB6670" w:rsidRDefault="009F01C0" w:rsidP="00BD2E6B">
            <w:pPr>
              <w:pStyle w:val="TableText"/>
              <w:cnfStyle w:val="000000000000" w:firstRow="0" w:lastRow="0" w:firstColumn="0" w:lastColumn="0" w:oddVBand="0" w:evenVBand="0" w:oddHBand="0" w:evenHBand="0" w:firstRowFirstColumn="0" w:firstRowLastColumn="0" w:lastRowFirstColumn="0" w:lastRowLastColumn="0"/>
            </w:pPr>
            <w:r w:rsidRPr="00CB6670">
              <w:t>The remaining team member (if required) to possess, as a minimum:</w:t>
            </w:r>
          </w:p>
          <w:p w14:paraId="1C9CDA86" w14:textId="593A909A"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Bachelor degree in social impact from a recognised institution or equivalent tertiary study in technical area; and</w:t>
            </w:r>
          </w:p>
          <w:p w14:paraId="48780A6A" w14:textId="4DDA3831" w:rsidR="009F01C0" w:rsidRPr="00CB6670" w:rsidRDefault="009F01C0" w:rsidP="00BD2E6B">
            <w:pPr>
              <w:pStyle w:val="TableBullet2"/>
              <w:cnfStyle w:val="000000000000" w:firstRow="0" w:lastRow="0" w:firstColumn="0" w:lastColumn="0" w:oddVBand="0" w:evenVBand="0" w:oddHBand="0" w:evenHBand="0" w:firstRowFirstColumn="0" w:firstRowLastColumn="0" w:lastRowFirstColumn="0" w:lastRowLastColumn="0"/>
            </w:pPr>
            <w:r w:rsidRPr="00CB6670">
              <w:t>&gt;1-2</w:t>
            </w:r>
            <w:r w:rsidR="004D176C" w:rsidRPr="00CB6670">
              <w:t> years</w:t>
            </w:r>
            <w:r w:rsidRPr="00CB6670">
              <w:t>’ experience in social and/or economic impact analysis and/or ecosystem based valuation methods</w:t>
            </w:r>
          </w:p>
        </w:tc>
      </w:tr>
      <w:bookmarkEnd w:id="339"/>
    </w:tbl>
    <w:p w14:paraId="353F408E" w14:textId="77777777" w:rsidR="009F01C0" w:rsidRPr="00CB6670" w:rsidRDefault="009F01C0" w:rsidP="00BD2E6B">
      <w:pPr>
        <w:pStyle w:val="BodyText"/>
      </w:pPr>
    </w:p>
    <w:p w14:paraId="0E813A7D" w14:textId="683C63F9" w:rsidR="00F52347" w:rsidRPr="00CB6670" w:rsidRDefault="00F52347" w:rsidP="00BD2E6B">
      <w:pPr>
        <w:pStyle w:val="BodyText"/>
      </w:pPr>
    </w:p>
    <w:sectPr w:rsidR="00F52347" w:rsidRPr="00CB6670" w:rsidSect="00163569">
      <w:pgSz w:w="16840" w:h="11900" w:orient="landscape"/>
      <w:pgMar w:top="709" w:right="1134" w:bottom="70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549EC" w14:textId="77777777" w:rsidR="00722C4F" w:rsidRPr="00CB6670" w:rsidRDefault="00722C4F" w:rsidP="00DE4766">
      <w:r w:rsidRPr="00CB6670">
        <w:separator/>
      </w:r>
    </w:p>
    <w:p w14:paraId="30B1ACB1" w14:textId="77777777" w:rsidR="00722C4F" w:rsidRPr="00CB6670" w:rsidRDefault="00722C4F" w:rsidP="00DE4766"/>
    <w:p w14:paraId="2B3AC07E" w14:textId="77777777" w:rsidR="00722C4F" w:rsidRPr="00CB6670" w:rsidRDefault="00722C4F" w:rsidP="00DE4766"/>
    <w:p w14:paraId="07F7727A" w14:textId="77777777" w:rsidR="00722C4F" w:rsidRPr="00CB6670" w:rsidRDefault="00722C4F" w:rsidP="00DE4766"/>
    <w:p w14:paraId="3AEF577C" w14:textId="77777777" w:rsidR="00722C4F" w:rsidRPr="00CB6670" w:rsidRDefault="00722C4F" w:rsidP="00DE4766"/>
    <w:p w14:paraId="0AFC0D7C" w14:textId="77777777" w:rsidR="00722C4F" w:rsidRPr="00CB6670" w:rsidRDefault="00722C4F" w:rsidP="00DE4766"/>
    <w:p w14:paraId="029E14EF" w14:textId="77777777" w:rsidR="00722C4F" w:rsidRPr="00CB6670" w:rsidRDefault="00722C4F" w:rsidP="00DE4766"/>
    <w:p w14:paraId="0595C1DC" w14:textId="77777777" w:rsidR="00722C4F" w:rsidRPr="00CB6670" w:rsidRDefault="00722C4F" w:rsidP="00DE4766"/>
    <w:p w14:paraId="5D3ACEC4" w14:textId="77777777" w:rsidR="00722C4F" w:rsidRPr="00CB6670" w:rsidRDefault="00722C4F" w:rsidP="00DE4766"/>
    <w:p w14:paraId="341B2EBA" w14:textId="77777777" w:rsidR="00722C4F" w:rsidRPr="00CB6670" w:rsidRDefault="00722C4F" w:rsidP="00DE4766"/>
  </w:endnote>
  <w:endnote w:type="continuationSeparator" w:id="0">
    <w:p w14:paraId="51F29213" w14:textId="77777777" w:rsidR="00722C4F" w:rsidRPr="00CB6670" w:rsidRDefault="00722C4F" w:rsidP="00DE4766">
      <w:r w:rsidRPr="00CB6670">
        <w:continuationSeparator/>
      </w:r>
    </w:p>
    <w:p w14:paraId="61DAB2D9" w14:textId="77777777" w:rsidR="00722C4F" w:rsidRPr="00CB6670" w:rsidRDefault="00722C4F" w:rsidP="00DE4766"/>
    <w:p w14:paraId="1E0C27C5" w14:textId="77777777" w:rsidR="00722C4F" w:rsidRPr="00CB6670" w:rsidRDefault="00722C4F" w:rsidP="00DE4766"/>
    <w:p w14:paraId="535E6A7C" w14:textId="77777777" w:rsidR="00722C4F" w:rsidRPr="00CB6670" w:rsidRDefault="00722C4F" w:rsidP="00DE4766"/>
    <w:p w14:paraId="6828008B" w14:textId="77777777" w:rsidR="00722C4F" w:rsidRPr="00CB6670" w:rsidRDefault="00722C4F" w:rsidP="00DE4766"/>
    <w:p w14:paraId="61A9CB1B" w14:textId="77777777" w:rsidR="00722C4F" w:rsidRPr="00CB6670" w:rsidRDefault="00722C4F" w:rsidP="00DE4766"/>
    <w:p w14:paraId="49E1B941" w14:textId="77777777" w:rsidR="00722C4F" w:rsidRPr="00CB6670" w:rsidRDefault="00722C4F" w:rsidP="00DE4766"/>
    <w:p w14:paraId="738CC269" w14:textId="77777777" w:rsidR="00722C4F" w:rsidRPr="00CB6670" w:rsidRDefault="00722C4F" w:rsidP="00DE4766"/>
    <w:p w14:paraId="7A0B2124" w14:textId="77777777" w:rsidR="00722C4F" w:rsidRPr="00CB6670" w:rsidRDefault="00722C4F" w:rsidP="00DE4766"/>
    <w:p w14:paraId="18034A9B" w14:textId="77777777" w:rsidR="00722C4F" w:rsidRPr="00CB6670" w:rsidRDefault="00722C4F" w:rsidP="00DE4766"/>
  </w:endnote>
  <w:endnote w:type="continuationNotice" w:id="1">
    <w:p w14:paraId="4CDC09D3" w14:textId="77777777" w:rsidR="00722C4F" w:rsidRPr="00CB6670" w:rsidRDefault="00722C4F" w:rsidP="00DE4766"/>
    <w:p w14:paraId="3071D0D3" w14:textId="77777777" w:rsidR="00722C4F" w:rsidRPr="00CB6670" w:rsidRDefault="00722C4F" w:rsidP="00DE4766"/>
    <w:p w14:paraId="1964FB15" w14:textId="77777777" w:rsidR="00722C4F" w:rsidRPr="00CB6670" w:rsidRDefault="00722C4F" w:rsidP="00DE47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Bold">
    <w:altName w:val="Arial"/>
    <w:panose1 w:val="020B06040202020202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Garamond Pro">
    <w:altName w:val="Times New Roman"/>
    <w:panose1 w:val="020B0604020202020204"/>
    <w:charset w:val="4D"/>
    <w:family w:val="roman"/>
    <w:notTrueType/>
    <w:pitch w:val="variable"/>
    <w:sig w:usb0="00000007" w:usb1="00000001" w:usb2="00000000" w:usb3="00000000" w:csb0="00000093" w:csb1="00000000"/>
  </w:font>
  <w:font w:name="Arial Narrow">
    <w:altName w:val="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4B27" w14:textId="77777777" w:rsidR="008C5F12" w:rsidRPr="00CB6670" w:rsidRDefault="008C5F12" w:rsidP="00DE4766">
    <w:pPr>
      <w:pStyle w:val="Footer"/>
      <w:rPr>
        <w:rStyle w:val="PageNumber"/>
      </w:rPr>
    </w:pPr>
    <w:r w:rsidRPr="00CB6670">
      <w:rPr>
        <w:rStyle w:val="PageNumber"/>
      </w:rPr>
      <w:fldChar w:fldCharType="begin"/>
    </w:r>
    <w:r w:rsidRPr="00CB6670">
      <w:rPr>
        <w:rStyle w:val="PageNumber"/>
      </w:rPr>
      <w:instrText xml:space="preserve">PAGE  </w:instrText>
    </w:r>
    <w:r w:rsidRPr="00CB6670">
      <w:rPr>
        <w:rStyle w:val="PageNumber"/>
      </w:rPr>
      <w:fldChar w:fldCharType="end"/>
    </w:r>
  </w:p>
  <w:p w14:paraId="38E7BBE2" w14:textId="77777777" w:rsidR="008C5F12" w:rsidRPr="00CB6670" w:rsidRDefault="008C5F12" w:rsidP="00DE4766">
    <w:pPr>
      <w:pStyle w:val="Footer"/>
      <w:rPr>
        <w:rStyle w:val="PageNumber"/>
      </w:rPr>
    </w:pPr>
  </w:p>
  <w:p w14:paraId="2D1FA718" w14:textId="77777777" w:rsidR="008C5F12" w:rsidRPr="00CB6670" w:rsidRDefault="008C5F12" w:rsidP="00DE4766">
    <w:pPr>
      <w:pStyle w:val="Footer"/>
    </w:pPr>
  </w:p>
  <w:p w14:paraId="3259FCF7" w14:textId="77777777" w:rsidR="008C5F12" w:rsidRPr="00CB6670" w:rsidRDefault="008C5F12" w:rsidP="00DE4766"/>
  <w:p w14:paraId="414A60E1" w14:textId="77777777" w:rsidR="008C5F12" w:rsidRPr="00CB6670" w:rsidRDefault="008C5F12" w:rsidP="00DE4766"/>
  <w:p w14:paraId="5D7366B6" w14:textId="77777777" w:rsidR="008C5F12" w:rsidRPr="00CB6670" w:rsidRDefault="008C5F12" w:rsidP="00DE4766"/>
  <w:p w14:paraId="2F383F31" w14:textId="77777777" w:rsidR="008C5F12" w:rsidRPr="00CB6670" w:rsidRDefault="008C5F12" w:rsidP="00DE4766"/>
  <w:p w14:paraId="1BDD03EF" w14:textId="77777777" w:rsidR="008C5F12" w:rsidRPr="00CB6670" w:rsidRDefault="008C5F12" w:rsidP="00DE4766"/>
  <w:p w14:paraId="08ECA618" w14:textId="77777777" w:rsidR="008C5F12" w:rsidRPr="00CB6670" w:rsidRDefault="008C5F12" w:rsidP="00DE4766"/>
  <w:p w14:paraId="79AC9805" w14:textId="77777777" w:rsidR="008C5F12" w:rsidRPr="00CB6670" w:rsidRDefault="008C5F12" w:rsidP="00DE4766"/>
  <w:p w14:paraId="6D50E595" w14:textId="77777777" w:rsidR="008C5F12" w:rsidRPr="00CB6670" w:rsidRDefault="008C5F12" w:rsidP="00DE476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5833" w14:textId="76D46CAB" w:rsidR="008C5F12" w:rsidRPr="00A94FA8" w:rsidRDefault="008C5F12" w:rsidP="00A94FA8">
    <w:pPr>
      <w:pStyle w:val="Footer"/>
      <w:pBdr>
        <w:top w:val="single" w:sz="4" w:space="1" w:color="auto"/>
      </w:pBdr>
      <w:rPr>
        <w:rFonts w:ascii="Calibri" w:hAnsi="Calibri" w:cs="Calibri"/>
        <w:b w:val="0"/>
        <w:bCs/>
        <w:color w:val="auto"/>
        <w:sz w:val="20"/>
        <w:szCs w:val="20"/>
      </w:rPr>
    </w:pPr>
    <w:r w:rsidRPr="00A94FA8">
      <w:rPr>
        <w:rFonts w:ascii="Calibri" w:hAnsi="Calibri" w:cs="Calibri"/>
        <w:b w:val="0"/>
        <w:bCs/>
        <w:color w:val="auto"/>
        <w:sz w:val="20"/>
        <w:szCs w:val="20"/>
      </w:rPr>
      <w:t>Joint Industry Operational and Scientific Monitoring Plan Framework</w:t>
    </w:r>
    <w:r>
      <w:rPr>
        <w:rFonts w:ascii="Calibri" w:hAnsi="Calibri" w:cs="Calibri"/>
        <w:b w:val="0"/>
        <w:bCs/>
        <w:color w:val="auto"/>
        <w:sz w:val="20"/>
        <w:szCs w:val="20"/>
      </w:rPr>
      <w:ptab w:relativeTo="margin" w:alignment="right" w:leader="none"/>
    </w:r>
    <w:r w:rsidRPr="00A94FA8">
      <w:rPr>
        <w:rFonts w:ascii="Calibri" w:hAnsi="Calibri" w:cs="Calibri"/>
        <w:b w:val="0"/>
        <w:bCs/>
        <w:color w:val="auto"/>
        <w:sz w:val="20"/>
        <w:szCs w:val="20"/>
      </w:rPr>
      <w:t xml:space="preserve">Page </w:t>
    </w:r>
    <w:r w:rsidRPr="00A94FA8">
      <w:rPr>
        <w:rFonts w:ascii="Calibri" w:hAnsi="Calibri" w:cs="Calibri"/>
        <w:b w:val="0"/>
        <w:bCs/>
        <w:color w:val="auto"/>
        <w:sz w:val="20"/>
        <w:szCs w:val="20"/>
      </w:rPr>
      <w:fldChar w:fldCharType="begin"/>
    </w:r>
    <w:r w:rsidRPr="00A94FA8">
      <w:rPr>
        <w:rFonts w:ascii="Calibri" w:hAnsi="Calibri" w:cs="Calibri"/>
        <w:b w:val="0"/>
        <w:bCs/>
        <w:color w:val="auto"/>
        <w:sz w:val="20"/>
        <w:szCs w:val="20"/>
      </w:rPr>
      <w:instrText xml:space="preserve"> PAGE  \* Arabic  \* MERGEFORMAT </w:instrText>
    </w:r>
    <w:r w:rsidRPr="00A94FA8">
      <w:rPr>
        <w:rFonts w:ascii="Calibri" w:hAnsi="Calibri" w:cs="Calibri"/>
        <w:b w:val="0"/>
        <w:bCs/>
        <w:color w:val="auto"/>
        <w:sz w:val="20"/>
        <w:szCs w:val="20"/>
      </w:rPr>
      <w:fldChar w:fldCharType="separate"/>
    </w:r>
    <w:r w:rsidRPr="00A94FA8">
      <w:rPr>
        <w:rFonts w:ascii="Calibri" w:hAnsi="Calibri" w:cs="Calibri"/>
        <w:b w:val="0"/>
        <w:bCs/>
        <w:noProof/>
        <w:color w:val="auto"/>
        <w:sz w:val="20"/>
        <w:szCs w:val="20"/>
      </w:rPr>
      <w:t>1</w:t>
    </w:r>
    <w:r w:rsidRPr="00A94FA8">
      <w:rPr>
        <w:rFonts w:ascii="Calibri" w:hAnsi="Calibri" w:cs="Calibri"/>
        <w:b w:val="0"/>
        <w:bCs/>
        <w:color w:val="auto"/>
        <w:sz w:val="20"/>
        <w:szCs w:val="20"/>
      </w:rPr>
      <w:fldChar w:fldCharType="end"/>
    </w:r>
    <w:r w:rsidRPr="00A94FA8">
      <w:rPr>
        <w:rFonts w:ascii="Calibri" w:hAnsi="Calibri" w:cs="Calibri"/>
        <w:b w:val="0"/>
        <w:bCs/>
        <w:color w:val="auto"/>
        <w:sz w:val="20"/>
        <w:szCs w:val="20"/>
      </w:rPr>
      <w:t xml:space="preserve"> of </w:t>
    </w:r>
    <w:r w:rsidRPr="00A94FA8">
      <w:rPr>
        <w:rFonts w:ascii="Calibri" w:hAnsi="Calibri" w:cs="Calibri"/>
        <w:b w:val="0"/>
        <w:bCs/>
        <w:color w:val="auto"/>
        <w:sz w:val="20"/>
        <w:szCs w:val="20"/>
      </w:rPr>
      <w:fldChar w:fldCharType="begin"/>
    </w:r>
    <w:r w:rsidRPr="00A94FA8">
      <w:rPr>
        <w:rFonts w:ascii="Calibri" w:hAnsi="Calibri" w:cs="Calibri"/>
        <w:b w:val="0"/>
        <w:bCs/>
        <w:color w:val="auto"/>
        <w:sz w:val="20"/>
        <w:szCs w:val="20"/>
      </w:rPr>
      <w:instrText xml:space="preserve"> NUMPAGES  \* Arabic  \* MERGEFORMAT </w:instrText>
    </w:r>
    <w:r w:rsidRPr="00A94FA8">
      <w:rPr>
        <w:rFonts w:ascii="Calibri" w:hAnsi="Calibri" w:cs="Calibri"/>
        <w:b w:val="0"/>
        <w:bCs/>
        <w:color w:val="auto"/>
        <w:sz w:val="20"/>
        <w:szCs w:val="20"/>
      </w:rPr>
      <w:fldChar w:fldCharType="separate"/>
    </w:r>
    <w:r w:rsidRPr="00A94FA8">
      <w:rPr>
        <w:rFonts w:ascii="Calibri" w:hAnsi="Calibri" w:cs="Calibri"/>
        <w:b w:val="0"/>
        <w:bCs/>
        <w:noProof/>
        <w:color w:val="auto"/>
        <w:sz w:val="20"/>
        <w:szCs w:val="20"/>
      </w:rPr>
      <w:t>2</w:t>
    </w:r>
    <w:r w:rsidRPr="00A94FA8">
      <w:rPr>
        <w:rFonts w:ascii="Calibri" w:hAnsi="Calibri" w:cs="Calibri"/>
        <w:b w:val="0"/>
        <w:bCs/>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46D7" w14:textId="77777777" w:rsidR="008C5F12" w:rsidRPr="00CB6670" w:rsidRDefault="008C5F12" w:rsidP="00DE4766">
    <w:pPr>
      <w:pStyle w:val="Footer"/>
      <w:rPr>
        <w:noProof/>
      </w:rPr>
    </w:pPr>
    <w:r w:rsidRPr="00CB6670">
      <w:fldChar w:fldCharType="begin"/>
    </w:r>
    <w:r w:rsidRPr="00CB6670">
      <w:instrText xml:space="preserve"> PAGE   \* MERGEFORMAT </w:instrText>
    </w:r>
    <w:r w:rsidRPr="00CB6670">
      <w:fldChar w:fldCharType="separate"/>
    </w:r>
    <w:r w:rsidRPr="00CB6670">
      <w:rPr>
        <w:noProof/>
      </w:rPr>
      <w:t>2</w:t>
    </w:r>
    <w:r w:rsidRPr="00CB6670">
      <w:rPr>
        <w:noProof/>
      </w:rPr>
      <w:fldChar w:fldCharType="end"/>
    </w:r>
  </w:p>
  <w:p w14:paraId="42D996D4" w14:textId="77777777" w:rsidR="008C5F12" w:rsidRPr="00CB6670" w:rsidRDefault="008C5F12" w:rsidP="00DE47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6FD85" w14:textId="77777777" w:rsidR="00722C4F" w:rsidRPr="00CB6670" w:rsidRDefault="00722C4F" w:rsidP="0032692A">
      <w:pPr>
        <w:pStyle w:val="BodyText"/>
      </w:pPr>
      <w:r w:rsidRPr="00CB6670">
        <w:separator/>
      </w:r>
    </w:p>
  </w:footnote>
  <w:footnote w:type="continuationSeparator" w:id="0">
    <w:p w14:paraId="5717A5F1" w14:textId="77777777" w:rsidR="00722C4F" w:rsidRPr="00CB6670" w:rsidRDefault="00722C4F" w:rsidP="00DE4766">
      <w:r w:rsidRPr="00CB6670">
        <w:continuationSeparator/>
      </w:r>
    </w:p>
    <w:p w14:paraId="4145F01C" w14:textId="77777777" w:rsidR="00722C4F" w:rsidRPr="00CB6670" w:rsidRDefault="00722C4F" w:rsidP="00DE4766"/>
  </w:footnote>
  <w:footnote w:type="continuationNotice" w:id="1">
    <w:p w14:paraId="673A7220" w14:textId="77777777" w:rsidR="00722C4F" w:rsidRPr="00CB6670" w:rsidRDefault="00722C4F" w:rsidP="00DE4766"/>
    <w:p w14:paraId="48392A70" w14:textId="77777777" w:rsidR="00722C4F" w:rsidRPr="00CB6670" w:rsidRDefault="00722C4F" w:rsidP="00DE4766"/>
    <w:p w14:paraId="541DEB58" w14:textId="77777777" w:rsidR="00722C4F" w:rsidRPr="00CB6670" w:rsidRDefault="00722C4F" w:rsidP="00DE4766"/>
  </w:footnote>
  <w:footnote w:id="2">
    <w:p w14:paraId="5A1468E6" w14:textId="37BF8302" w:rsidR="008C5F12" w:rsidRPr="00CB6670" w:rsidRDefault="008C5F12" w:rsidP="00DE4766">
      <w:pPr>
        <w:pStyle w:val="FootnoteText"/>
      </w:pPr>
      <w:r w:rsidRPr="00CB6670">
        <w:rPr>
          <w:rStyle w:val="FootnoteReference"/>
          <w:sz w:val="18"/>
          <w:szCs w:val="18"/>
        </w:rPr>
        <w:footnoteRef/>
      </w:r>
      <w:r w:rsidRPr="00CB6670">
        <w:t xml:space="preserve"> Also known as ‘Response Phase’ or ‘Type</w:t>
      </w:r>
      <w:r>
        <w:t> </w:t>
      </w:r>
      <w:r w:rsidRPr="00CB6670">
        <w:t>I’ Monitoring (Ref.</w:t>
      </w:r>
      <w:r>
        <w:t> </w:t>
      </w:r>
      <w:r w:rsidRPr="00CB6670">
        <w:fldChar w:fldCharType="begin"/>
      </w:r>
      <w:r w:rsidRPr="00CB6670">
        <w:instrText xml:space="preserve"> REF _Ref512541032 \r \h  \* MERGEFORMAT </w:instrText>
      </w:r>
      <w:r w:rsidRPr="00CB6670">
        <w:fldChar w:fldCharType="separate"/>
      </w:r>
      <w:r>
        <w:t>5</w:t>
      </w:r>
      <w:r w:rsidRPr="00CB6670">
        <w:fldChar w:fldCharType="end"/>
      </w:r>
      <w:r w:rsidRPr="00CB6670">
        <w:t>)</w:t>
      </w:r>
    </w:p>
  </w:footnote>
  <w:footnote w:id="3">
    <w:p w14:paraId="2340C0A1" w14:textId="4A1224CB" w:rsidR="008C5F12" w:rsidRPr="00CB6670" w:rsidRDefault="008C5F12" w:rsidP="00DE4766">
      <w:pPr>
        <w:pStyle w:val="FootnoteText"/>
      </w:pPr>
      <w:r w:rsidRPr="00CB6670">
        <w:rPr>
          <w:rStyle w:val="FootnoteReference"/>
          <w:sz w:val="18"/>
          <w:szCs w:val="18"/>
        </w:rPr>
        <w:footnoteRef/>
      </w:r>
      <w:r w:rsidRPr="00CB6670">
        <w:t xml:space="preserve"> Also known as ‘Recovery Phase’ or ‘Type</w:t>
      </w:r>
      <w:r>
        <w:t> </w:t>
      </w:r>
      <w:r w:rsidRPr="00CB6670">
        <w:t>II’ Monitoring (Ref.</w:t>
      </w:r>
      <w:r>
        <w:t> </w:t>
      </w:r>
      <w:r w:rsidRPr="00CB6670">
        <w:fldChar w:fldCharType="begin"/>
      </w:r>
      <w:r w:rsidRPr="00CB6670">
        <w:instrText xml:space="preserve"> REF _Ref512541032 \r \h  \* MERGEFORMAT </w:instrText>
      </w:r>
      <w:r w:rsidRPr="00CB6670">
        <w:fldChar w:fldCharType="separate"/>
      </w:r>
      <w:r>
        <w:t>5</w:t>
      </w:r>
      <w:r w:rsidRPr="00CB6670">
        <w:fldChar w:fldCharType="end"/>
      </w:r>
      <w:r w:rsidRPr="00CB6670">
        <w:t>)</w:t>
      </w:r>
    </w:p>
  </w:footnote>
  <w:footnote w:id="4">
    <w:p w14:paraId="15D6613F" w14:textId="77777777" w:rsidR="008C5F12" w:rsidRPr="00CB6670" w:rsidRDefault="008C5F12" w:rsidP="00DE4766">
      <w:pPr>
        <w:pStyle w:val="FootnoteText"/>
      </w:pPr>
      <w:r w:rsidRPr="00CB6670">
        <w:rPr>
          <w:rStyle w:val="FootnoteReference"/>
        </w:rPr>
        <w:footnoteRef/>
      </w:r>
      <w:r w:rsidRPr="00CB6670">
        <w:t xml:space="preserve"> Benchmarks are used to describe concentrations above which there is the possibility of risk to the environmental receptor.</w:t>
      </w:r>
    </w:p>
  </w:footnote>
  <w:footnote w:id="5">
    <w:p w14:paraId="355A9CF1" w14:textId="1A67D2EC" w:rsidR="008C5F12" w:rsidRPr="00CB6670" w:rsidRDefault="008C5F12" w:rsidP="00106FA4">
      <w:pPr>
        <w:pStyle w:val="FootnoteText"/>
      </w:pPr>
      <w:r w:rsidRPr="00CB6670">
        <w:rPr>
          <w:rStyle w:val="FootnoteReference"/>
        </w:rPr>
        <w:footnoteRef/>
      </w:r>
      <w:r w:rsidRPr="00CB6670">
        <w:t xml:space="preserve"> Western Australian Marine Oil Pollution Risk Assessment (Department of Transport) - </w:t>
      </w:r>
      <w:hyperlink r:id="rId1" w:history="1">
        <w:r w:rsidRPr="00CB6670">
          <w:rPr>
            <w:rStyle w:val="Hyperlink"/>
            <w:sz w:val="18"/>
            <w:szCs w:val="18"/>
          </w:rPr>
          <w:t>https://www.transport.wa.gov.au/imarine/oil-spill-response-and-planning-tools.asp</w:t>
        </w:r>
      </w:hyperlink>
      <w:r w:rsidRPr="00CB6670">
        <w:t xml:space="preserve"> ; Tasmanian Marine Environmental Prioritisation Project and Marine Oil Spill Sensitivity Rating; and Victorian Marine Risk Assessment 2011 and Assessment of the Values of Victoria’s Marine Environment Atlas - </w:t>
      </w:r>
      <w:hyperlink r:id="rId2" w:history="1">
        <w:r w:rsidR="00F34D0B" w:rsidRPr="0043004A">
          <w:rPr>
            <w:rStyle w:val="Hyperlink"/>
          </w:rPr>
          <w:t>https://www.vgls.vic.gov.au/client/en_AU/search/asset/1299250/0</w:t>
        </w:r>
      </w:hyperlink>
      <w:r w:rsidR="00F34D0B">
        <w:t xml:space="preserve"> </w:t>
      </w:r>
    </w:p>
  </w:footnote>
  <w:footnote w:id="6">
    <w:p w14:paraId="4869BBB1" w14:textId="144F7232" w:rsidR="008C5F12" w:rsidRPr="00CB6670" w:rsidRDefault="008C5F12" w:rsidP="00106FA4">
      <w:pPr>
        <w:pStyle w:val="FootnoteText"/>
      </w:pPr>
      <w:r w:rsidRPr="00CB6670">
        <w:rPr>
          <w:rStyle w:val="FootnoteReference"/>
        </w:rPr>
        <w:footnoteRef/>
      </w:r>
      <w:r w:rsidRPr="00CB6670">
        <w:t xml:space="preserve"> ‘Implementation’ of an OMP/SMP is defined as being ready, at the point of staging or departure, to mobilise for monitoring. If the Monitoring Plan is desktop</w:t>
      </w:r>
      <w:r>
        <w:t>-</w:t>
      </w:r>
      <w:r w:rsidRPr="00CB6670">
        <w:t xml:space="preserve">based, implementation is defined as commencing the work (e.g. computer model inputs). </w:t>
      </w:r>
    </w:p>
  </w:footnote>
  <w:footnote w:id="7">
    <w:p w14:paraId="606DD180" w14:textId="6978CA72" w:rsidR="008C5F12" w:rsidRPr="00CB6670" w:rsidRDefault="008C5F12" w:rsidP="00DE4766">
      <w:pPr>
        <w:pStyle w:val="FootnoteText"/>
      </w:pPr>
      <w:r w:rsidRPr="00CB6670">
        <w:rPr>
          <w:rStyle w:val="FootnoteReference"/>
        </w:rPr>
        <w:footnoteRef/>
      </w:r>
      <w:r w:rsidRPr="00CB6670">
        <w:t xml:space="preserve"> Information presented in this table is relevant to W</w:t>
      </w:r>
      <w:r>
        <w:t>A</w:t>
      </w:r>
      <w:r w:rsidRPr="00CB6670">
        <w:t>, N</w:t>
      </w:r>
      <w:r>
        <w:t>T,</w:t>
      </w:r>
      <w:r w:rsidRPr="00CB6670">
        <w:t xml:space="preserve"> and Commonwealth jurisdictions. Titleholders operating within other jurisdictions will need to investigate permitting requirements in those jurisdictions.</w:t>
      </w:r>
    </w:p>
  </w:footnote>
  <w:footnote w:id="8">
    <w:p w14:paraId="26798AF0" w14:textId="77777777" w:rsidR="008C5F12" w:rsidRPr="00CB6670" w:rsidRDefault="008C5F12" w:rsidP="00B21322">
      <w:pPr>
        <w:pStyle w:val="FootnoteText"/>
      </w:pPr>
      <w:r w:rsidRPr="00CB6670">
        <w:rPr>
          <w:rStyle w:val="FootnoteReference"/>
        </w:rPr>
        <w:footnoteRef/>
      </w:r>
      <w:r w:rsidRPr="00CB6670">
        <w:t xml:space="preserve"> Summary only. For additional detail, please refer to individual OMPs. Also note data outputs will be reliant on finalised monitoring design. </w:t>
      </w:r>
    </w:p>
  </w:footnote>
  <w:footnote w:id="9">
    <w:p w14:paraId="3381350B" w14:textId="511681B2" w:rsidR="008C5F12" w:rsidRPr="00CB6670" w:rsidRDefault="008C5F12" w:rsidP="00DE4766">
      <w:pPr>
        <w:pStyle w:val="FootnoteText"/>
      </w:pPr>
      <w:r w:rsidRPr="00CB6670">
        <w:rPr>
          <w:rStyle w:val="FootnoteReference"/>
        </w:rPr>
        <w:footnoteRef/>
      </w:r>
      <w:r w:rsidRPr="00CB6670">
        <w:t xml:space="preserve"> If the appointed E</w:t>
      </w:r>
      <w:r>
        <w:t>UL</w:t>
      </w:r>
      <w:r w:rsidRPr="00CB6670">
        <w:t xml:space="preserve"> does not meet this competency requirement, then for OSM decision</w:t>
      </w:r>
      <w:r>
        <w:t>-</w:t>
      </w:r>
      <w:r w:rsidRPr="00CB6670">
        <w:t>making and implementation they must be supported by another person who does meet this level of competency and can sign off each Operational and Scientific Monitoring IAP Sub-plan and approve finalised OMPs and SMPs. This may include someone appointed via Monitoring Service Provider or mutual aid (e.g. another Titleholder).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F582" w14:textId="0F716FF1" w:rsidR="008C5F12" w:rsidRPr="00CB6670" w:rsidRDefault="008C5F12" w:rsidP="00DE4766">
    <w:pPr>
      <w:pStyle w:val="Header"/>
    </w:pPr>
    <w:r w:rsidRPr="00CB6670">
      <w:rPr>
        <w:noProof/>
      </w:rPr>
      <w:drawing>
        <wp:anchor distT="0" distB="0" distL="114300" distR="114300" simplePos="0" relativeHeight="251658245" behindDoc="1" locked="0" layoutInCell="1" allowOverlap="1" wp14:anchorId="29DE42B6" wp14:editId="4EB208DF">
          <wp:simplePos x="0" y="0"/>
          <wp:positionH relativeFrom="margin">
            <wp:align>center</wp:align>
          </wp:positionH>
          <wp:positionV relativeFrom="margin">
            <wp:align>center</wp:align>
          </wp:positionV>
          <wp:extent cx="6899910" cy="5358130"/>
          <wp:effectExtent l="0" t="0" r="0" b="0"/>
          <wp:wrapNone/>
          <wp:docPr id="27" name="Picture 59" descr="APPEA_MR_header Nov'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PPEA_MR_header Nov'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9910" cy="5358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670">
      <w:rPr>
        <w:noProof/>
      </w:rPr>
      <w:drawing>
        <wp:anchor distT="0" distB="0" distL="114300" distR="114300" simplePos="0" relativeHeight="251658244" behindDoc="1" locked="0" layoutInCell="1" allowOverlap="1" wp14:anchorId="1F0B3B2A" wp14:editId="0CE9802B">
          <wp:simplePos x="0" y="0"/>
          <wp:positionH relativeFrom="margin">
            <wp:align>center</wp:align>
          </wp:positionH>
          <wp:positionV relativeFrom="margin">
            <wp:align>center</wp:align>
          </wp:positionV>
          <wp:extent cx="7269480" cy="5623560"/>
          <wp:effectExtent l="0" t="0" r="0" b="0"/>
          <wp:wrapNone/>
          <wp:docPr id="28" name="Picture 60" descr="APPEA_MRep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PPEA_MRep_head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9480" cy="562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670">
      <w:rPr>
        <w:noProof/>
      </w:rPr>
      <w:drawing>
        <wp:anchor distT="0" distB="0" distL="114300" distR="114300" simplePos="0" relativeHeight="251658243" behindDoc="1" locked="0" layoutInCell="1" allowOverlap="1" wp14:anchorId="74E6B727" wp14:editId="520D4296">
          <wp:simplePos x="0" y="0"/>
          <wp:positionH relativeFrom="margin">
            <wp:align>center</wp:align>
          </wp:positionH>
          <wp:positionV relativeFrom="margin">
            <wp:align>center</wp:align>
          </wp:positionV>
          <wp:extent cx="7269480" cy="4443730"/>
          <wp:effectExtent l="0" t="0" r="0" b="0"/>
          <wp:wrapNone/>
          <wp:docPr id="29" name="Picture 61" descr="APPEA_M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PPEA_MR_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69480" cy="444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670">
      <w:rPr>
        <w:noProof/>
      </w:rPr>
      <w:drawing>
        <wp:anchor distT="0" distB="0" distL="114300" distR="114300" simplePos="0" relativeHeight="251658240" behindDoc="1" locked="0" layoutInCell="1" allowOverlap="1" wp14:anchorId="61C0523A" wp14:editId="2A1F5DD4">
          <wp:simplePos x="0" y="0"/>
          <wp:positionH relativeFrom="margin">
            <wp:align>center</wp:align>
          </wp:positionH>
          <wp:positionV relativeFrom="margin">
            <wp:align>center</wp:align>
          </wp:positionV>
          <wp:extent cx="5749925" cy="3514725"/>
          <wp:effectExtent l="0" t="0" r="0" b="0"/>
          <wp:wrapNone/>
          <wp:docPr id="30" name="Picture 62" descr="APPEA_MR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PPEA_MR_head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74992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A4504B" w14:textId="77777777" w:rsidR="008C5F12" w:rsidRPr="00CB6670" w:rsidRDefault="008C5F12" w:rsidP="00DE4766"/>
  <w:p w14:paraId="6BA945CE" w14:textId="77777777" w:rsidR="008C5F12" w:rsidRPr="00CB6670" w:rsidRDefault="008C5F12" w:rsidP="00DE4766"/>
  <w:p w14:paraId="57E7D3A4" w14:textId="77777777" w:rsidR="008C5F12" w:rsidRPr="00CB6670" w:rsidRDefault="008C5F12" w:rsidP="00DE4766"/>
  <w:p w14:paraId="73AF1251" w14:textId="77777777" w:rsidR="008C5F12" w:rsidRPr="00CB6670" w:rsidRDefault="008C5F12" w:rsidP="00DE4766"/>
  <w:p w14:paraId="1E5EA22B" w14:textId="77777777" w:rsidR="008C5F12" w:rsidRPr="00CB6670" w:rsidRDefault="008C5F12" w:rsidP="00DE4766"/>
  <w:p w14:paraId="2F7FFF19" w14:textId="77777777" w:rsidR="008C5F12" w:rsidRPr="00CB6670" w:rsidRDefault="008C5F12" w:rsidP="00DE4766"/>
  <w:p w14:paraId="5C6A33C1" w14:textId="77777777" w:rsidR="008C5F12" w:rsidRPr="00CB6670" w:rsidRDefault="008C5F12" w:rsidP="00DE4766"/>
  <w:p w14:paraId="71504C80" w14:textId="77777777" w:rsidR="008C5F12" w:rsidRPr="00CB6670" w:rsidRDefault="008C5F12" w:rsidP="00DE476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41B0" w14:textId="7E095797" w:rsidR="008C5F12" w:rsidRPr="00CB6670" w:rsidRDefault="008C5F12" w:rsidP="00DE4766">
    <w:r w:rsidRPr="00CB6670">
      <w:rPr>
        <w:noProof/>
      </w:rPr>
      <w:drawing>
        <wp:anchor distT="0" distB="0" distL="114300" distR="114300" simplePos="0" relativeHeight="251658241" behindDoc="1" locked="0" layoutInCell="1" allowOverlap="1" wp14:anchorId="48AECE82" wp14:editId="044AE5D8">
          <wp:simplePos x="0" y="0"/>
          <wp:positionH relativeFrom="column">
            <wp:posOffset>-144145</wp:posOffset>
          </wp:positionH>
          <wp:positionV relativeFrom="paragraph">
            <wp:posOffset>17145</wp:posOffset>
          </wp:positionV>
          <wp:extent cx="3375498" cy="691530"/>
          <wp:effectExtent l="0" t="0" r="0" b="0"/>
          <wp:wrapNone/>
          <wp:docPr id="31" name="Picture 6" descr="0104_Media_Release_Templa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
                    <a:extLst>
                      <a:ext uri="{28A0092B-C50C-407E-A947-70E740481C1C}">
                        <a14:useLocalDpi xmlns:a14="http://schemas.microsoft.com/office/drawing/2010/main" val="0"/>
                      </a:ext>
                    </a:extLst>
                  </a:blip>
                  <a:srcRect l="2997" t="3149" r="49414" b="89940"/>
                  <a:stretch>
                    <a:fillRect/>
                  </a:stretch>
                </pic:blipFill>
                <pic:spPr>
                  <a:xfrm>
                    <a:off x="0" y="0"/>
                    <a:ext cx="3375498" cy="691530"/>
                  </a:xfrm>
                  <a:prstGeom prst="rect">
                    <a:avLst/>
                  </a:prstGeom>
                </pic:spPr>
              </pic:pic>
            </a:graphicData>
          </a:graphic>
          <wp14:sizeRelH relativeFrom="page">
            <wp14:pctWidth>0</wp14:pctWidth>
          </wp14:sizeRelH>
          <wp14:sizeRelV relativeFrom="page">
            <wp14:pctHeight>0</wp14:pctHeight>
          </wp14:sizeRelV>
        </wp:anchor>
      </w:drawing>
    </w:r>
    <w:r w:rsidRPr="00CB6670">
      <w:rPr>
        <w:noProof/>
      </w:rPr>
      <mc:AlternateContent>
        <mc:Choice Requires="wps">
          <w:drawing>
            <wp:anchor distT="0" distB="0" distL="114300" distR="114300" simplePos="0" relativeHeight="251658246" behindDoc="0" locked="0" layoutInCell="1" allowOverlap="1" wp14:anchorId="1D767CD5" wp14:editId="6F4FA6AC">
              <wp:simplePos x="0" y="0"/>
              <wp:positionH relativeFrom="column">
                <wp:posOffset>3682365</wp:posOffset>
              </wp:positionH>
              <wp:positionV relativeFrom="paragraph">
                <wp:posOffset>69215</wp:posOffset>
              </wp:positionV>
              <wp:extent cx="2495550" cy="69532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953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FF19CB4" id="Rectangle 4" o:spid="_x0000_s1026" style="position:absolute;margin-left:289.95pt;margin-top:5.45pt;width:196.5pt;height:5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"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5E99" w14:textId="168E72FA" w:rsidR="008C5F12" w:rsidRPr="00CB6670" w:rsidRDefault="008C5F12" w:rsidP="00A94FA8">
    <w:pPr>
      <w:pStyle w:val="Header"/>
      <w:jc w:val="right"/>
    </w:pPr>
    <w:r>
      <w:rPr>
        <w:noProof/>
      </w:rPr>
      <w:drawing>
        <wp:inline distT="0" distB="0" distL="0" distR="0" wp14:anchorId="01941A18" wp14:editId="0AC73023">
          <wp:extent cx="904875" cy="2571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C7616" w14:textId="3B9346A2" w:rsidR="008C5F12" w:rsidRPr="00CB6670" w:rsidRDefault="008C5F12" w:rsidP="00A94FA8">
    <w:pPr>
      <w:jc w:val="right"/>
    </w:pPr>
    <w:r>
      <w:rPr>
        <w:noProof/>
      </w:rPr>
      <w:drawing>
        <wp:inline distT="0" distB="0" distL="0" distR="0" wp14:anchorId="76221F03" wp14:editId="78689F4E">
          <wp:extent cx="1266825" cy="31475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132" cy="316322"/>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D66CD" w14:textId="77777777" w:rsidR="008C5F12" w:rsidRPr="00CB6670" w:rsidRDefault="008C5F12" w:rsidP="00A94FA8">
    <w:pPr>
      <w:pStyle w:val="Header"/>
      <w:jc w:val="right"/>
    </w:pPr>
    <w:r>
      <w:rPr>
        <w:noProof/>
      </w:rPr>
      <w:drawing>
        <wp:inline distT="0" distB="0" distL="0" distR="0" wp14:anchorId="45ED92F9" wp14:editId="462C45C1">
          <wp:extent cx="904875" cy="2571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218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38062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76FA96"/>
    <w:lvl w:ilvl="0">
      <w:start w:val="1"/>
      <w:numFmt w:val="decimal"/>
      <w:pStyle w:val="ListNumber3"/>
      <w:lvlText w:val="%1."/>
      <w:lvlJc w:val="left"/>
      <w:pPr>
        <w:tabs>
          <w:tab w:val="num" w:pos="926"/>
        </w:tabs>
        <w:ind w:left="926" w:hanging="360"/>
      </w:pPr>
    </w:lvl>
  </w:abstractNum>
  <w:abstractNum w:abstractNumId="3" w15:restartNumberingAfterBreak="0">
    <w:nsid w:val="FFFFFF83"/>
    <w:multiLevelType w:val="singleLevel"/>
    <w:tmpl w:val="6AEC5AA0"/>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240544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3C0028"/>
    <w:multiLevelType w:val="hybridMultilevel"/>
    <w:tmpl w:val="82F2FF10"/>
    <w:lvl w:ilvl="0" w:tplc="B7F47CF8">
      <w:start w:val="1"/>
      <w:numFmt w:val="decimal"/>
      <w:lvlText w:val="%1."/>
      <w:lvlJc w:val="left"/>
      <w:pPr>
        <w:tabs>
          <w:tab w:val="num" w:pos="1080"/>
        </w:tabs>
        <w:ind w:left="1080" w:hanging="360"/>
      </w:pPr>
      <w:rPr>
        <w:rFonts w:hint="default"/>
      </w:rPr>
    </w:lvl>
    <w:lvl w:ilvl="1" w:tplc="A58C61D6">
      <w:start w:val="1"/>
      <w:numFmt w:val="decimal"/>
      <w:lvlText w:val="%2."/>
      <w:lvlJc w:val="left"/>
      <w:pPr>
        <w:tabs>
          <w:tab w:val="num" w:pos="884"/>
        </w:tabs>
        <w:ind w:left="884" w:hanging="360"/>
      </w:pPr>
      <w:rPr>
        <w:rFonts w:hint="default"/>
      </w:rPr>
    </w:lvl>
    <w:lvl w:ilvl="2" w:tplc="04090005" w:tentative="1">
      <w:start w:val="1"/>
      <w:numFmt w:val="bullet"/>
      <w:lvlText w:val=""/>
      <w:lvlJc w:val="left"/>
      <w:pPr>
        <w:tabs>
          <w:tab w:val="num" w:pos="1604"/>
        </w:tabs>
        <w:ind w:left="1604" w:hanging="360"/>
      </w:pPr>
      <w:rPr>
        <w:rFonts w:ascii="Wingdings" w:hAnsi="Wingdings" w:hint="default"/>
      </w:rPr>
    </w:lvl>
    <w:lvl w:ilvl="3" w:tplc="04090001" w:tentative="1">
      <w:start w:val="1"/>
      <w:numFmt w:val="bullet"/>
      <w:lvlText w:val=""/>
      <w:lvlJc w:val="left"/>
      <w:pPr>
        <w:tabs>
          <w:tab w:val="num" w:pos="2324"/>
        </w:tabs>
        <w:ind w:left="2324" w:hanging="360"/>
      </w:pPr>
      <w:rPr>
        <w:rFonts w:ascii="Symbol" w:hAnsi="Symbol" w:hint="default"/>
      </w:rPr>
    </w:lvl>
    <w:lvl w:ilvl="4" w:tplc="04090003" w:tentative="1">
      <w:start w:val="1"/>
      <w:numFmt w:val="bullet"/>
      <w:lvlText w:val="o"/>
      <w:lvlJc w:val="left"/>
      <w:pPr>
        <w:tabs>
          <w:tab w:val="num" w:pos="3044"/>
        </w:tabs>
        <w:ind w:left="3044" w:hanging="360"/>
      </w:pPr>
      <w:rPr>
        <w:rFonts w:ascii="Courier New" w:hAnsi="Courier New" w:hint="default"/>
      </w:rPr>
    </w:lvl>
    <w:lvl w:ilvl="5" w:tplc="04090005" w:tentative="1">
      <w:start w:val="1"/>
      <w:numFmt w:val="bullet"/>
      <w:lvlText w:val=""/>
      <w:lvlJc w:val="left"/>
      <w:pPr>
        <w:tabs>
          <w:tab w:val="num" w:pos="3764"/>
        </w:tabs>
        <w:ind w:left="3764" w:hanging="360"/>
      </w:pPr>
      <w:rPr>
        <w:rFonts w:ascii="Wingdings" w:hAnsi="Wingdings" w:hint="default"/>
      </w:rPr>
    </w:lvl>
    <w:lvl w:ilvl="6" w:tplc="04090001" w:tentative="1">
      <w:start w:val="1"/>
      <w:numFmt w:val="bullet"/>
      <w:lvlText w:val=""/>
      <w:lvlJc w:val="left"/>
      <w:pPr>
        <w:tabs>
          <w:tab w:val="num" w:pos="4484"/>
        </w:tabs>
        <w:ind w:left="4484" w:hanging="360"/>
      </w:pPr>
      <w:rPr>
        <w:rFonts w:ascii="Symbol" w:hAnsi="Symbol" w:hint="default"/>
      </w:rPr>
    </w:lvl>
    <w:lvl w:ilvl="7" w:tplc="04090003" w:tentative="1">
      <w:start w:val="1"/>
      <w:numFmt w:val="bullet"/>
      <w:lvlText w:val="o"/>
      <w:lvlJc w:val="left"/>
      <w:pPr>
        <w:tabs>
          <w:tab w:val="num" w:pos="5204"/>
        </w:tabs>
        <w:ind w:left="5204" w:hanging="360"/>
      </w:pPr>
      <w:rPr>
        <w:rFonts w:ascii="Courier New" w:hAnsi="Courier New" w:hint="default"/>
      </w:rPr>
    </w:lvl>
    <w:lvl w:ilvl="8" w:tplc="04090005" w:tentative="1">
      <w:start w:val="1"/>
      <w:numFmt w:val="bullet"/>
      <w:lvlText w:val=""/>
      <w:lvlJc w:val="left"/>
      <w:pPr>
        <w:tabs>
          <w:tab w:val="num" w:pos="5924"/>
        </w:tabs>
        <w:ind w:left="5924" w:hanging="360"/>
      </w:pPr>
      <w:rPr>
        <w:rFonts w:ascii="Wingdings" w:hAnsi="Wingdings" w:hint="default"/>
      </w:rPr>
    </w:lvl>
  </w:abstractNum>
  <w:abstractNum w:abstractNumId="6" w15:restartNumberingAfterBreak="0">
    <w:nsid w:val="03947C8C"/>
    <w:multiLevelType w:val="hybridMultilevel"/>
    <w:tmpl w:val="CAFC9EE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7" w15:restartNumberingAfterBreak="0">
    <w:nsid w:val="048C11D7"/>
    <w:multiLevelType w:val="multilevel"/>
    <w:tmpl w:val="4864A4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04C3523F"/>
    <w:multiLevelType w:val="hybridMultilevel"/>
    <w:tmpl w:val="FF564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52334D5"/>
    <w:multiLevelType w:val="hybridMultilevel"/>
    <w:tmpl w:val="7E6C7E1C"/>
    <w:lvl w:ilvl="0" w:tplc="7856EA78">
      <w:start w:val="1"/>
      <w:numFmt w:val="bullet"/>
      <w:lvlText w:val=""/>
      <w:lvlJc w:val="left"/>
      <w:pPr>
        <w:ind w:left="1077" w:hanging="360"/>
      </w:pPr>
      <w:rPr>
        <w:rFonts w:ascii="Symbol" w:hAnsi="Symbol" w:hint="default"/>
        <w:color w:val="auto"/>
        <w:sz w:val="24"/>
      </w:rPr>
    </w:lvl>
    <w:lvl w:ilvl="1" w:tplc="0C090003">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15:restartNumberingAfterBreak="0">
    <w:nsid w:val="05BB07AF"/>
    <w:multiLevelType w:val="hybridMultilevel"/>
    <w:tmpl w:val="E3E8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0D1AE7"/>
    <w:multiLevelType w:val="hybridMultilevel"/>
    <w:tmpl w:val="98FEF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C42C93"/>
    <w:multiLevelType w:val="hybridMultilevel"/>
    <w:tmpl w:val="8B56E826"/>
    <w:lvl w:ilvl="0" w:tplc="E9200CDA">
      <w:start w:val="1"/>
      <w:numFmt w:val="bullet"/>
      <w:lvlText w:val=""/>
      <w:lvlJc w:val="left"/>
      <w:pPr>
        <w:tabs>
          <w:tab w:val="num" w:pos="1049"/>
        </w:tabs>
        <w:ind w:left="1049" w:hanging="329"/>
      </w:pPr>
      <w:rPr>
        <w:rFonts w:ascii="Symbol" w:hAnsi="Symbol" w:hint="default"/>
        <w:sz w:val="20"/>
        <w:szCs w:val="20"/>
      </w:rPr>
    </w:lvl>
    <w:lvl w:ilvl="1" w:tplc="B83C7C92">
      <w:start w:val="1"/>
      <w:numFmt w:val="bullet"/>
      <w:lvlText w:val=""/>
      <w:lvlJc w:val="left"/>
      <w:pPr>
        <w:tabs>
          <w:tab w:val="num" w:pos="1378"/>
        </w:tabs>
        <w:ind w:left="1378" w:hanging="329"/>
      </w:pPr>
      <w:rPr>
        <w:rFonts w:ascii="Symbol" w:hAnsi="Symbol" w:hint="default"/>
        <w:b w:val="0"/>
        <w:bCs w:val="0"/>
        <w:i w:val="0"/>
        <w:iCs w:val="0"/>
        <w:caps w:val="0"/>
        <w:strike w:val="0"/>
        <w:dstrike w:val="0"/>
        <w:vanish w:val="0"/>
        <w:color w:val="000000"/>
        <w:spacing w:val="0"/>
        <w:kern w:val="0"/>
        <w:position w:val="0"/>
        <w:sz w:val="20"/>
        <w:u w:val="none"/>
        <w:effect w:val="none"/>
        <w:vertAlign w:val="baseline"/>
        <w:em w:val="none"/>
      </w:rPr>
    </w:lvl>
    <w:lvl w:ilvl="2" w:tplc="FFFFFFFF" w:tentative="1">
      <w:start w:val="1"/>
      <w:numFmt w:val="bullet"/>
      <w:lvlText w:val=""/>
      <w:lvlJc w:val="left"/>
      <w:pPr>
        <w:ind w:left="2018" w:hanging="360"/>
      </w:pPr>
      <w:rPr>
        <w:rFonts w:ascii="Wingdings" w:hAnsi="Wingdings" w:hint="default"/>
      </w:rPr>
    </w:lvl>
    <w:lvl w:ilvl="3" w:tplc="FFFFFFFF" w:tentative="1">
      <w:start w:val="1"/>
      <w:numFmt w:val="bullet"/>
      <w:lvlText w:val=""/>
      <w:lvlJc w:val="left"/>
      <w:pPr>
        <w:ind w:left="2738" w:hanging="360"/>
      </w:pPr>
      <w:rPr>
        <w:rFonts w:ascii="Symbol" w:hAnsi="Symbol" w:hint="default"/>
      </w:rPr>
    </w:lvl>
    <w:lvl w:ilvl="4" w:tplc="FFFFFFFF" w:tentative="1">
      <w:start w:val="1"/>
      <w:numFmt w:val="bullet"/>
      <w:lvlText w:val="o"/>
      <w:lvlJc w:val="left"/>
      <w:pPr>
        <w:ind w:left="3458" w:hanging="360"/>
      </w:pPr>
      <w:rPr>
        <w:rFonts w:ascii="Courier New" w:hAnsi="Courier New" w:cs="Courier New" w:hint="default"/>
      </w:rPr>
    </w:lvl>
    <w:lvl w:ilvl="5" w:tplc="FFFFFFFF" w:tentative="1">
      <w:start w:val="1"/>
      <w:numFmt w:val="bullet"/>
      <w:lvlText w:val=""/>
      <w:lvlJc w:val="left"/>
      <w:pPr>
        <w:ind w:left="4178" w:hanging="360"/>
      </w:pPr>
      <w:rPr>
        <w:rFonts w:ascii="Wingdings" w:hAnsi="Wingdings" w:hint="default"/>
      </w:rPr>
    </w:lvl>
    <w:lvl w:ilvl="6" w:tplc="FFFFFFFF" w:tentative="1">
      <w:start w:val="1"/>
      <w:numFmt w:val="bullet"/>
      <w:lvlText w:val=""/>
      <w:lvlJc w:val="left"/>
      <w:pPr>
        <w:ind w:left="4898" w:hanging="360"/>
      </w:pPr>
      <w:rPr>
        <w:rFonts w:ascii="Symbol" w:hAnsi="Symbol" w:hint="default"/>
      </w:rPr>
    </w:lvl>
    <w:lvl w:ilvl="7" w:tplc="FFFFFFFF" w:tentative="1">
      <w:start w:val="1"/>
      <w:numFmt w:val="bullet"/>
      <w:lvlText w:val="o"/>
      <w:lvlJc w:val="left"/>
      <w:pPr>
        <w:ind w:left="5618" w:hanging="360"/>
      </w:pPr>
      <w:rPr>
        <w:rFonts w:ascii="Courier New" w:hAnsi="Courier New" w:cs="Courier New" w:hint="default"/>
      </w:rPr>
    </w:lvl>
    <w:lvl w:ilvl="8" w:tplc="FFFFFFFF" w:tentative="1">
      <w:start w:val="1"/>
      <w:numFmt w:val="bullet"/>
      <w:lvlText w:val=""/>
      <w:lvlJc w:val="left"/>
      <w:pPr>
        <w:ind w:left="6338" w:hanging="360"/>
      </w:pPr>
      <w:rPr>
        <w:rFonts w:ascii="Wingdings" w:hAnsi="Wingdings" w:hint="default"/>
      </w:rPr>
    </w:lvl>
  </w:abstractNum>
  <w:abstractNum w:abstractNumId="13" w15:restartNumberingAfterBreak="0">
    <w:nsid w:val="07ED2CDB"/>
    <w:multiLevelType w:val="hybridMultilevel"/>
    <w:tmpl w:val="704E03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A620C87"/>
    <w:multiLevelType w:val="hybridMultilevel"/>
    <w:tmpl w:val="FEFA67DE"/>
    <w:lvl w:ilvl="0" w:tplc="37949FF4">
      <w:start w:val="1"/>
      <w:numFmt w:val="bullet"/>
      <w:pStyle w:val="TableBullet1"/>
      <w:lvlText w:val=""/>
      <w:lvlJc w:val="left"/>
      <w:pPr>
        <w:tabs>
          <w:tab w:val="num" w:pos="216"/>
        </w:tabs>
        <w:ind w:left="216" w:hanging="216"/>
      </w:pPr>
      <w:rPr>
        <w:rFonts w:ascii="Symbol" w:hAnsi="Symbol" w:hint="default"/>
        <w:sz w:val="18"/>
      </w:rPr>
    </w:lvl>
    <w:lvl w:ilvl="1" w:tplc="AC26A0C4"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B5D1A9F"/>
    <w:multiLevelType w:val="hybridMultilevel"/>
    <w:tmpl w:val="9496A258"/>
    <w:lvl w:ilvl="0" w:tplc="A9000AC6">
      <w:start w:val="1"/>
      <w:numFmt w:val="bullet"/>
      <w:pStyle w:val="TableBullet2"/>
      <w:lvlText w:val=""/>
      <w:lvlJc w:val="left"/>
      <w:pPr>
        <w:tabs>
          <w:tab w:val="num" w:pos="432"/>
        </w:tabs>
        <w:ind w:left="432" w:hanging="216"/>
      </w:pPr>
      <w:rPr>
        <w:rFonts w:ascii="Symbol" w:hAnsi="Symbol" w:hint="default"/>
        <w:color w:val="000000" w:themeColor="text1"/>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CB959BB"/>
    <w:multiLevelType w:val="hybridMultilevel"/>
    <w:tmpl w:val="39806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DAF1454"/>
    <w:multiLevelType w:val="hybridMultilevel"/>
    <w:tmpl w:val="E780CD0A"/>
    <w:lvl w:ilvl="0" w:tplc="03646D48">
      <w:numFmt w:val="bullet"/>
      <w:lvlText w:val="•"/>
      <w:lvlJc w:val="left"/>
      <w:pPr>
        <w:ind w:left="1080" w:hanging="72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EF162EF"/>
    <w:multiLevelType w:val="hybridMultilevel"/>
    <w:tmpl w:val="4AAAD64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FD87B0E"/>
    <w:multiLevelType w:val="hybridMultilevel"/>
    <w:tmpl w:val="25CC87FA"/>
    <w:name w:val="Bullets2"/>
    <w:lvl w:ilvl="0" w:tplc="B1DA7CA6">
      <w:start w:val="1"/>
      <w:numFmt w:val="bullet"/>
      <w:lvlText w:val=""/>
      <w:lvlJc w:val="left"/>
      <w:pPr>
        <w:ind w:left="1815" w:hanging="227"/>
      </w:pPr>
      <w:rPr>
        <w:rFonts w:ascii="Wingdings" w:hAnsi="Wingdings" w:hint="default"/>
        <w:color w:val="8DB3E2"/>
      </w:rPr>
    </w:lvl>
    <w:lvl w:ilvl="1" w:tplc="52248DFC" w:tentative="1">
      <w:start w:val="1"/>
      <w:numFmt w:val="bullet"/>
      <w:lvlText w:val="o"/>
      <w:lvlJc w:val="left"/>
      <w:pPr>
        <w:ind w:left="3028" w:hanging="360"/>
      </w:pPr>
      <w:rPr>
        <w:rFonts w:ascii="Courier New" w:hAnsi="Courier New" w:hint="default"/>
      </w:rPr>
    </w:lvl>
    <w:lvl w:ilvl="2" w:tplc="A4D62278" w:tentative="1">
      <w:start w:val="1"/>
      <w:numFmt w:val="bullet"/>
      <w:lvlText w:val=""/>
      <w:lvlJc w:val="left"/>
      <w:pPr>
        <w:ind w:left="3748" w:hanging="360"/>
      </w:pPr>
      <w:rPr>
        <w:rFonts w:ascii="Wingdings" w:hAnsi="Wingdings" w:hint="default"/>
      </w:rPr>
    </w:lvl>
    <w:lvl w:ilvl="3" w:tplc="9EFEE09E" w:tentative="1">
      <w:start w:val="1"/>
      <w:numFmt w:val="bullet"/>
      <w:lvlText w:val=""/>
      <w:lvlJc w:val="left"/>
      <w:pPr>
        <w:ind w:left="4468" w:hanging="360"/>
      </w:pPr>
      <w:rPr>
        <w:rFonts w:ascii="Symbol" w:hAnsi="Symbol" w:hint="default"/>
      </w:rPr>
    </w:lvl>
    <w:lvl w:ilvl="4" w:tplc="AB6241B6" w:tentative="1">
      <w:start w:val="1"/>
      <w:numFmt w:val="bullet"/>
      <w:lvlText w:val="o"/>
      <w:lvlJc w:val="left"/>
      <w:pPr>
        <w:ind w:left="5188" w:hanging="360"/>
      </w:pPr>
      <w:rPr>
        <w:rFonts w:ascii="Courier New" w:hAnsi="Courier New" w:hint="default"/>
      </w:rPr>
    </w:lvl>
    <w:lvl w:ilvl="5" w:tplc="43DA53A2" w:tentative="1">
      <w:start w:val="1"/>
      <w:numFmt w:val="bullet"/>
      <w:lvlText w:val=""/>
      <w:lvlJc w:val="left"/>
      <w:pPr>
        <w:ind w:left="5908" w:hanging="360"/>
      </w:pPr>
      <w:rPr>
        <w:rFonts w:ascii="Wingdings" w:hAnsi="Wingdings" w:hint="default"/>
      </w:rPr>
    </w:lvl>
    <w:lvl w:ilvl="6" w:tplc="E66A2222" w:tentative="1">
      <w:start w:val="1"/>
      <w:numFmt w:val="bullet"/>
      <w:lvlText w:val=""/>
      <w:lvlJc w:val="left"/>
      <w:pPr>
        <w:ind w:left="6628" w:hanging="360"/>
      </w:pPr>
      <w:rPr>
        <w:rFonts w:ascii="Symbol" w:hAnsi="Symbol" w:hint="default"/>
      </w:rPr>
    </w:lvl>
    <w:lvl w:ilvl="7" w:tplc="B5423078" w:tentative="1">
      <w:start w:val="1"/>
      <w:numFmt w:val="bullet"/>
      <w:lvlText w:val="o"/>
      <w:lvlJc w:val="left"/>
      <w:pPr>
        <w:ind w:left="7348" w:hanging="360"/>
      </w:pPr>
      <w:rPr>
        <w:rFonts w:ascii="Courier New" w:hAnsi="Courier New" w:hint="default"/>
      </w:rPr>
    </w:lvl>
    <w:lvl w:ilvl="8" w:tplc="DDF49642" w:tentative="1">
      <w:start w:val="1"/>
      <w:numFmt w:val="bullet"/>
      <w:lvlText w:val=""/>
      <w:lvlJc w:val="left"/>
      <w:pPr>
        <w:ind w:left="8068" w:hanging="360"/>
      </w:pPr>
      <w:rPr>
        <w:rFonts w:ascii="Wingdings" w:hAnsi="Wingdings" w:hint="default"/>
      </w:rPr>
    </w:lvl>
  </w:abstractNum>
  <w:abstractNum w:abstractNumId="20" w15:restartNumberingAfterBreak="0">
    <w:nsid w:val="13990E25"/>
    <w:multiLevelType w:val="hybridMultilevel"/>
    <w:tmpl w:val="AFB0A5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1475717F"/>
    <w:multiLevelType w:val="hybridMultilevel"/>
    <w:tmpl w:val="B822A890"/>
    <w:lvl w:ilvl="0" w:tplc="2C369A96">
      <w:start w:val="1"/>
      <w:numFmt w:val="bullet"/>
      <w:pStyle w:val="Disclaimer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5CF6910"/>
    <w:multiLevelType w:val="multilevel"/>
    <w:tmpl w:val="F776F96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7AD0E44"/>
    <w:multiLevelType w:val="hybridMultilevel"/>
    <w:tmpl w:val="2E7A8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9212E5C"/>
    <w:multiLevelType w:val="hybridMultilevel"/>
    <w:tmpl w:val="74A2C886"/>
    <w:lvl w:ilvl="0" w:tplc="EFB494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9FD423E"/>
    <w:multiLevelType w:val="multilevel"/>
    <w:tmpl w:val="F4AC0F72"/>
    <w:lvl w:ilvl="0">
      <w:start w:val="72"/>
      <w:numFmt w:val="decimal"/>
      <w:lvlText w:val="%1"/>
      <w:lvlJc w:val="left"/>
      <w:pPr>
        <w:ind w:left="460" w:hanging="460"/>
      </w:pPr>
      <w:rPr>
        <w:rFonts w:hint="default"/>
      </w:rPr>
    </w:lvl>
    <w:lvl w:ilvl="1">
      <w:start w:val="9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BC21489"/>
    <w:multiLevelType w:val="hybridMultilevel"/>
    <w:tmpl w:val="1D84A1CE"/>
    <w:lvl w:ilvl="0" w:tplc="91FA9C4A">
      <w:start w:val="2"/>
      <w:numFmt w:val="lowerLetter"/>
      <w:lvlText w:val="%1."/>
      <w:lvlJc w:val="left"/>
      <w:pPr>
        <w:ind w:left="106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CB91201"/>
    <w:multiLevelType w:val="hybridMultilevel"/>
    <w:tmpl w:val="1D965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F32489"/>
    <w:multiLevelType w:val="multilevel"/>
    <w:tmpl w:val="557024DE"/>
    <w:lvl w:ilvl="0">
      <w:start w:val="1"/>
      <w:numFmt w:val="decimal"/>
      <w:pStyle w:val="Level1-clausetitle"/>
      <w:lvlText w:val="%1."/>
      <w:lvlJc w:val="left"/>
      <w:pPr>
        <w:tabs>
          <w:tab w:val="num" w:pos="0"/>
        </w:tabs>
        <w:ind w:left="709" w:hanging="709"/>
      </w:pPr>
      <w:rPr>
        <w:rFonts w:ascii="Arial Bold" w:hAnsi="Arial Bold" w:hint="default"/>
        <w:b/>
        <w:i w:val="0"/>
        <w:sz w:val="22"/>
      </w:rPr>
    </w:lvl>
    <w:lvl w:ilvl="1">
      <w:start w:val="1"/>
      <w:numFmt w:val="decimal"/>
      <w:pStyle w:val="Level11-subclausetitle"/>
      <w:lvlText w:val="%1.%2"/>
      <w:lvlJc w:val="left"/>
      <w:pPr>
        <w:tabs>
          <w:tab w:val="num" w:pos="4536"/>
        </w:tabs>
        <w:ind w:left="5245" w:hanging="709"/>
      </w:pPr>
      <w:rPr>
        <w:rFonts w:ascii="Palatino Linotype" w:hAnsi="Palatino Linotype" w:cs="Wingdings" w:hint="default"/>
        <w:b/>
        <w:i w:val="0"/>
        <w:sz w:val="20"/>
      </w:rPr>
    </w:lvl>
    <w:lvl w:ilvl="2">
      <w:start w:val="1"/>
      <w:numFmt w:val="lowerLetter"/>
      <w:pStyle w:val="Levela-numberedclause"/>
      <w:lvlText w:val="(%3)"/>
      <w:lvlJc w:val="left"/>
      <w:pPr>
        <w:tabs>
          <w:tab w:val="num" w:pos="0"/>
        </w:tabs>
        <w:ind w:left="1418" w:hanging="709"/>
      </w:pPr>
      <w:rPr>
        <w:rFonts w:ascii="Palatino Linotype" w:hAnsi="Palatino Linotype" w:cs="Wingdings" w:hint="default"/>
        <w:b w:val="0"/>
        <w:bCs w:val="0"/>
        <w:i w:val="0"/>
        <w:iCs w:val="0"/>
        <w:caps w:val="0"/>
        <w:strike w:val="0"/>
        <w:dstrike w:val="0"/>
        <w:outline w:val="0"/>
        <w:shadow w:val="0"/>
        <w:emboss w:val="0"/>
        <w:imprint w:val="0"/>
        <w:vanish w:val="0"/>
        <w:spacing w:val="0"/>
        <w:kern w:val="0"/>
        <w:position w:val="0"/>
        <w:sz w:val="20"/>
        <w:u w:val="none"/>
        <w:vertAlign w:val="baseline"/>
        <w:em w:val="none"/>
      </w:rPr>
    </w:lvl>
    <w:lvl w:ilvl="3">
      <w:start w:val="1"/>
      <w:numFmt w:val="lowerRoman"/>
      <w:pStyle w:val="Leveli-numberedclause"/>
      <w:lvlText w:val="(%4)"/>
      <w:lvlJc w:val="left"/>
      <w:pPr>
        <w:tabs>
          <w:tab w:val="num" w:pos="1418"/>
        </w:tabs>
        <w:ind w:left="2126" w:hanging="708"/>
      </w:pPr>
      <w:rPr>
        <w:rFonts w:ascii="Palatino Linotype" w:hAnsi="Palatino Linotype" w:hint="default"/>
        <w:b w:val="0"/>
        <w:i w:val="0"/>
        <w:sz w:val="20"/>
      </w:rPr>
    </w:lvl>
    <w:lvl w:ilvl="4">
      <w:start w:val="1"/>
      <w:numFmt w:val="upperLetter"/>
      <w:pStyle w:val="LevelA-numberedclause0"/>
      <w:lvlText w:val="(%5)"/>
      <w:lvlJc w:val="left"/>
      <w:pPr>
        <w:tabs>
          <w:tab w:val="num" w:pos="2126"/>
        </w:tabs>
        <w:ind w:left="2835" w:hanging="709"/>
      </w:pPr>
      <w:rPr>
        <w:rFonts w:ascii="Palatino Linotype" w:hAnsi="Palatino Linotype" w:hint="default"/>
        <w:b w:val="0"/>
        <w:i w:val="0"/>
        <w:sz w:val="20"/>
      </w:rPr>
    </w:lvl>
    <w:lvl w:ilvl="5">
      <w:start w:val="1"/>
      <w:numFmt w:val="decimal"/>
      <w:pStyle w:val="ScheduleLevel1-clausetitle"/>
      <w:lvlText w:val="%6."/>
      <w:lvlJc w:val="left"/>
      <w:pPr>
        <w:tabs>
          <w:tab w:val="num" w:pos="0"/>
        </w:tabs>
        <w:ind w:left="709" w:hanging="709"/>
      </w:pPr>
      <w:rPr>
        <w:rFonts w:ascii="Arial Bold" w:hAnsi="Arial Bold" w:hint="default"/>
        <w:b/>
        <w:i w:val="0"/>
        <w:sz w:val="22"/>
      </w:rPr>
    </w:lvl>
    <w:lvl w:ilvl="6">
      <w:start w:val="1"/>
      <w:numFmt w:val="decimal"/>
      <w:pStyle w:val="ScheduleLevel11-subclausetitle"/>
      <w:lvlText w:val="%6.%7"/>
      <w:lvlJc w:val="left"/>
      <w:pPr>
        <w:tabs>
          <w:tab w:val="num" w:pos="0"/>
        </w:tabs>
        <w:ind w:left="709" w:hanging="709"/>
      </w:pPr>
      <w:rPr>
        <w:rFonts w:ascii="Palatino Linotype" w:hAnsi="Palatino Linotype" w:hint="default"/>
        <w:b/>
        <w:i w:val="0"/>
        <w:sz w:val="20"/>
      </w:rPr>
    </w:lvl>
    <w:lvl w:ilvl="7">
      <w:start w:val="1"/>
      <w:numFmt w:val="lowerLetter"/>
      <w:pStyle w:val="ScheduleLevela-numberedclause"/>
      <w:lvlText w:val="(%8)"/>
      <w:lvlJc w:val="left"/>
      <w:pPr>
        <w:tabs>
          <w:tab w:val="num" w:pos="0"/>
        </w:tabs>
        <w:ind w:left="1418" w:hanging="709"/>
      </w:pPr>
      <w:rPr>
        <w:rFonts w:ascii="Palatino Linotype" w:hAnsi="Palatino Linotype" w:hint="default"/>
        <w:b w:val="0"/>
        <w:i w:val="0"/>
        <w:sz w:val="20"/>
      </w:rPr>
    </w:lvl>
    <w:lvl w:ilvl="8">
      <w:start w:val="1"/>
      <w:numFmt w:val="lowerRoman"/>
      <w:pStyle w:val="ScheduleLeveli-numberedclause"/>
      <w:lvlText w:val="(%9)"/>
      <w:lvlJc w:val="left"/>
      <w:pPr>
        <w:tabs>
          <w:tab w:val="num" w:pos="1276"/>
        </w:tabs>
        <w:ind w:left="2126" w:hanging="708"/>
      </w:pPr>
      <w:rPr>
        <w:rFonts w:ascii="Palatino Linotype" w:hAnsi="Palatino Linotype" w:hint="default"/>
        <w:b w:val="0"/>
        <w:i w:val="0"/>
        <w:sz w:val="20"/>
      </w:rPr>
    </w:lvl>
  </w:abstractNum>
  <w:abstractNum w:abstractNumId="29" w15:restartNumberingAfterBreak="0">
    <w:nsid w:val="1FE01C54"/>
    <w:multiLevelType w:val="hybridMultilevel"/>
    <w:tmpl w:val="FA6C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1AE4866"/>
    <w:multiLevelType w:val="hybridMultilevel"/>
    <w:tmpl w:val="B53EB76A"/>
    <w:lvl w:ilvl="0" w:tplc="63EA67C6">
      <w:start w:val="1"/>
      <w:numFmt w:val="lowerLetter"/>
      <w:lvlText w:val="%1."/>
      <w:lvlJc w:val="left"/>
      <w:pPr>
        <w:ind w:left="1069" w:hanging="360"/>
      </w:pPr>
      <w:rPr>
        <w:rFonts w:hint="default"/>
      </w:rPr>
    </w:lvl>
    <w:lvl w:ilvl="1" w:tplc="0C090019">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1" w15:restartNumberingAfterBreak="0">
    <w:nsid w:val="224F747E"/>
    <w:multiLevelType w:val="hybridMultilevel"/>
    <w:tmpl w:val="973A000C"/>
    <w:lvl w:ilvl="0" w:tplc="E5905076">
      <w:start w:val="1"/>
      <w:numFmt w:val="upperLetter"/>
      <w:lvlText w:val="%1."/>
      <w:lvlJc w:val="left"/>
      <w:pPr>
        <w:ind w:left="3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1D4E39"/>
    <w:multiLevelType w:val="hybridMultilevel"/>
    <w:tmpl w:val="32E25312"/>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2395450F"/>
    <w:multiLevelType w:val="hybridMultilevel"/>
    <w:tmpl w:val="A4525618"/>
    <w:lvl w:ilvl="0" w:tplc="ECC879F8">
      <w:start w:val="1"/>
      <w:numFmt w:val="bullet"/>
      <w:pStyle w:val="Attachment"/>
      <w:lvlText w:val=""/>
      <w:lvlJc w:val="left"/>
      <w:pPr>
        <w:tabs>
          <w:tab w:val="num" w:pos="1276"/>
        </w:tabs>
        <w:ind w:left="1276" w:hanging="567"/>
      </w:pPr>
      <w:rPr>
        <w:rFonts w:ascii="Symbol" w:hAnsi="Symbol" w:hint="default"/>
      </w:rPr>
    </w:lvl>
    <w:lvl w:ilvl="1" w:tplc="6ED6A1C0">
      <w:start w:val="1"/>
      <w:numFmt w:val="bullet"/>
      <w:lvlText w:val=""/>
      <w:lvlJc w:val="left"/>
      <w:pPr>
        <w:tabs>
          <w:tab w:val="num" w:pos="1647"/>
        </w:tabs>
        <w:ind w:left="1571" w:hanging="284"/>
      </w:pPr>
      <w:rPr>
        <w:rFonts w:ascii="Symbol" w:hAnsi="Symbol" w:hint="default"/>
      </w:rPr>
    </w:lvl>
    <w:lvl w:ilvl="2" w:tplc="0409001B">
      <w:start w:val="1"/>
      <w:numFmt w:val="lowerRoman"/>
      <w:lvlText w:val="%3."/>
      <w:lvlJc w:val="right"/>
      <w:pPr>
        <w:tabs>
          <w:tab w:val="num" w:pos="2367"/>
        </w:tabs>
        <w:ind w:left="2367" w:hanging="180"/>
      </w:pPr>
    </w:lvl>
    <w:lvl w:ilvl="3" w:tplc="0409000F">
      <w:start w:val="1"/>
      <w:numFmt w:val="decimal"/>
      <w:lvlText w:val="%4."/>
      <w:lvlJc w:val="left"/>
      <w:pPr>
        <w:tabs>
          <w:tab w:val="num" w:pos="3087"/>
        </w:tabs>
        <w:ind w:left="3087" w:hanging="360"/>
      </w:pPr>
    </w:lvl>
    <w:lvl w:ilvl="4" w:tplc="04090019">
      <w:start w:val="1"/>
      <w:numFmt w:val="lowerLetter"/>
      <w:lvlText w:val="%5."/>
      <w:lvlJc w:val="left"/>
      <w:pPr>
        <w:tabs>
          <w:tab w:val="num" w:pos="3807"/>
        </w:tabs>
        <w:ind w:left="3807" w:hanging="360"/>
      </w:pPr>
    </w:lvl>
    <w:lvl w:ilvl="5" w:tplc="0409001B">
      <w:start w:val="1"/>
      <w:numFmt w:val="lowerRoman"/>
      <w:lvlText w:val="%6."/>
      <w:lvlJc w:val="right"/>
      <w:pPr>
        <w:tabs>
          <w:tab w:val="num" w:pos="4527"/>
        </w:tabs>
        <w:ind w:left="4527" w:hanging="180"/>
      </w:pPr>
    </w:lvl>
    <w:lvl w:ilvl="6" w:tplc="0409000F">
      <w:start w:val="1"/>
      <w:numFmt w:val="decimal"/>
      <w:lvlText w:val="%7."/>
      <w:lvlJc w:val="left"/>
      <w:pPr>
        <w:tabs>
          <w:tab w:val="num" w:pos="5247"/>
        </w:tabs>
        <w:ind w:left="5247" w:hanging="360"/>
      </w:pPr>
    </w:lvl>
    <w:lvl w:ilvl="7" w:tplc="04090019">
      <w:start w:val="1"/>
      <w:numFmt w:val="lowerLetter"/>
      <w:lvlText w:val="%8."/>
      <w:lvlJc w:val="left"/>
      <w:pPr>
        <w:tabs>
          <w:tab w:val="num" w:pos="5967"/>
        </w:tabs>
        <w:ind w:left="5967" w:hanging="360"/>
      </w:pPr>
    </w:lvl>
    <w:lvl w:ilvl="8" w:tplc="0409001B">
      <w:start w:val="1"/>
      <w:numFmt w:val="lowerRoman"/>
      <w:lvlText w:val="%9."/>
      <w:lvlJc w:val="right"/>
      <w:pPr>
        <w:tabs>
          <w:tab w:val="num" w:pos="6687"/>
        </w:tabs>
        <w:ind w:left="6687" w:hanging="180"/>
      </w:pPr>
    </w:lvl>
  </w:abstractNum>
  <w:abstractNum w:abstractNumId="34" w15:restartNumberingAfterBreak="0">
    <w:nsid w:val="261D6EEF"/>
    <w:multiLevelType w:val="hybridMultilevel"/>
    <w:tmpl w:val="D826CC36"/>
    <w:lvl w:ilvl="0" w:tplc="CF4058AC">
      <w:start w:val="1"/>
      <w:numFmt w:val="bullet"/>
      <w:lvlText w:val=""/>
      <w:lvlJc w:val="left"/>
      <w:pPr>
        <w:tabs>
          <w:tab w:val="num" w:pos="1134"/>
        </w:tabs>
        <w:ind w:left="1134" w:hanging="567"/>
      </w:pPr>
      <w:rPr>
        <w:rFonts w:ascii="Symbol" w:hAnsi="Symbol" w:hint="default"/>
        <w:sz w:val="20"/>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266F1AFF"/>
    <w:multiLevelType w:val="hybridMultilevel"/>
    <w:tmpl w:val="BD607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6D572F1"/>
    <w:multiLevelType w:val="hybridMultilevel"/>
    <w:tmpl w:val="92D0CA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3969A0"/>
    <w:multiLevelType w:val="hybridMultilevel"/>
    <w:tmpl w:val="B46E7E68"/>
    <w:lvl w:ilvl="0" w:tplc="367ECDEC">
      <w:start w:val="1"/>
      <w:numFmt w:val="bullet"/>
      <w:pStyle w:val="ListBullet3"/>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8" w15:restartNumberingAfterBreak="0">
    <w:nsid w:val="27F06000"/>
    <w:multiLevelType w:val="hybridMultilevel"/>
    <w:tmpl w:val="61CE7C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92C4348"/>
    <w:multiLevelType w:val="hybridMultilevel"/>
    <w:tmpl w:val="C7860618"/>
    <w:lvl w:ilvl="0" w:tplc="0C090019">
      <w:start w:val="1"/>
      <w:numFmt w:val="lowerLetter"/>
      <w:lvlText w:val="%1."/>
      <w:lvlJc w:val="left"/>
      <w:pPr>
        <w:ind w:left="1789"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A292D03"/>
    <w:multiLevelType w:val="hybridMultilevel"/>
    <w:tmpl w:val="0B226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A722099"/>
    <w:multiLevelType w:val="hybridMultilevel"/>
    <w:tmpl w:val="4C802A58"/>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2A780426"/>
    <w:multiLevelType w:val="hybridMultilevel"/>
    <w:tmpl w:val="90D4AA14"/>
    <w:lvl w:ilvl="0" w:tplc="0C090003">
      <w:start w:val="1"/>
      <w:numFmt w:val="bullet"/>
      <w:lvlText w:val="o"/>
      <w:lvlJc w:val="left"/>
      <w:pPr>
        <w:ind w:left="754" w:hanging="360"/>
      </w:pPr>
      <w:rPr>
        <w:rFonts w:ascii="Courier New" w:hAnsi="Courier New" w:cs="Courier New"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15:restartNumberingAfterBreak="0">
    <w:nsid w:val="2D4A2FE4"/>
    <w:multiLevelType w:val="hybridMultilevel"/>
    <w:tmpl w:val="1BEA3A3C"/>
    <w:lvl w:ilvl="0" w:tplc="4F3E6D3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2DB547B6"/>
    <w:multiLevelType w:val="hybridMultilevel"/>
    <w:tmpl w:val="9274E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2E162EE3"/>
    <w:multiLevelType w:val="multilevel"/>
    <w:tmpl w:val="918C1F3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E522CA0"/>
    <w:multiLevelType w:val="hybridMultilevel"/>
    <w:tmpl w:val="5DC003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F091795"/>
    <w:multiLevelType w:val="hybridMultilevel"/>
    <w:tmpl w:val="8ED89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53A1E7E"/>
    <w:multiLevelType w:val="hybridMultilevel"/>
    <w:tmpl w:val="2184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6F87A74"/>
    <w:multiLevelType w:val="hybridMultilevel"/>
    <w:tmpl w:val="23DAA946"/>
    <w:lvl w:ilvl="0" w:tplc="0C090003">
      <w:start w:val="1"/>
      <w:numFmt w:val="bullet"/>
      <w:lvlText w:val="o"/>
      <w:lvlJc w:val="left"/>
      <w:pPr>
        <w:ind w:left="720" w:hanging="360"/>
      </w:pPr>
      <w:rPr>
        <w:rFonts w:ascii="Courier New" w:hAnsi="Courier New" w:cs="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A372EB"/>
    <w:multiLevelType w:val="hybridMultilevel"/>
    <w:tmpl w:val="39AA94CC"/>
    <w:lvl w:ilvl="0" w:tplc="F86CC7D8">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8AE29CD"/>
    <w:multiLevelType w:val="hybridMultilevel"/>
    <w:tmpl w:val="4BDE0D98"/>
    <w:lvl w:ilvl="0" w:tplc="4BF2F07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9FA5DDB"/>
    <w:multiLevelType w:val="multilevel"/>
    <w:tmpl w:val="4A52C2D4"/>
    <w:lvl w:ilvl="0">
      <w:start w:val="1"/>
      <w:numFmt w:val="decimal"/>
      <w:pStyle w:val="Heading1"/>
      <w:lvlText w:val="%1"/>
      <w:lvlJc w:val="left"/>
      <w:pPr>
        <w:tabs>
          <w:tab w:val="num" w:pos="720"/>
        </w:tabs>
        <w:ind w:left="0" w:firstLine="0"/>
      </w:pPr>
      <w:rPr>
        <w:rFonts w:hint="default"/>
        <w:b/>
        <w:i w:val="0"/>
        <w:color w:val="093B60"/>
      </w:rPr>
    </w:lvl>
    <w:lvl w:ilvl="1">
      <w:start w:val="1"/>
      <w:numFmt w:val="decimal"/>
      <w:pStyle w:val="Heading2"/>
      <w:lvlText w:val="%1.%2"/>
      <w:lvlJc w:val="left"/>
      <w:pPr>
        <w:tabs>
          <w:tab w:val="num" w:pos="720"/>
        </w:tabs>
        <w:ind w:left="0" w:firstLine="0"/>
      </w:pPr>
      <w:rPr>
        <w:rFonts w:hint="default"/>
        <w:b/>
        <w:bCs w:val="0"/>
        <w:i w:val="0"/>
        <w:iCs w:val="0"/>
        <w:caps w:val="0"/>
        <w:smallCaps w:val="0"/>
        <w:strike w:val="0"/>
        <w:dstrike w:val="0"/>
        <w:vanish w:val="0"/>
        <w:color w:val="5E8196"/>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lvlText w:val="%1.%2.%3"/>
      <w:lvlJc w:val="left"/>
      <w:pPr>
        <w:tabs>
          <w:tab w:val="num" w:pos="720"/>
        </w:tabs>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pStyle w:val="Heading7"/>
      <w:lvlText w:val="Appendix %7 "/>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3C012F74"/>
    <w:multiLevelType w:val="hybridMultilevel"/>
    <w:tmpl w:val="DBA266AC"/>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54" w15:restartNumberingAfterBreak="0">
    <w:nsid w:val="3CCE78B6"/>
    <w:multiLevelType w:val="hybridMultilevel"/>
    <w:tmpl w:val="3E965AD6"/>
    <w:lvl w:ilvl="0" w:tplc="4BF2F074">
      <w:start w:val="1"/>
      <w:numFmt w:val="bullet"/>
      <w:lvlText w:val=""/>
      <w:lvlJc w:val="left"/>
      <w:pPr>
        <w:ind w:left="1440" w:hanging="360"/>
      </w:pPr>
      <w:rPr>
        <w:rFonts w:ascii="Symbol" w:hAnsi="Symbol" w:hint="default"/>
        <w:sz w:val="22"/>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3D0235BA"/>
    <w:multiLevelType w:val="hybridMultilevel"/>
    <w:tmpl w:val="91F4E2C8"/>
    <w:lvl w:ilvl="0" w:tplc="0C090019">
      <w:start w:val="1"/>
      <w:numFmt w:val="decimal"/>
      <w:lvlText w:val="%1."/>
      <w:lvlJc w:val="left"/>
      <w:pPr>
        <w:tabs>
          <w:tab w:val="num" w:pos="567"/>
        </w:tabs>
        <w:ind w:left="567" w:hanging="283"/>
      </w:pPr>
      <w:rPr>
        <w:rFonts w:hint="default"/>
      </w:rPr>
    </w:lvl>
    <w:lvl w:ilvl="1" w:tplc="04090019" w:tentative="1">
      <w:start w:val="1"/>
      <w:numFmt w:val="lowerLetter"/>
      <w:lvlText w:val="%2."/>
      <w:lvlJc w:val="left"/>
      <w:pPr>
        <w:ind w:left="3142" w:hanging="360"/>
      </w:pPr>
    </w:lvl>
    <w:lvl w:ilvl="2" w:tplc="0409001B" w:tentative="1">
      <w:start w:val="1"/>
      <w:numFmt w:val="lowerRoman"/>
      <w:lvlText w:val="%3."/>
      <w:lvlJc w:val="right"/>
      <w:pPr>
        <w:ind w:left="3862" w:hanging="180"/>
      </w:pPr>
    </w:lvl>
    <w:lvl w:ilvl="3" w:tplc="0409000F" w:tentative="1">
      <w:start w:val="1"/>
      <w:numFmt w:val="decimal"/>
      <w:lvlText w:val="%4."/>
      <w:lvlJc w:val="left"/>
      <w:pPr>
        <w:ind w:left="4582" w:hanging="360"/>
      </w:pPr>
    </w:lvl>
    <w:lvl w:ilvl="4" w:tplc="04090019" w:tentative="1">
      <w:start w:val="1"/>
      <w:numFmt w:val="lowerLetter"/>
      <w:lvlText w:val="%5."/>
      <w:lvlJc w:val="left"/>
      <w:pPr>
        <w:ind w:left="5302" w:hanging="360"/>
      </w:pPr>
    </w:lvl>
    <w:lvl w:ilvl="5" w:tplc="0409001B" w:tentative="1">
      <w:start w:val="1"/>
      <w:numFmt w:val="lowerRoman"/>
      <w:lvlText w:val="%6."/>
      <w:lvlJc w:val="right"/>
      <w:pPr>
        <w:ind w:left="6022" w:hanging="180"/>
      </w:pPr>
    </w:lvl>
    <w:lvl w:ilvl="6" w:tplc="0409000F" w:tentative="1">
      <w:start w:val="1"/>
      <w:numFmt w:val="decimal"/>
      <w:lvlText w:val="%7."/>
      <w:lvlJc w:val="left"/>
      <w:pPr>
        <w:ind w:left="6742" w:hanging="360"/>
      </w:pPr>
    </w:lvl>
    <w:lvl w:ilvl="7" w:tplc="04090019" w:tentative="1">
      <w:start w:val="1"/>
      <w:numFmt w:val="lowerLetter"/>
      <w:lvlText w:val="%8."/>
      <w:lvlJc w:val="left"/>
      <w:pPr>
        <w:ind w:left="7462" w:hanging="360"/>
      </w:pPr>
    </w:lvl>
    <w:lvl w:ilvl="8" w:tplc="0409001B" w:tentative="1">
      <w:start w:val="1"/>
      <w:numFmt w:val="lowerRoman"/>
      <w:lvlText w:val="%9."/>
      <w:lvlJc w:val="right"/>
      <w:pPr>
        <w:ind w:left="8182" w:hanging="180"/>
      </w:pPr>
    </w:lvl>
  </w:abstractNum>
  <w:abstractNum w:abstractNumId="56" w15:restartNumberingAfterBreak="0">
    <w:nsid w:val="3D441F55"/>
    <w:multiLevelType w:val="hybridMultilevel"/>
    <w:tmpl w:val="8EEA21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D9B258E"/>
    <w:multiLevelType w:val="hybridMultilevel"/>
    <w:tmpl w:val="E14A5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3DC56A4D"/>
    <w:multiLevelType w:val="multilevel"/>
    <w:tmpl w:val="93C68E0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E4B7D48"/>
    <w:multiLevelType w:val="hybridMultilevel"/>
    <w:tmpl w:val="1E286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E7C4C39"/>
    <w:multiLevelType w:val="hybridMultilevel"/>
    <w:tmpl w:val="F9F85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3FAB4ECC"/>
    <w:multiLevelType w:val="hybridMultilevel"/>
    <w:tmpl w:val="CBA86ADC"/>
    <w:lvl w:ilvl="0" w:tplc="12628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20912EE"/>
    <w:multiLevelType w:val="hybridMultilevel"/>
    <w:tmpl w:val="ACA820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A878C4"/>
    <w:multiLevelType w:val="hybridMultilevel"/>
    <w:tmpl w:val="A8D813AA"/>
    <w:lvl w:ilvl="0" w:tplc="D186A54A">
      <w:start w:val="1"/>
      <w:numFmt w:val="bullet"/>
      <w:lvlText w:val="o"/>
      <w:lvlJc w:val="left"/>
      <w:pPr>
        <w:ind w:left="1571" w:hanging="360"/>
      </w:pPr>
      <w:rPr>
        <w:rFonts w:ascii="Courier New" w:hAnsi="Courier New" w:cs="Courier New" w:hint="default"/>
      </w:rPr>
    </w:lvl>
    <w:lvl w:ilvl="1" w:tplc="0C090019" w:tentative="1">
      <w:start w:val="1"/>
      <w:numFmt w:val="bullet"/>
      <w:lvlText w:val="o"/>
      <w:lvlJc w:val="left"/>
      <w:pPr>
        <w:ind w:left="2291" w:hanging="360"/>
      </w:pPr>
      <w:rPr>
        <w:rFonts w:ascii="Courier New" w:hAnsi="Courier New" w:cs="Courier New" w:hint="default"/>
      </w:rPr>
    </w:lvl>
    <w:lvl w:ilvl="2" w:tplc="0C09001B" w:tentative="1">
      <w:start w:val="1"/>
      <w:numFmt w:val="bullet"/>
      <w:lvlText w:val=""/>
      <w:lvlJc w:val="left"/>
      <w:pPr>
        <w:ind w:left="3011" w:hanging="360"/>
      </w:pPr>
      <w:rPr>
        <w:rFonts w:ascii="Wingdings" w:hAnsi="Wingdings" w:hint="default"/>
      </w:rPr>
    </w:lvl>
    <w:lvl w:ilvl="3" w:tplc="0C09000F" w:tentative="1">
      <w:start w:val="1"/>
      <w:numFmt w:val="bullet"/>
      <w:lvlText w:val=""/>
      <w:lvlJc w:val="left"/>
      <w:pPr>
        <w:ind w:left="3731" w:hanging="360"/>
      </w:pPr>
      <w:rPr>
        <w:rFonts w:ascii="Symbol" w:hAnsi="Symbol" w:hint="default"/>
      </w:rPr>
    </w:lvl>
    <w:lvl w:ilvl="4" w:tplc="0C090019" w:tentative="1">
      <w:start w:val="1"/>
      <w:numFmt w:val="bullet"/>
      <w:lvlText w:val="o"/>
      <w:lvlJc w:val="left"/>
      <w:pPr>
        <w:ind w:left="4451" w:hanging="360"/>
      </w:pPr>
      <w:rPr>
        <w:rFonts w:ascii="Courier New" w:hAnsi="Courier New" w:cs="Courier New" w:hint="default"/>
      </w:rPr>
    </w:lvl>
    <w:lvl w:ilvl="5" w:tplc="0C09001B" w:tentative="1">
      <w:start w:val="1"/>
      <w:numFmt w:val="bullet"/>
      <w:lvlText w:val=""/>
      <w:lvlJc w:val="left"/>
      <w:pPr>
        <w:ind w:left="5171" w:hanging="360"/>
      </w:pPr>
      <w:rPr>
        <w:rFonts w:ascii="Wingdings" w:hAnsi="Wingdings" w:hint="default"/>
      </w:rPr>
    </w:lvl>
    <w:lvl w:ilvl="6" w:tplc="0C09000F" w:tentative="1">
      <w:start w:val="1"/>
      <w:numFmt w:val="bullet"/>
      <w:lvlText w:val=""/>
      <w:lvlJc w:val="left"/>
      <w:pPr>
        <w:ind w:left="5891" w:hanging="360"/>
      </w:pPr>
      <w:rPr>
        <w:rFonts w:ascii="Symbol" w:hAnsi="Symbol" w:hint="default"/>
      </w:rPr>
    </w:lvl>
    <w:lvl w:ilvl="7" w:tplc="0C090019" w:tentative="1">
      <w:start w:val="1"/>
      <w:numFmt w:val="bullet"/>
      <w:lvlText w:val="o"/>
      <w:lvlJc w:val="left"/>
      <w:pPr>
        <w:ind w:left="6611" w:hanging="360"/>
      </w:pPr>
      <w:rPr>
        <w:rFonts w:ascii="Courier New" w:hAnsi="Courier New" w:cs="Courier New" w:hint="default"/>
      </w:rPr>
    </w:lvl>
    <w:lvl w:ilvl="8" w:tplc="0C09001B" w:tentative="1">
      <w:start w:val="1"/>
      <w:numFmt w:val="bullet"/>
      <w:lvlText w:val=""/>
      <w:lvlJc w:val="left"/>
      <w:pPr>
        <w:ind w:left="7331" w:hanging="360"/>
      </w:pPr>
      <w:rPr>
        <w:rFonts w:ascii="Wingdings" w:hAnsi="Wingdings" w:hint="default"/>
      </w:rPr>
    </w:lvl>
  </w:abstractNum>
  <w:abstractNum w:abstractNumId="64" w15:restartNumberingAfterBreak="0">
    <w:nsid w:val="42EB0029"/>
    <w:multiLevelType w:val="hybridMultilevel"/>
    <w:tmpl w:val="A404C2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222268"/>
    <w:multiLevelType w:val="hybridMultilevel"/>
    <w:tmpl w:val="7A44EBFE"/>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36701E9"/>
    <w:multiLevelType w:val="multilevel"/>
    <w:tmpl w:val="CE1EF75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43F55150"/>
    <w:multiLevelType w:val="hybridMultilevel"/>
    <w:tmpl w:val="7EA03A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46A6995"/>
    <w:multiLevelType w:val="hybridMultilevel"/>
    <w:tmpl w:val="1D627E00"/>
    <w:lvl w:ilvl="0" w:tplc="5A865C5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9" w15:restartNumberingAfterBreak="0">
    <w:nsid w:val="448E2E2E"/>
    <w:multiLevelType w:val="hybridMultilevel"/>
    <w:tmpl w:val="A9A47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5813343"/>
    <w:multiLevelType w:val="hybridMultilevel"/>
    <w:tmpl w:val="63447C28"/>
    <w:lvl w:ilvl="0" w:tplc="19508DEE">
      <w:start w:val="1"/>
      <w:numFmt w:val="bullet"/>
      <w:lvlText w:val=""/>
      <w:lvlJc w:val="left"/>
      <w:pPr>
        <w:tabs>
          <w:tab w:val="num" w:pos="357"/>
        </w:tabs>
        <w:ind w:left="357" w:hanging="357"/>
      </w:pPr>
      <w:rPr>
        <w:rFonts w:ascii="Symbol" w:hAnsi="Symbol" w:hint="default"/>
        <w:color w:val="auto"/>
      </w:rPr>
    </w:lvl>
    <w:lvl w:ilvl="1" w:tplc="0C090003">
      <w:start w:val="1"/>
      <w:numFmt w:val="bullet"/>
      <w:lvlText w:val=""/>
      <w:lvlJc w:val="left"/>
      <w:pPr>
        <w:tabs>
          <w:tab w:val="num" w:pos="1440"/>
        </w:tabs>
        <w:ind w:left="1440" w:hanging="360"/>
      </w:pPr>
      <w:rPr>
        <w:rFonts w:ascii="Wingdings" w:hAnsi="Wingdings" w:hint="default"/>
        <w:color w:val="auto"/>
        <w:sz w:val="20"/>
        <w:szCs w:val="20"/>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Wingdings"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Wingdings"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864769D"/>
    <w:multiLevelType w:val="multilevel"/>
    <w:tmpl w:val="9862860E"/>
    <w:lvl w:ilvl="0">
      <w:start w:val="1"/>
      <w:numFmt w:val="decimal"/>
      <w:pStyle w:val="ListNumber"/>
      <w:lvlText w:val="%1"/>
      <w:lvlJc w:val="left"/>
      <w:pPr>
        <w:tabs>
          <w:tab w:val="num" w:pos="1871"/>
        </w:tabs>
        <w:ind w:left="1871" w:hanging="283"/>
      </w:pPr>
      <w:rPr>
        <w:rFonts w:hint="default"/>
      </w:rPr>
    </w:lvl>
    <w:lvl w:ilvl="1">
      <w:start w:val="1"/>
      <w:numFmt w:val="lowerLetter"/>
      <w:pStyle w:val="ListNumber2"/>
      <w:lvlText w:val="%2"/>
      <w:lvlJc w:val="left"/>
      <w:pPr>
        <w:tabs>
          <w:tab w:val="num" w:pos="2155"/>
        </w:tabs>
        <w:ind w:left="2155"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4A986711"/>
    <w:multiLevelType w:val="hybridMultilevel"/>
    <w:tmpl w:val="51269D00"/>
    <w:lvl w:ilvl="0" w:tplc="03646D48">
      <w:numFmt w:val="bullet"/>
      <w:lvlText w:val="•"/>
      <w:lvlJc w:val="left"/>
      <w:pPr>
        <w:ind w:left="1080" w:hanging="720"/>
      </w:pPr>
      <w:rPr>
        <w:rFonts w:ascii="Calibri" w:eastAsia="MS Mincho" w:hAnsi="Calibri" w:cs="Calibri" w:hint="default"/>
      </w:rPr>
    </w:lvl>
    <w:lvl w:ilvl="1" w:tplc="08090003">
      <w:start w:val="1"/>
      <w:numFmt w:val="bullet"/>
      <w:lvlText w:val="o"/>
      <w:lvlJc w:val="left"/>
      <w:pPr>
        <w:ind w:left="1440" w:hanging="360"/>
      </w:pPr>
      <w:rPr>
        <w:rFonts w:ascii="Courier New" w:hAnsi="Courier New" w:hint="default"/>
      </w:rPr>
    </w:lvl>
    <w:lvl w:ilvl="2" w:tplc="A82AC402">
      <w:start w:val="7"/>
      <w:numFmt w:val="bullet"/>
      <w:lvlText w:val=""/>
      <w:lvlJc w:val="left"/>
      <w:pPr>
        <w:ind w:left="2160" w:hanging="360"/>
      </w:pPr>
      <w:rPr>
        <w:rFonts w:ascii="Wingdings" w:eastAsia="MS Mincho" w:hAnsi="Wingding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BE565B9"/>
    <w:multiLevelType w:val="hybridMultilevel"/>
    <w:tmpl w:val="D2AA4372"/>
    <w:lvl w:ilvl="0" w:tplc="E922534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BE97A9A"/>
    <w:multiLevelType w:val="hybridMultilevel"/>
    <w:tmpl w:val="8C120968"/>
    <w:lvl w:ilvl="0" w:tplc="8F1A7028">
      <w:start w:val="1"/>
      <w:numFmt w:val="bullet"/>
      <w:lvlText w:val=""/>
      <w:lvlJc w:val="left"/>
      <w:pPr>
        <w:ind w:left="36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D99318A"/>
    <w:multiLevelType w:val="hybridMultilevel"/>
    <w:tmpl w:val="8D3EE5E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6" w15:restartNumberingAfterBreak="0">
    <w:nsid w:val="4E351184"/>
    <w:multiLevelType w:val="hybridMultilevel"/>
    <w:tmpl w:val="358A3858"/>
    <w:lvl w:ilvl="0" w:tplc="DC9CD004">
      <w:start w:val="1"/>
      <w:numFmt w:val="decimal"/>
      <w:lvlText w:val="%1."/>
      <w:lvlJc w:val="left"/>
      <w:pPr>
        <w:tabs>
          <w:tab w:val="num" w:pos="720"/>
        </w:tabs>
        <w:ind w:left="720" w:hanging="720"/>
      </w:pPr>
    </w:lvl>
    <w:lvl w:ilvl="1" w:tplc="CF0C7D86">
      <w:start w:val="1"/>
      <w:numFmt w:val="decimal"/>
      <w:lvlText w:val="%2."/>
      <w:lvlJc w:val="left"/>
      <w:pPr>
        <w:tabs>
          <w:tab w:val="num" w:pos="1440"/>
        </w:tabs>
        <w:ind w:left="1440" w:hanging="720"/>
      </w:pPr>
    </w:lvl>
    <w:lvl w:ilvl="2" w:tplc="DEF01B1C">
      <w:start w:val="1"/>
      <w:numFmt w:val="decimal"/>
      <w:lvlText w:val="%3."/>
      <w:lvlJc w:val="left"/>
      <w:pPr>
        <w:tabs>
          <w:tab w:val="num" w:pos="2160"/>
        </w:tabs>
        <w:ind w:left="2160" w:hanging="720"/>
      </w:pPr>
    </w:lvl>
    <w:lvl w:ilvl="3" w:tplc="653AEED4">
      <w:start w:val="1"/>
      <w:numFmt w:val="decimal"/>
      <w:lvlText w:val="%4."/>
      <w:lvlJc w:val="left"/>
      <w:pPr>
        <w:tabs>
          <w:tab w:val="num" w:pos="2880"/>
        </w:tabs>
        <w:ind w:left="2880" w:hanging="720"/>
      </w:pPr>
    </w:lvl>
    <w:lvl w:ilvl="4" w:tplc="FFB8F540">
      <w:start w:val="1"/>
      <w:numFmt w:val="decimal"/>
      <w:lvlText w:val="%5."/>
      <w:lvlJc w:val="left"/>
      <w:pPr>
        <w:tabs>
          <w:tab w:val="num" w:pos="3600"/>
        </w:tabs>
        <w:ind w:left="3600" w:hanging="720"/>
      </w:pPr>
    </w:lvl>
    <w:lvl w:ilvl="5" w:tplc="2904FDE2">
      <w:start w:val="1"/>
      <w:numFmt w:val="decimal"/>
      <w:lvlText w:val="%6."/>
      <w:lvlJc w:val="left"/>
      <w:pPr>
        <w:tabs>
          <w:tab w:val="num" w:pos="4320"/>
        </w:tabs>
        <w:ind w:left="4320" w:hanging="720"/>
      </w:pPr>
    </w:lvl>
    <w:lvl w:ilvl="6" w:tplc="4CD4B43C">
      <w:start w:val="1"/>
      <w:numFmt w:val="decimal"/>
      <w:lvlText w:val="%7."/>
      <w:lvlJc w:val="left"/>
      <w:pPr>
        <w:tabs>
          <w:tab w:val="num" w:pos="5040"/>
        </w:tabs>
        <w:ind w:left="5040" w:hanging="720"/>
      </w:pPr>
    </w:lvl>
    <w:lvl w:ilvl="7" w:tplc="E3BA0924">
      <w:start w:val="1"/>
      <w:numFmt w:val="decimal"/>
      <w:lvlText w:val="%8."/>
      <w:lvlJc w:val="left"/>
      <w:pPr>
        <w:tabs>
          <w:tab w:val="num" w:pos="5760"/>
        </w:tabs>
        <w:ind w:left="5760" w:hanging="720"/>
      </w:pPr>
    </w:lvl>
    <w:lvl w:ilvl="8" w:tplc="00F63F10">
      <w:start w:val="1"/>
      <w:numFmt w:val="decimal"/>
      <w:lvlText w:val="%9."/>
      <w:lvlJc w:val="left"/>
      <w:pPr>
        <w:tabs>
          <w:tab w:val="num" w:pos="6480"/>
        </w:tabs>
        <w:ind w:left="6480" w:hanging="720"/>
      </w:pPr>
    </w:lvl>
  </w:abstractNum>
  <w:abstractNum w:abstractNumId="77" w15:restartNumberingAfterBreak="0">
    <w:nsid w:val="4EA71F18"/>
    <w:multiLevelType w:val="hybridMultilevel"/>
    <w:tmpl w:val="6C44033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3EA0577"/>
    <w:multiLevelType w:val="hybridMultilevel"/>
    <w:tmpl w:val="A448D6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49816E4"/>
    <w:multiLevelType w:val="hybridMultilevel"/>
    <w:tmpl w:val="CC568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5753E31"/>
    <w:multiLevelType w:val="hybridMultilevel"/>
    <w:tmpl w:val="4D728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67B70F9"/>
    <w:multiLevelType w:val="hybridMultilevel"/>
    <w:tmpl w:val="ED44134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7314561"/>
    <w:multiLevelType w:val="hybridMultilevel"/>
    <w:tmpl w:val="991E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9A975E8"/>
    <w:multiLevelType w:val="hybridMultilevel"/>
    <w:tmpl w:val="50761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A163AA7"/>
    <w:multiLevelType w:val="hybridMultilevel"/>
    <w:tmpl w:val="8ED89E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5DC64E2E"/>
    <w:multiLevelType w:val="multilevel"/>
    <w:tmpl w:val="11C29C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6" w15:restartNumberingAfterBreak="0">
    <w:nsid w:val="5EC73D82"/>
    <w:multiLevelType w:val="multilevel"/>
    <w:tmpl w:val="F776F966"/>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EE83779"/>
    <w:multiLevelType w:val="hybridMultilevel"/>
    <w:tmpl w:val="CFF472DA"/>
    <w:lvl w:ilvl="0" w:tplc="03646D48">
      <w:numFmt w:val="bullet"/>
      <w:lvlText w:val="•"/>
      <w:lvlJc w:val="left"/>
      <w:pPr>
        <w:ind w:left="1130" w:hanging="720"/>
      </w:pPr>
      <w:rPr>
        <w:rFonts w:ascii="Calibri" w:eastAsia="MS Mincho" w:hAnsi="Calibri" w:cs="Calibri" w:hint="default"/>
      </w:rPr>
    </w:lvl>
    <w:lvl w:ilvl="1" w:tplc="08090003">
      <w:start w:val="1"/>
      <w:numFmt w:val="bullet"/>
      <w:lvlText w:val="o"/>
      <w:lvlJc w:val="left"/>
      <w:pPr>
        <w:ind w:left="1490" w:hanging="360"/>
      </w:pPr>
      <w:rPr>
        <w:rFonts w:ascii="Courier New" w:hAnsi="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88" w15:restartNumberingAfterBreak="0">
    <w:nsid w:val="5F447721"/>
    <w:multiLevelType w:val="hybridMultilevel"/>
    <w:tmpl w:val="F65E2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FC131AB"/>
    <w:multiLevelType w:val="hybridMultilevel"/>
    <w:tmpl w:val="3880E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1D74F32"/>
    <w:multiLevelType w:val="hybridMultilevel"/>
    <w:tmpl w:val="CC428946"/>
    <w:lvl w:ilvl="0" w:tplc="31EA43F0">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91" w15:restartNumberingAfterBreak="0">
    <w:nsid w:val="634941F6"/>
    <w:multiLevelType w:val="hybridMultilevel"/>
    <w:tmpl w:val="85E05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3882F3D"/>
    <w:multiLevelType w:val="hybridMultilevel"/>
    <w:tmpl w:val="E87A3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3E63294"/>
    <w:multiLevelType w:val="hybridMultilevel"/>
    <w:tmpl w:val="21562426"/>
    <w:lvl w:ilvl="0" w:tplc="12628B4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3EC2075"/>
    <w:multiLevelType w:val="hybridMultilevel"/>
    <w:tmpl w:val="CCD6C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76C602C"/>
    <w:multiLevelType w:val="hybridMultilevel"/>
    <w:tmpl w:val="AAA2AC82"/>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6" w15:restartNumberingAfterBreak="0">
    <w:nsid w:val="696C32FB"/>
    <w:multiLevelType w:val="hybridMultilevel"/>
    <w:tmpl w:val="2D381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AE355CF"/>
    <w:multiLevelType w:val="hybridMultilevel"/>
    <w:tmpl w:val="9DAC6810"/>
    <w:name w:val="Bullets3"/>
    <w:lvl w:ilvl="0" w:tplc="B02AC05E">
      <w:start w:val="1"/>
      <w:numFmt w:val="decimal"/>
      <w:lvlText w:val="%1."/>
      <w:lvlJc w:val="left"/>
      <w:pPr>
        <w:ind w:left="720" w:hanging="360"/>
      </w:pPr>
      <w:rPr>
        <w:rFonts w:hint="default"/>
      </w:rPr>
    </w:lvl>
    <w:lvl w:ilvl="1" w:tplc="63E6FCE8" w:tentative="1">
      <w:start w:val="1"/>
      <w:numFmt w:val="lowerLetter"/>
      <w:lvlText w:val="%2."/>
      <w:lvlJc w:val="left"/>
      <w:pPr>
        <w:ind w:left="1440" w:hanging="360"/>
      </w:pPr>
    </w:lvl>
    <w:lvl w:ilvl="2" w:tplc="1152F17C" w:tentative="1">
      <w:start w:val="1"/>
      <w:numFmt w:val="lowerRoman"/>
      <w:lvlText w:val="%3."/>
      <w:lvlJc w:val="right"/>
      <w:pPr>
        <w:ind w:left="2160" w:hanging="180"/>
      </w:pPr>
    </w:lvl>
    <w:lvl w:ilvl="3" w:tplc="E59C2332" w:tentative="1">
      <w:start w:val="1"/>
      <w:numFmt w:val="decimal"/>
      <w:lvlText w:val="%4."/>
      <w:lvlJc w:val="left"/>
      <w:pPr>
        <w:ind w:left="2880" w:hanging="360"/>
      </w:pPr>
    </w:lvl>
    <w:lvl w:ilvl="4" w:tplc="98125ACA" w:tentative="1">
      <w:start w:val="1"/>
      <w:numFmt w:val="lowerLetter"/>
      <w:lvlText w:val="%5."/>
      <w:lvlJc w:val="left"/>
      <w:pPr>
        <w:ind w:left="3600" w:hanging="360"/>
      </w:pPr>
    </w:lvl>
    <w:lvl w:ilvl="5" w:tplc="7804C5C2" w:tentative="1">
      <w:start w:val="1"/>
      <w:numFmt w:val="lowerRoman"/>
      <w:lvlText w:val="%6."/>
      <w:lvlJc w:val="right"/>
      <w:pPr>
        <w:ind w:left="4320" w:hanging="180"/>
      </w:pPr>
    </w:lvl>
    <w:lvl w:ilvl="6" w:tplc="4C8614DA" w:tentative="1">
      <w:start w:val="1"/>
      <w:numFmt w:val="decimal"/>
      <w:lvlText w:val="%7."/>
      <w:lvlJc w:val="left"/>
      <w:pPr>
        <w:ind w:left="5040" w:hanging="360"/>
      </w:pPr>
    </w:lvl>
    <w:lvl w:ilvl="7" w:tplc="5F662778" w:tentative="1">
      <w:start w:val="1"/>
      <w:numFmt w:val="lowerLetter"/>
      <w:lvlText w:val="%8."/>
      <w:lvlJc w:val="left"/>
      <w:pPr>
        <w:ind w:left="5760" w:hanging="360"/>
      </w:pPr>
    </w:lvl>
    <w:lvl w:ilvl="8" w:tplc="ACF4BBDA" w:tentative="1">
      <w:start w:val="1"/>
      <w:numFmt w:val="lowerRoman"/>
      <w:lvlText w:val="%9."/>
      <w:lvlJc w:val="right"/>
      <w:pPr>
        <w:ind w:left="6480" w:hanging="180"/>
      </w:pPr>
    </w:lvl>
  </w:abstractNum>
  <w:abstractNum w:abstractNumId="98" w15:restartNumberingAfterBreak="0">
    <w:nsid w:val="6E0D3D0B"/>
    <w:multiLevelType w:val="hybridMultilevel"/>
    <w:tmpl w:val="3372E360"/>
    <w:lvl w:ilvl="0" w:tplc="EFB494BC">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1C73D7"/>
    <w:multiLevelType w:val="hybridMultilevel"/>
    <w:tmpl w:val="F8F44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0604FD0"/>
    <w:multiLevelType w:val="multilevel"/>
    <w:tmpl w:val="C3E4BBD4"/>
    <w:lvl w:ilvl="0">
      <w:start w:val="1"/>
      <w:numFmt w:val="bullet"/>
      <w:lvlText w:val=""/>
      <w:lvlJc w:val="left"/>
      <w:pPr>
        <w:tabs>
          <w:tab w:val="num" w:pos="1418"/>
        </w:tabs>
        <w:ind w:left="1418" w:hanging="284"/>
      </w:pPr>
      <w:rPr>
        <w:rFonts w:ascii="Wingdings" w:hAnsi="Wingdings" w:hint="default"/>
        <w:color w:val="E36C0A"/>
        <w:sz w:val="16"/>
      </w:rPr>
    </w:lvl>
    <w:lvl w:ilvl="1">
      <w:start w:val="1"/>
      <w:numFmt w:val="bullet"/>
      <w:lvlText w:val=""/>
      <w:lvlJc w:val="left"/>
      <w:pPr>
        <w:tabs>
          <w:tab w:val="num" w:pos="1701"/>
        </w:tabs>
        <w:ind w:left="1701" w:hanging="283"/>
      </w:pPr>
      <w:rPr>
        <w:rFonts w:ascii="Wingdings" w:hAnsi="Wingdings" w:hint="default"/>
        <w:color w:val="E36C0A"/>
        <w:sz w:val="14"/>
      </w:rPr>
    </w:lvl>
    <w:lvl w:ilvl="2">
      <w:start w:val="1"/>
      <w:numFmt w:val="bullet"/>
      <w:lvlText w:val=""/>
      <w:lvlJc w:val="left"/>
      <w:pPr>
        <w:tabs>
          <w:tab w:val="num" w:pos="1985"/>
        </w:tabs>
        <w:ind w:left="1985" w:hanging="284"/>
      </w:pPr>
      <w:rPr>
        <w:rFonts w:ascii="Wingdings" w:hAnsi="Wingdings" w:hint="default"/>
        <w:color w:val="F79646"/>
        <w:sz w:val="14"/>
      </w:rPr>
    </w:lvl>
    <w:lvl w:ilvl="3">
      <w:start w:val="1"/>
      <w:numFmt w:val="bullet"/>
      <w:lvlText w:val=""/>
      <w:lvlJc w:val="left"/>
      <w:pPr>
        <w:ind w:left="2574" w:hanging="360"/>
      </w:pPr>
      <w:rPr>
        <w:rFonts w:ascii="Symbol" w:hAnsi="Symbol" w:hint="default"/>
        <w:color w:val="F79646"/>
        <w:sz w:val="12"/>
      </w:rPr>
    </w:lvl>
    <w:lvl w:ilvl="4">
      <w:start w:val="1"/>
      <w:numFmt w:val="bullet"/>
      <w:lvlText w:val=""/>
      <w:lvlJc w:val="left"/>
      <w:pPr>
        <w:ind w:left="2934" w:hanging="360"/>
      </w:pPr>
      <w:rPr>
        <w:rFonts w:ascii="Symbol" w:hAnsi="Symbol" w:hint="default"/>
        <w:color w:val="E36C0A"/>
        <w:sz w:val="12"/>
      </w:rPr>
    </w:lvl>
    <w:lvl w:ilvl="5">
      <w:start w:val="1"/>
      <w:numFmt w:val="bullet"/>
      <w:lvlText w:val=""/>
      <w:lvlJc w:val="left"/>
      <w:pPr>
        <w:ind w:left="3294" w:hanging="360"/>
      </w:pPr>
      <w:rPr>
        <w:rFonts w:ascii="Wingdings" w:hAnsi="Wingdings" w:hint="default"/>
      </w:rPr>
    </w:lvl>
    <w:lvl w:ilvl="6">
      <w:start w:val="1"/>
      <w:numFmt w:val="bullet"/>
      <w:lvlText w:val=""/>
      <w:lvlJc w:val="left"/>
      <w:pPr>
        <w:ind w:left="3654" w:hanging="360"/>
      </w:pPr>
      <w:rPr>
        <w:rFonts w:ascii="Wingdings" w:hAnsi="Wingdings" w:hint="default"/>
      </w:rPr>
    </w:lvl>
    <w:lvl w:ilvl="7">
      <w:start w:val="1"/>
      <w:numFmt w:val="bullet"/>
      <w:lvlText w:val=""/>
      <w:lvlJc w:val="left"/>
      <w:pPr>
        <w:ind w:left="4014" w:hanging="360"/>
      </w:pPr>
      <w:rPr>
        <w:rFonts w:ascii="Symbol" w:hAnsi="Symbol" w:hint="default"/>
      </w:rPr>
    </w:lvl>
    <w:lvl w:ilvl="8">
      <w:start w:val="1"/>
      <w:numFmt w:val="bullet"/>
      <w:lvlText w:val=""/>
      <w:lvlJc w:val="left"/>
      <w:pPr>
        <w:ind w:left="4374" w:hanging="360"/>
      </w:pPr>
      <w:rPr>
        <w:rFonts w:ascii="Symbol" w:hAnsi="Symbol" w:hint="default"/>
      </w:rPr>
    </w:lvl>
  </w:abstractNum>
  <w:abstractNum w:abstractNumId="101" w15:restartNumberingAfterBreak="0">
    <w:nsid w:val="71CE2E4E"/>
    <w:multiLevelType w:val="hybridMultilevel"/>
    <w:tmpl w:val="448E7D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2" w15:restartNumberingAfterBreak="0">
    <w:nsid w:val="71EE04F8"/>
    <w:multiLevelType w:val="multilevel"/>
    <w:tmpl w:val="07326AFC"/>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upperLetter"/>
      <w:lvlText w:val="Appendix %7 "/>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74CE5ADD"/>
    <w:multiLevelType w:val="hybridMultilevel"/>
    <w:tmpl w:val="3F088CBA"/>
    <w:lvl w:ilvl="0" w:tplc="0C090019">
      <w:start w:val="1"/>
      <w:numFmt w:val="bullet"/>
      <w:lvlText w:val=""/>
      <w:lvlJc w:val="left"/>
      <w:pPr>
        <w:ind w:left="567" w:hanging="283"/>
      </w:pPr>
      <w:rPr>
        <w:rFonts w:ascii="Wingdings" w:hAnsi="Wingdings" w:hint="default"/>
        <w:b w:val="0"/>
        <w:i w:val="0"/>
        <w:caps w:val="0"/>
        <w:strike w:val="0"/>
        <w:dstrike w:val="0"/>
        <w:vanish w:val="0"/>
        <w:color w:val="auto"/>
        <w:spacing w:val="0"/>
        <w:w w:val="100"/>
        <w:kern w:val="0"/>
        <w:position w:val="0"/>
        <w:sz w:val="18"/>
        <w:u w:val="none"/>
        <w:vertAlign w:val="baseline"/>
      </w:rPr>
    </w:lvl>
    <w:lvl w:ilvl="1" w:tplc="04090019" w:tentative="1">
      <w:start w:val="1"/>
      <w:numFmt w:val="bullet"/>
      <w:lvlText w:val="o"/>
      <w:lvlJc w:val="left"/>
      <w:pPr>
        <w:ind w:left="2574" w:hanging="360"/>
      </w:pPr>
      <w:rPr>
        <w:rFonts w:ascii="Courier New" w:hAnsi="Courier New" w:cs="Wingdings" w:hint="default"/>
      </w:rPr>
    </w:lvl>
    <w:lvl w:ilvl="2" w:tplc="0409001B" w:tentative="1">
      <w:start w:val="1"/>
      <w:numFmt w:val="bullet"/>
      <w:lvlText w:val=""/>
      <w:lvlJc w:val="left"/>
      <w:pPr>
        <w:ind w:left="3294" w:hanging="360"/>
      </w:pPr>
      <w:rPr>
        <w:rFonts w:ascii="Wingdings" w:hAnsi="Wingdings" w:hint="default"/>
      </w:rPr>
    </w:lvl>
    <w:lvl w:ilvl="3" w:tplc="0409000F" w:tentative="1">
      <w:start w:val="1"/>
      <w:numFmt w:val="bullet"/>
      <w:lvlText w:val=""/>
      <w:lvlJc w:val="left"/>
      <w:pPr>
        <w:ind w:left="4014" w:hanging="360"/>
      </w:pPr>
      <w:rPr>
        <w:rFonts w:ascii="Symbol" w:hAnsi="Symbol" w:hint="default"/>
      </w:rPr>
    </w:lvl>
    <w:lvl w:ilvl="4" w:tplc="04090019" w:tentative="1">
      <w:start w:val="1"/>
      <w:numFmt w:val="bullet"/>
      <w:lvlText w:val="o"/>
      <w:lvlJc w:val="left"/>
      <w:pPr>
        <w:ind w:left="4734" w:hanging="360"/>
      </w:pPr>
      <w:rPr>
        <w:rFonts w:ascii="Courier New" w:hAnsi="Courier New" w:cs="Wingdings" w:hint="default"/>
      </w:rPr>
    </w:lvl>
    <w:lvl w:ilvl="5" w:tplc="0409001B" w:tentative="1">
      <w:start w:val="1"/>
      <w:numFmt w:val="bullet"/>
      <w:lvlText w:val=""/>
      <w:lvlJc w:val="left"/>
      <w:pPr>
        <w:ind w:left="5454" w:hanging="360"/>
      </w:pPr>
      <w:rPr>
        <w:rFonts w:ascii="Wingdings" w:hAnsi="Wingdings" w:hint="default"/>
      </w:rPr>
    </w:lvl>
    <w:lvl w:ilvl="6" w:tplc="0409000F" w:tentative="1">
      <w:start w:val="1"/>
      <w:numFmt w:val="bullet"/>
      <w:lvlText w:val=""/>
      <w:lvlJc w:val="left"/>
      <w:pPr>
        <w:ind w:left="6174" w:hanging="360"/>
      </w:pPr>
      <w:rPr>
        <w:rFonts w:ascii="Symbol" w:hAnsi="Symbol" w:hint="default"/>
      </w:rPr>
    </w:lvl>
    <w:lvl w:ilvl="7" w:tplc="04090019" w:tentative="1">
      <w:start w:val="1"/>
      <w:numFmt w:val="bullet"/>
      <w:lvlText w:val="o"/>
      <w:lvlJc w:val="left"/>
      <w:pPr>
        <w:ind w:left="6894" w:hanging="360"/>
      </w:pPr>
      <w:rPr>
        <w:rFonts w:ascii="Courier New" w:hAnsi="Courier New" w:cs="Wingdings" w:hint="default"/>
      </w:rPr>
    </w:lvl>
    <w:lvl w:ilvl="8" w:tplc="0409001B" w:tentative="1">
      <w:start w:val="1"/>
      <w:numFmt w:val="bullet"/>
      <w:lvlText w:val=""/>
      <w:lvlJc w:val="left"/>
      <w:pPr>
        <w:ind w:left="7614" w:hanging="360"/>
      </w:pPr>
      <w:rPr>
        <w:rFonts w:ascii="Wingdings" w:hAnsi="Wingdings" w:hint="default"/>
      </w:rPr>
    </w:lvl>
  </w:abstractNum>
  <w:abstractNum w:abstractNumId="104" w15:restartNumberingAfterBreak="0">
    <w:nsid w:val="75186BE6"/>
    <w:multiLevelType w:val="hybridMultilevel"/>
    <w:tmpl w:val="58B8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4A5E24"/>
    <w:multiLevelType w:val="hybridMultilevel"/>
    <w:tmpl w:val="E04AFD26"/>
    <w:lvl w:ilvl="0" w:tplc="81AC03F4">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D13D23"/>
    <w:multiLevelType w:val="hybridMultilevel"/>
    <w:tmpl w:val="47726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9837B13"/>
    <w:multiLevelType w:val="hybridMultilevel"/>
    <w:tmpl w:val="D72A2002"/>
    <w:lvl w:ilvl="0" w:tplc="08090001">
      <w:start w:val="1"/>
      <w:numFmt w:val="bullet"/>
      <w:lvlText w:val=""/>
      <w:lvlJc w:val="left"/>
      <w:pPr>
        <w:ind w:left="1069"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A131025"/>
    <w:multiLevelType w:val="hybridMultilevel"/>
    <w:tmpl w:val="8E16540E"/>
    <w:lvl w:ilvl="0" w:tplc="A5E02FC4">
      <w:start w:val="1"/>
      <w:numFmt w:val="bullet"/>
      <w:lvlText w:val=""/>
      <w:lvlJc w:val="left"/>
      <w:pPr>
        <w:ind w:left="720" w:hanging="360"/>
      </w:pPr>
      <w:rPr>
        <w:rFonts w:ascii="Symbol" w:hAnsi="Symbol" w:hint="default"/>
        <w:sz w:val="18"/>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D3B083C"/>
    <w:multiLevelType w:val="hybridMultilevel"/>
    <w:tmpl w:val="1A4E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EE45829"/>
    <w:multiLevelType w:val="multilevel"/>
    <w:tmpl w:val="0AC691E6"/>
    <w:lvl w:ilvl="0">
      <w:start w:val="5"/>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11" w15:restartNumberingAfterBreak="0">
    <w:nsid w:val="7F8D0CF7"/>
    <w:multiLevelType w:val="hybridMultilevel"/>
    <w:tmpl w:val="4588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0"/>
  </w:num>
  <w:num w:numId="2">
    <w:abstractNumId w:val="19"/>
  </w:num>
  <w:num w:numId="3">
    <w:abstractNumId w:val="71"/>
  </w:num>
  <w:num w:numId="4">
    <w:abstractNumId w:val="34"/>
  </w:num>
  <w:num w:numId="5">
    <w:abstractNumId w:val="55"/>
  </w:num>
  <w:num w:numId="6">
    <w:abstractNumId w:val="103"/>
  </w:num>
  <w:num w:numId="7">
    <w:abstractNumId w:val="70"/>
  </w:num>
  <w:num w:numId="8">
    <w:abstractNumId w:val="85"/>
  </w:num>
  <w:num w:numId="9">
    <w:abstractNumId w:val="63"/>
  </w:num>
  <w:num w:numId="10">
    <w:abstractNumId w:val="45"/>
  </w:num>
  <w:num w:numId="11">
    <w:abstractNumId w:val="68"/>
  </w:num>
  <w:num w:numId="12">
    <w:abstractNumId w:val="14"/>
  </w:num>
  <w:num w:numId="13">
    <w:abstractNumId w:val="15"/>
  </w:num>
  <w:num w:numId="14">
    <w:abstractNumId w:val="73"/>
  </w:num>
  <w:num w:numId="15">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1"/>
  </w:num>
  <w:num w:numId="17">
    <w:abstractNumId w:val="13"/>
  </w:num>
  <w:num w:numId="18">
    <w:abstractNumId w:val="30"/>
  </w:num>
  <w:num w:numId="19">
    <w:abstractNumId w:val="31"/>
  </w:num>
  <w:num w:numId="20">
    <w:abstractNumId w:val="60"/>
  </w:num>
  <w:num w:numId="21">
    <w:abstractNumId w:val="8"/>
  </w:num>
  <w:num w:numId="22">
    <w:abstractNumId w:val="42"/>
  </w:num>
  <w:num w:numId="23">
    <w:abstractNumId w:val="92"/>
  </w:num>
  <w:num w:numId="24">
    <w:abstractNumId w:val="95"/>
  </w:num>
  <w:num w:numId="25">
    <w:abstractNumId w:val="107"/>
  </w:num>
  <w:num w:numId="26">
    <w:abstractNumId w:val="26"/>
  </w:num>
  <w:num w:numId="27">
    <w:abstractNumId w:val="20"/>
  </w:num>
  <w:num w:numId="28">
    <w:abstractNumId w:val="79"/>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0"/>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lvlOverride w:ilvl="0">
      <w:startOverride w:val="1"/>
    </w:lvlOverride>
  </w:num>
  <w:num w:numId="33">
    <w:abstractNumId w:val="106"/>
  </w:num>
  <w:num w:numId="34">
    <w:abstractNumId w:val="57"/>
  </w:num>
  <w:num w:numId="35">
    <w:abstractNumId w:val="38"/>
  </w:num>
  <w:num w:numId="36">
    <w:abstractNumId w:val="9"/>
  </w:num>
  <w:num w:numId="37">
    <w:abstractNumId w:val="90"/>
  </w:num>
  <w:num w:numId="38">
    <w:abstractNumId w:val="27"/>
  </w:num>
  <w:num w:numId="39">
    <w:abstractNumId w:val="6"/>
  </w:num>
  <w:num w:numId="40">
    <w:abstractNumId w:val="12"/>
  </w:num>
  <w:num w:numId="41">
    <w:abstractNumId w:val="62"/>
  </w:num>
  <w:num w:numId="42">
    <w:abstractNumId w:val="33"/>
  </w:num>
  <w:num w:numId="43">
    <w:abstractNumId w:val="29"/>
  </w:num>
  <w:num w:numId="44">
    <w:abstractNumId w:val="17"/>
  </w:num>
  <w:num w:numId="45">
    <w:abstractNumId w:val="101"/>
  </w:num>
  <w:num w:numId="46">
    <w:abstractNumId w:val="75"/>
  </w:num>
  <w:num w:numId="47">
    <w:abstractNumId w:val="72"/>
  </w:num>
  <w:num w:numId="48">
    <w:abstractNumId w:val="87"/>
  </w:num>
  <w:num w:numId="49">
    <w:abstractNumId w:val="99"/>
  </w:num>
  <w:num w:numId="50">
    <w:abstractNumId w:val="82"/>
  </w:num>
  <w:num w:numId="51">
    <w:abstractNumId w:val="94"/>
  </w:num>
  <w:num w:numId="52">
    <w:abstractNumId w:val="10"/>
  </w:num>
  <w:num w:numId="53">
    <w:abstractNumId w:val="88"/>
  </w:num>
  <w:num w:numId="54">
    <w:abstractNumId w:val="46"/>
  </w:num>
  <w:num w:numId="55">
    <w:abstractNumId w:val="80"/>
  </w:num>
  <w:num w:numId="56">
    <w:abstractNumId w:val="5"/>
    <w:lvlOverride w:ilvl="0">
      <w:startOverride w:val="1"/>
    </w:lvlOverride>
  </w:num>
  <w:num w:numId="57">
    <w:abstractNumId w:val="5"/>
  </w:num>
  <w:num w:numId="58">
    <w:abstractNumId w:val="9"/>
  </w:num>
  <w:num w:numId="59">
    <w:abstractNumId w:val="25"/>
  </w:num>
  <w:num w:numId="60">
    <w:abstractNumId w:val="96"/>
  </w:num>
  <w:num w:numId="61">
    <w:abstractNumId w:val="105"/>
  </w:num>
  <w:num w:numId="62">
    <w:abstractNumId w:val="77"/>
  </w:num>
  <w:num w:numId="63">
    <w:abstractNumId w:val="18"/>
  </w:num>
  <w:num w:numId="64">
    <w:abstractNumId w:val="100"/>
  </w:num>
  <w:num w:numId="65">
    <w:abstractNumId w:val="9"/>
  </w:num>
  <w:num w:numId="66">
    <w:abstractNumId w:val="9"/>
  </w:num>
  <w:num w:numId="67">
    <w:abstractNumId w:val="3"/>
  </w:num>
  <w:num w:numId="68">
    <w:abstractNumId w:val="108"/>
  </w:num>
  <w:num w:numId="69">
    <w:abstractNumId w:val="64"/>
  </w:num>
  <w:num w:numId="70">
    <w:abstractNumId w:val="9"/>
  </w:num>
  <w:num w:numId="71">
    <w:abstractNumId w:val="45"/>
  </w:num>
  <w:num w:numId="72">
    <w:abstractNumId w:val="9"/>
  </w:num>
  <w:num w:numId="73">
    <w:abstractNumId w:val="9"/>
  </w:num>
  <w:num w:numId="74">
    <w:abstractNumId w:val="9"/>
  </w:num>
  <w:num w:numId="75">
    <w:abstractNumId w:val="21"/>
  </w:num>
  <w:num w:numId="76">
    <w:abstractNumId w:val="98"/>
  </w:num>
  <w:num w:numId="77">
    <w:abstractNumId w:val="58"/>
  </w:num>
  <w:num w:numId="78">
    <w:abstractNumId w:val="28"/>
  </w:num>
  <w:num w:numId="79">
    <w:abstractNumId w:val="84"/>
  </w:num>
  <w:num w:numId="80">
    <w:abstractNumId w:val="47"/>
  </w:num>
  <w:num w:numId="81">
    <w:abstractNumId w:val="45"/>
  </w:num>
  <w:num w:numId="82">
    <w:abstractNumId w:val="49"/>
  </w:num>
  <w:num w:numId="83">
    <w:abstractNumId w:val="74"/>
  </w:num>
  <w:num w:numId="84">
    <w:abstractNumId w:val="24"/>
  </w:num>
  <w:num w:numId="85">
    <w:abstractNumId w:val="104"/>
  </w:num>
  <w:num w:numId="86">
    <w:abstractNumId w:val="89"/>
  </w:num>
  <w:num w:numId="87">
    <w:abstractNumId w:val="9"/>
  </w:num>
  <w:num w:numId="88">
    <w:abstractNumId w:val="50"/>
  </w:num>
  <w:num w:numId="89">
    <w:abstractNumId w:val="61"/>
  </w:num>
  <w:num w:numId="90">
    <w:abstractNumId w:val="9"/>
  </w:num>
  <w:num w:numId="91">
    <w:abstractNumId w:val="9"/>
  </w:num>
  <w:num w:numId="92">
    <w:abstractNumId w:val="93"/>
  </w:num>
  <w:num w:numId="93">
    <w:abstractNumId w:val="53"/>
  </w:num>
  <w:num w:numId="94">
    <w:abstractNumId w:val="39"/>
  </w:num>
  <w:num w:numId="9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32"/>
  </w:num>
  <w:num w:numId="97">
    <w:abstractNumId w:val="11"/>
  </w:num>
  <w:num w:numId="98">
    <w:abstractNumId w:val="44"/>
  </w:num>
  <w:num w:numId="99">
    <w:abstractNumId w:val="109"/>
  </w:num>
  <w:num w:numId="100">
    <w:abstractNumId w:val="35"/>
  </w:num>
  <w:num w:numId="101">
    <w:abstractNumId w:val="9"/>
  </w:num>
  <w:num w:numId="102">
    <w:abstractNumId w:val="9"/>
  </w:num>
  <w:num w:numId="103">
    <w:abstractNumId w:val="9"/>
  </w:num>
  <w:num w:numId="104">
    <w:abstractNumId w:val="9"/>
  </w:num>
  <w:num w:numId="105">
    <w:abstractNumId w:val="9"/>
  </w:num>
  <w:num w:numId="106">
    <w:abstractNumId w:val="9"/>
  </w:num>
  <w:num w:numId="107">
    <w:abstractNumId w:val="45"/>
  </w:num>
  <w:num w:numId="108">
    <w:abstractNumId w:val="45"/>
  </w:num>
  <w:num w:numId="109">
    <w:abstractNumId w:val="59"/>
  </w:num>
  <w:num w:numId="110">
    <w:abstractNumId w:val="4"/>
  </w:num>
  <w:num w:numId="111">
    <w:abstractNumId w:val="69"/>
  </w:num>
  <w:num w:numId="112">
    <w:abstractNumId w:val="3"/>
  </w:num>
  <w:num w:numId="113">
    <w:abstractNumId w:val="40"/>
  </w:num>
  <w:num w:numId="114">
    <w:abstractNumId w:val="66"/>
  </w:num>
  <w:num w:numId="115">
    <w:abstractNumId w:val="22"/>
  </w:num>
  <w:num w:numId="116">
    <w:abstractNumId w:val="86"/>
  </w:num>
  <w:num w:numId="117">
    <w:abstractNumId w:val="102"/>
  </w:num>
  <w:num w:numId="118">
    <w:abstractNumId w:val="52"/>
  </w:num>
  <w:num w:numId="119">
    <w:abstractNumId w:val="52"/>
  </w:num>
  <w:num w:numId="120">
    <w:abstractNumId w:val="3"/>
  </w:num>
  <w:num w:numId="121">
    <w:abstractNumId w:val="91"/>
  </w:num>
  <w:num w:numId="122">
    <w:abstractNumId w:val="52"/>
  </w:num>
  <w:num w:numId="123">
    <w:abstractNumId w:val="52"/>
  </w:num>
  <w:num w:numId="124">
    <w:abstractNumId w:val="52"/>
  </w:num>
  <w:num w:numId="125">
    <w:abstractNumId w:val="76"/>
  </w:num>
  <w:num w:numId="126">
    <w:abstractNumId w:val="51"/>
  </w:num>
  <w:num w:numId="127">
    <w:abstractNumId w:val="54"/>
  </w:num>
  <w:num w:numId="128">
    <w:abstractNumId w:val="16"/>
  </w:num>
  <w:num w:numId="129">
    <w:abstractNumId w:val="7"/>
  </w:num>
  <w:num w:numId="1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3"/>
  </w:num>
  <w:num w:numId="133">
    <w:abstractNumId w:val="48"/>
  </w:num>
  <w:num w:numId="134">
    <w:abstractNumId w:val="56"/>
  </w:num>
  <w:num w:numId="135">
    <w:abstractNumId w:val="23"/>
  </w:num>
  <w:num w:numId="136">
    <w:abstractNumId w:val="3"/>
  </w:num>
  <w:num w:numId="137">
    <w:abstractNumId w:val="65"/>
  </w:num>
  <w:num w:numId="138">
    <w:abstractNumId w:val="81"/>
  </w:num>
  <w:num w:numId="139">
    <w:abstractNumId w:val="83"/>
  </w:num>
  <w:num w:numId="140">
    <w:abstractNumId w:val="36"/>
  </w:num>
  <w:num w:numId="141">
    <w:abstractNumId w:val="78"/>
  </w:num>
  <w:num w:numId="142">
    <w:abstractNumId w:val="67"/>
  </w:num>
  <w:num w:numId="143">
    <w:abstractNumId w:val="111"/>
  </w:num>
  <w:num w:numId="144">
    <w:abstractNumId w:val="43"/>
  </w:num>
  <w:num w:numId="145">
    <w:abstractNumId w:val="3"/>
  </w:num>
  <w:num w:numId="146">
    <w:abstractNumId w:val="2"/>
  </w:num>
  <w:num w:numId="147">
    <w:abstractNumId w:val="1"/>
  </w:num>
  <w:num w:numId="148">
    <w:abstractNumId w:val="0"/>
  </w:num>
  <w:num w:numId="1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activeWritingStyle w:appName="MSWord" w:lang="en-GB"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BCE"/>
    <w:rsid w:val="00000166"/>
    <w:rsid w:val="000008DB"/>
    <w:rsid w:val="00000921"/>
    <w:rsid w:val="00000CAB"/>
    <w:rsid w:val="00001318"/>
    <w:rsid w:val="00001B35"/>
    <w:rsid w:val="000022B1"/>
    <w:rsid w:val="000025F9"/>
    <w:rsid w:val="000027D2"/>
    <w:rsid w:val="00002A4B"/>
    <w:rsid w:val="0000308B"/>
    <w:rsid w:val="00003581"/>
    <w:rsid w:val="000039B7"/>
    <w:rsid w:val="000046DE"/>
    <w:rsid w:val="0000502D"/>
    <w:rsid w:val="00005B16"/>
    <w:rsid w:val="00005CC7"/>
    <w:rsid w:val="00005E42"/>
    <w:rsid w:val="00006E6C"/>
    <w:rsid w:val="00010956"/>
    <w:rsid w:val="000113A5"/>
    <w:rsid w:val="00011FA6"/>
    <w:rsid w:val="00012C41"/>
    <w:rsid w:val="00013269"/>
    <w:rsid w:val="00013890"/>
    <w:rsid w:val="0001392E"/>
    <w:rsid w:val="000139D0"/>
    <w:rsid w:val="00013C45"/>
    <w:rsid w:val="00014F1C"/>
    <w:rsid w:val="000155E4"/>
    <w:rsid w:val="000157B0"/>
    <w:rsid w:val="00015ACD"/>
    <w:rsid w:val="00015B74"/>
    <w:rsid w:val="00016760"/>
    <w:rsid w:val="00016896"/>
    <w:rsid w:val="00016DD1"/>
    <w:rsid w:val="0001751A"/>
    <w:rsid w:val="00017842"/>
    <w:rsid w:val="00020C0D"/>
    <w:rsid w:val="00021E72"/>
    <w:rsid w:val="00022492"/>
    <w:rsid w:val="00022A24"/>
    <w:rsid w:val="00022A8B"/>
    <w:rsid w:val="00022DF2"/>
    <w:rsid w:val="00022FE9"/>
    <w:rsid w:val="00023655"/>
    <w:rsid w:val="00023C19"/>
    <w:rsid w:val="00025A8D"/>
    <w:rsid w:val="00026272"/>
    <w:rsid w:val="00027FB4"/>
    <w:rsid w:val="0003025E"/>
    <w:rsid w:val="00030420"/>
    <w:rsid w:val="0003058A"/>
    <w:rsid w:val="00031817"/>
    <w:rsid w:val="000318DD"/>
    <w:rsid w:val="000320BD"/>
    <w:rsid w:val="00032610"/>
    <w:rsid w:val="000333F8"/>
    <w:rsid w:val="00035D82"/>
    <w:rsid w:val="000365E2"/>
    <w:rsid w:val="00036664"/>
    <w:rsid w:val="000370AE"/>
    <w:rsid w:val="000371B3"/>
    <w:rsid w:val="000377E6"/>
    <w:rsid w:val="00037CF1"/>
    <w:rsid w:val="00037DC6"/>
    <w:rsid w:val="0004061D"/>
    <w:rsid w:val="0004068E"/>
    <w:rsid w:val="0004150A"/>
    <w:rsid w:val="00041C7E"/>
    <w:rsid w:val="0004271C"/>
    <w:rsid w:val="00042F12"/>
    <w:rsid w:val="000437A3"/>
    <w:rsid w:val="00043FD4"/>
    <w:rsid w:val="0004406F"/>
    <w:rsid w:val="00044126"/>
    <w:rsid w:val="00044590"/>
    <w:rsid w:val="00044BB4"/>
    <w:rsid w:val="00044D7E"/>
    <w:rsid w:val="000456B4"/>
    <w:rsid w:val="00046F12"/>
    <w:rsid w:val="00047E56"/>
    <w:rsid w:val="0005079D"/>
    <w:rsid w:val="00051181"/>
    <w:rsid w:val="000529A3"/>
    <w:rsid w:val="00053612"/>
    <w:rsid w:val="0005419E"/>
    <w:rsid w:val="00054E02"/>
    <w:rsid w:val="00055B4E"/>
    <w:rsid w:val="00056523"/>
    <w:rsid w:val="0005742B"/>
    <w:rsid w:val="000603CF"/>
    <w:rsid w:val="00060FC9"/>
    <w:rsid w:val="00061CC5"/>
    <w:rsid w:val="00061E97"/>
    <w:rsid w:val="000620E2"/>
    <w:rsid w:val="00063839"/>
    <w:rsid w:val="0006533A"/>
    <w:rsid w:val="0006563B"/>
    <w:rsid w:val="00065866"/>
    <w:rsid w:val="000658F6"/>
    <w:rsid w:val="00065C4F"/>
    <w:rsid w:val="00065E67"/>
    <w:rsid w:val="00066E69"/>
    <w:rsid w:val="00067875"/>
    <w:rsid w:val="00070744"/>
    <w:rsid w:val="000708C8"/>
    <w:rsid w:val="0007217E"/>
    <w:rsid w:val="0007265E"/>
    <w:rsid w:val="00072BEE"/>
    <w:rsid w:val="00073453"/>
    <w:rsid w:val="00073705"/>
    <w:rsid w:val="00073794"/>
    <w:rsid w:val="000737A8"/>
    <w:rsid w:val="00074048"/>
    <w:rsid w:val="00074793"/>
    <w:rsid w:val="00074FC8"/>
    <w:rsid w:val="00075D11"/>
    <w:rsid w:val="00075F24"/>
    <w:rsid w:val="00076287"/>
    <w:rsid w:val="00077461"/>
    <w:rsid w:val="000776F7"/>
    <w:rsid w:val="00077AEB"/>
    <w:rsid w:val="0008132F"/>
    <w:rsid w:val="00082938"/>
    <w:rsid w:val="00083E03"/>
    <w:rsid w:val="000842D1"/>
    <w:rsid w:val="00084D0D"/>
    <w:rsid w:val="00085F9F"/>
    <w:rsid w:val="0008746B"/>
    <w:rsid w:val="000904D9"/>
    <w:rsid w:val="00090DAF"/>
    <w:rsid w:val="00090F30"/>
    <w:rsid w:val="000918AE"/>
    <w:rsid w:val="0009211D"/>
    <w:rsid w:val="0009306E"/>
    <w:rsid w:val="00094AFC"/>
    <w:rsid w:val="00097321"/>
    <w:rsid w:val="000975A3"/>
    <w:rsid w:val="000A028F"/>
    <w:rsid w:val="000A0834"/>
    <w:rsid w:val="000A0DBB"/>
    <w:rsid w:val="000A0F73"/>
    <w:rsid w:val="000A198D"/>
    <w:rsid w:val="000A1E44"/>
    <w:rsid w:val="000A2242"/>
    <w:rsid w:val="000A27A8"/>
    <w:rsid w:val="000A3B80"/>
    <w:rsid w:val="000A4596"/>
    <w:rsid w:val="000A5608"/>
    <w:rsid w:val="000A5B20"/>
    <w:rsid w:val="000A5DDD"/>
    <w:rsid w:val="000A638E"/>
    <w:rsid w:val="000A66A5"/>
    <w:rsid w:val="000A6AD6"/>
    <w:rsid w:val="000A77A0"/>
    <w:rsid w:val="000B036D"/>
    <w:rsid w:val="000B05ED"/>
    <w:rsid w:val="000B1F93"/>
    <w:rsid w:val="000B2864"/>
    <w:rsid w:val="000B329A"/>
    <w:rsid w:val="000B33A5"/>
    <w:rsid w:val="000B370D"/>
    <w:rsid w:val="000B4BD9"/>
    <w:rsid w:val="000B558E"/>
    <w:rsid w:val="000B5C8A"/>
    <w:rsid w:val="000B65D5"/>
    <w:rsid w:val="000B65F9"/>
    <w:rsid w:val="000B76C7"/>
    <w:rsid w:val="000C0A5C"/>
    <w:rsid w:val="000C0CAE"/>
    <w:rsid w:val="000C17AC"/>
    <w:rsid w:val="000C2005"/>
    <w:rsid w:val="000C214F"/>
    <w:rsid w:val="000C2470"/>
    <w:rsid w:val="000C27C1"/>
    <w:rsid w:val="000C2B41"/>
    <w:rsid w:val="000C2CEA"/>
    <w:rsid w:val="000C3032"/>
    <w:rsid w:val="000C3239"/>
    <w:rsid w:val="000C409A"/>
    <w:rsid w:val="000C50B8"/>
    <w:rsid w:val="000C5A43"/>
    <w:rsid w:val="000C5BF2"/>
    <w:rsid w:val="000C646F"/>
    <w:rsid w:val="000C6800"/>
    <w:rsid w:val="000C68B0"/>
    <w:rsid w:val="000C7213"/>
    <w:rsid w:val="000C7B9B"/>
    <w:rsid w:val="000C7BA5"/>
    <w:rsid w:val="000D0635"/>
    <w:rsid w:val="000D0750"/>
    <w:rsid w:val="000D095B"/>
    <w:rsid w:val="000D101B"/>
    <w:rsid w:val="000D1527"/>
    <w:rsid w:val="000D159B"/>
    <w:rsid w:val="000D1FB8"/>
    <w:rsid w:val="000D2133"/>
    <w:rsid w:val="000D365D"/>
    <w:rsid w:val="000D599B"/>
    <w:rsid w:val="000D5EAC"/>
    <w:rsid w:val="000D6485"/>
    <w:rsid w:val="000E0847"/>
    <w:rsid w:val="000E0F0E"/>
    <w:rsid w:val="000E111E"/>
    <w:rsid w:val="000E1B92"/>
    <w:rsid w:val="000E1E7F"/>
    <w:rsid w:val="000E1F95"/>
    <w:rsid w:val="000E217E"/>
    <w:rsid w:val="000E2CB8"/>
    <w:rsid w:val="000E2F83"/>
    <w:rsid w:val="000E3818"/>
    <w:rsid w:val="000E4CBE"/>
    <w:rsid w:val="000E4F5E"/>
    <w:rsid w:val="000E529C"/>
    <w:rsid w:val="000E5760"/>
    <w:rsid w:val="000E5EB6"/>
    <w:rsid w:val="000E66EE"/>
    <w:rsid w:val="000E6756"/>
    <w:rsid w:val="000E6F8C"/>
    <w:rsid w:val="000E78C6"/>
    <w:rsid w:val="000F0222"/>
    <w:rsid w:val="000F04CE"/>
    <w:rsid w:val="000F0C6C"/>
    <w:rsid w:val="000F15B4"/>
    <w:rsid w:val="000F1C78"/>
    <w:rsid w:val="000F1FAD"/>
    <w:rsid w:val="000F22E4"/>
    <w:rsid w:val="000F2465"/>
    <w:rsid w:val="000F2E50"/>
    <w:rsid w:val="000F389E"/>
    <w:rsid w:val="000F3B09"/>
    <w:rsid w:val="000F4627"/>
    <w:rsid w:val="000F46C4"/>
    <w:rsid w:val="000F47AA"/>
    <w:rsid w:val="000F53B8"/>
    <w:rsid w:val="000F5EC3"/>
    <w:rsid w:val="000F5FFC"/>
    <w:rsid w:val="000F6152"/>
    <w:rsid w:val="000F6933"/>
    <w:rsid w:val="000F6E58"/>
    <w:rsid w:val="000F7FF8"/>
    <w:rsid w:val="00100914"/>
    <w:rsid w:val="00100ECE"/>
    <w:rsid w:val="00101147"/>
    <w:rsid w:val="00101648"/>
    <w:rsid w:val="001019EA"/>
    <w:rsid w:val="0010222E"/>
    <w:rsid w:val="00102641"/>
    <w:rsid w:val="0010364E"/>
    <w:rsid w:val="0010372C"/>
    <w:rsid w:val="00104C1F"/>
    <w:rsid w:val="00105333"/>
    <w:rsid w:val="0010580F"/>
    <w:rsid w:val="00105B67"/>
    <w:rsid w:val="00106880"/>
    <w:rsid w:val="0010696C"/>
    <w:rsid w:val="00106FA4"/>
    <w:rsid w:val="001102BA"/>
    <w:rsid w:val="00110D4B"/>
    <w:rsid w:val="00111693"/>
    <w:rsid w:val="001123D9"/>
    <w:rsid w:val="00112698"/>
    <w:rsid w:val="00113254"/>
    <w:rsid w:val="00113527"/>
    <w:rsid w:val="001138B1"/>
    <w:rsid w:val="00113A07"/>
    <w:rsid w:val="00113A2A"/>
    <w:rsid w:val="00113C1F"/>
    <w:rsid w:val="00113C75"/>
    <w:rsid w:val="00114830"/>
    <w:rsid w:val="00114E2B"/>
    <w:rsid w:val="00114F5F"/>
    <w:rsid w:val="00114FD4"/>
    <w:rsid w:val="001154EA"/>
    <w:rsid w:val="00116100"/>
    <w:rsid w:val="00116B53"/>
    <w:rsid w:val="0011715E"/>
    <w:rsid w:val="0011716C"/>
    <w:rsid w:val="0012007B"/>
    <w:rsid w:val="001205C8"/>
    <w:rsid w:val="00120C32"/>
    <w:rsid w:val="00121F49"/>
    <w:rsid w:val="0012227B"/>
    <w:rsid w:val="001223B0"/>
    <w:rsid w:val="00122655"/>
    <w:rsid w:val="001226CF"/>
    <w:rsid w:val="001229AA"/>
    <w:rsid w:val="00122D5B"/>
    <w:rsid w:val="0012353C"/>
    <w:rsid w:val="001239EB"/>
    <w:rsid w:val="00123DC1"/>
    <w:rsid w:val="00124156"/>
    <w:rsid w:val="00124BF0"/>
    <w:rsid w:val="0012539A"/>
    <w:rsid w:val="00125A71"/>
    <w:rsid w:val="00126AD1"/>
    <w:rsid w:val="00127861"/>
    <w:rsid w:val="00127F1F"/>
    <w:rsid w:val="00130A65"/>
    <w:rsid w:val="00130CDA"/>
    <w:rsid w:val="00130DBB"/>
    <w:rsid w:val="00130FC0"/>
    <w:rsid w:val="0013113F"/>
    <w:rsid w:val="001313AE"/>
    <w:rsid w:val="001325F4"/>
    <w:rsid w:val="00133233"/>
    <w:rsid w:val="0013355B"/>
    <w:rsid w:val="00134965"/>
    <w:rsid w:val="0013635B"/>
    <w:rsid w:val="001401E5"/>
    <w:rsid w:val="001408BE"/>
    <w:rsid w:val="00141684"/>
    <w:rsid w:val="00141688"/>
    <w:rsid w:val="0014168D"/>
    <w:rsid w:val="001418DB"/>
    <w:rsid w:val="00141A43"/>
    <w:rsid w:val="00142161"/>
    <w:rsid w:val="00142AD8"/>
    <w:rsid w:val="00142D2B"/>
    <w:rsid w:val="001430C2"/>
    <w:rsid w:val="00143418"/>
    <w:rsid w:val="00143566"/>
    <w:rsid w:val="00143731"/>
    <w:rsid w:val="001437E5"/>
    <w:rsid w:val="001439A2"/>
    <w:rsid w:val="00144053"/>
    <w:rsid w:val="0014533F"/>
    <w:rsid w:val="001454CB"/>
    <w:rsid w:val="00146243"/>
    <w:rsid w:val="0014669D"/>
    <w:rsid w:val="00146917"/>
    <w:rsid w:val="00146D40"/>
    <w:rsid w:val="001470A5"/>
    <w:rsid w:val="0015002C"/>
    <w:rsid w:val="001503D8"/>
    <w:rsid w:val="00150D15"/>
    <w:rsid w:val="00151ECA"/>
    <w:rsid w:val="00152B87"/>
    <w:rsid w:val="00152E61"/>
    <w:rsid w:val="001535F0"/>
    <w:rsid w:val="00153999"/>
    <w:rsid w:val="00154213"/>
    <w:rsid w:val="00157CBC"/>
    <w:rsid w:val="0016051A"/>
    <w:rsid w:val="00160C69"/>
    <w:rsid w:val="00161520"/>
    <w:rsid w:val="001615A7"/>
    <w:rsid w:val="0016181A"/>
    <w:rsid w:val="00162017"/>
    <w:rsid w:val="001622BF"/>
    <w:rsid w:val="001624D9"/>
    <w:rsid w:val="00162EE5"/>
    <w:rsid w:val="001634E5"/>
    <w:rsid w:val="00163569"/>
    <w:rsid w:val="00163C94"/>
    <w:rsid w:val="001645CC"/>
    <w:rsid w:val="00164D59"/>
    <w:rsid w:val="00164E50"/>
    <w:rsid w:val="00165660"/>
    <w:rsid w:val="00166D41"/>
    <w:rsid w:val="00167895"/>
    <w:rsid w:val="00167A74"/>
    <w:rsid w:val="00167DD4"/>
    <w:rsid w:val="0017104F"/>
    <w:rsid w:val="00171172"/>
    <w:rsid w:val="001722BD"/>
    <w:rsid w:val="00172D5B"/>
    <w:rsid w:val="00172EF4"/>
    <w:rsid w:val="00173535"/>
    <w:rsid w:val="00173A38"/>
    <w:rsid w:val="00174D50"/>
    <w:rsid w:val="00175870"/>
    <w:rsid w:val="00176510"/>
    <w:rsid w:val="00177868"/>
    <w:rsid w:val="00180DA1"/>
    <w:rsid w:val="0018274E"/>
    <w:rsid w:val="0018284A"/>
    <w:rsid w:val="00183021"/>
    <w:rsid w:val="001837FF"/>
    <w:rsid w:val="00183AEB"/>
    <w:rsid w:val="00184272"/>
    <w:rsid w:val="00184382"/>
    <w:rsid w:val="00184860"/>
    <w:rsid w:val="00184A61"/>
    <w:rsid w:val="001852FD"/>
    <w:rsid w:val="00185677"/>
    <w:rsid w:val="00185C42"/>
    <w:rsid w:val="00185C75"/>
    <w:rsid w:val="00186CE0"/>
    <w:rsid w:val="00187066"/>
    <w:rsid w:val="00187E44"/>
    <w:rsid w:val="0019126F"/>
    <w:rsid w:val="0019186D"/>
    <w:rsid w:val="001927FC"/>
    <w:rsid w:val="001932B0"/>
    <w:rsid w:val="00193A76"/>
    <w:rsid w:val="0019509E"/>
    <w:rsid w:val="00195697"/>
    <w:rsid w:val="0019588D"/>
    <w:rsid w:val="00195AAD"/>
    <w:rsid w:val="00195D8F"/>
    <w:rsid w:val="00196629"/>
    <w:rsid w:val="00196D0A"/>
    <w:rsid w:val="00196DB3"/>
    <w:rsid w:val="001A02E4"/>
    <w:rsid w:val="001A0B3C"/>
    <w:rsid w:val="001A0B9B"/>
    <w:rsid w:val="001A1F24"/>
    <w:rsid w:val="001A238A"/>
    <w:rsid w:val="001A3C7A"/>
    <w:rsid w:val="001A5416"/>
    <w:rsid w:val="001A6650"/>
    <w:rsid w:val="001A6A20"/>
    <w:rsid w:val="001A6DFF"/>
    <w:rsid w:val="001B001B"/>
    <w:rsid w:val="001B0BF3"/>
    <w:rsid w:val="001B2496"/>
    <w:rsid w:val="001B38B4"/>
    <w:rsid w:val="001B488B"/>
    <w:rsid w:val="001B4E44"/>
    <w:rsid w:val="001B5663"/>
    <w:rsid w:val="001B63CF"/>
    <w:rsid w:val="001B6C57"/>
    <w:rsid w:val="001C0627"/>
    <w:rsid w:val="001C0C10"/>
    <w:rsid w:val="001C192A"/>
    <w:rsid w:val="001C198E"/>
    <w:rsid w:val="001C1B9B"/>
    <w:rsid w:val="001C2A3C"/>
    <w:rsid w:val="001C2FE0"/>
    <w:rsid w:val="001C4992"/>
    <w:rsid w:val="001C6F04"/>
    <w:rsid w:val="001C7391"/>
    <w:rsid w:val="001C7F9D"/>
    <w:rsid w:val="001D1A75"/>
    <w:rsid w:val="001D288B"/>
    <w:rsid w:val="001D33CB"/>
    <w:rsid w:val="001D41B6"/>
    <w:rsid w:val="001D528A"/>
    <w:rsid w:val="001D5466"/>
    <w:rsid w:val="001D57EE"/>
    <w:rsid w:val="001D5868"/>
    <w:rsid w:val="001D5EFC"/>
    <w:rsid w:val="001D649E"/>
    <w:rsid w:val="001D65B9"/>
    <w:rsid w:val="001D6605"/>
    <w:rsid w:val="001D6731"/>
    <w:rsid w:val="001D681D"/>
    <w:rsid w:val="001D6C5C"/>
    <w:rsid w:val="001D6ED0"/>
    <w:rsid w:val="001D7050"/>
    <w:rsid w:val="001D7696"/>
    <w:rsid w:val="001D7FE8"/>
    <w:rsid w:val="001E0BAA"/>
    <w:rsid w:val="001E0FC6"/>
    <w:rsid w:val="001E1B26"/>
    <w:rsid w:val="001E1F6A"/>
    <w:rsid w:val="001E272D"/>
    <w:rsid w:val="001E2B29"/>
    <w:rsid w:val="001E34B2"/>
    <w:rsid w:val="001E3522"/>
    <w:rsid w:val="001E39D0"/>
    <w:rsid w:val="001E3EAE"/>
    <w:rsid w:val="001E58ED"/>
    <w:rsid w:val="001E5B79"/>
    <w:rsid w:val="001E5CA7"/>
    <w:rsid w:val="001E5FEC"/>
    <w:rsid w:val="001E71DD"/>
    <w:rsid w:val="001E784C"/>
    <w:rsid w:val="001F2B76"/>
    <w:rsid w:val="001F3077"/>
    <w:rsid w:val="001F4452"/>
    <w:rsid w:val="001F44D6"/>
    <w:rsid w:val="001F5E9D"/>
    <w:rsid w:val="001F670E"/>
    <w:rsid w:val="001F6ADF"/>
    <w:rsid w:val="001F6D49"/>
    <w:rsid w:val="00200565"/>
    <w:rsid w:val="002009ED"/>
    <w:rsid w:val="00200BB9"/>
    <w:rsid w:val="0020120A"/>
    <w:rsid w:val="00201CCF"/>
    <w:rsid w:val="00202A69"/>
    <w:rsid w:val="00202BAA"/>
    <w:rsid w:val="00202E20"/>
    <w:rsid w:val="002031BE"/>
    <w:rsid w:val="00203503"/>
    <w:rsid w:val="002036A8"/>
    <w:rsid w:val="0020370F"/>
    <w:rsid w:val="00203B12"/>
    <w:rsid w:val="00204764"/>
    <w:rsid w:val="0020536D"/>
    <w:rsid w:val="002057C0"/>
    <w:rsid w:val="00205BD7"/>
    <w:rsid w:val="00205C32"/>
    <w:rsid w:val="00206355"/>
    <w:rsid w:val="00206F10"/>
    <w:rsid w:val="00207686"/>
    <w:rsid w:val="00207E15"/>
    <w:rsid w:val="0021063F"/>
    <w:rsid w:val="00210C94"/>
    <w:rsid w:val="00210D12"/>
    <w:rsid w:val="00210E3F"/>
    <w:rsid w:val="0021112C"/>
    <w:rsid w:val="00211278"/>
    <w:rsid w:val="00211754"/>
    <w:rsid w:val="00211BEA"/>
    <w:rsid w:val="00211DB8"/>
    <w:rsid w:val="002127F1"/>
    <w:rsid w:val="00214444"/>
    <w:rsid w:val="0021479D"/>
    <w:rsid w:val="00214E72"/>
    <w:rsid w:val="002154AF"/>
    <w:rsid w:val="00215516"/>
    <w:rsid w:val="002162D4"/>
    <w:rsid w:val="00216490"/>
    <w:rsid w:val="002173E7"/>
    <w:rsid w:val="00217B07"/>
    <w:rsid w:val="00220675"/>
    <w:rsid w:val="002207F6"/>
    <w:rsid w:val="00220BEE"/>
    <w:rsid w:val="0022213C"/>
    <w:rsid w:val="002233A1"/>
    <w:rsid w:val="002235FE"/>
    <w:rsid w:val="002238BA"/>
    <w:rsid w:val="00223EF5"/>
    <w:rsid w:val="002241A8"/>
    <w:rsid w:val="002241AB"/>
    <w:rsid w:val="00224302"/>
    <w:rsid w:val="00224737"/>
    <w:rsid w:val="00224996"/>
    <w:rsid w:val="0022505F"/>
    <w:rsid w:val="002254E4"/>
    <w:rsid w:val="0022568B"/>
    <w:rsid w:val="00226924"/>
    <w:rsid w:val="00226AAD"/>
    <w:rsid w:val="00226B7C"/>
    <w:rsid w:val="002275ED"/>
    <w:rsid w:val="002279A7"/>
    <w:rsid w:val="002308CC"/>
    <w:rsid w:val="0023107D"/>
    <w:rsid w:val="00234B54"/>
    <w:rsid w:val="002357A9"/>
    <w:rsid w:val="00236164"/>
    <w:rsid w:val="002363B7"/>
    <w:rsid w:val="00236534"/>
    <w:rsid w:val="00237641"/>
    <w:rsid w:val="002401AE"/>
    <w:rsid w:val="002408C9"/>
    <w:rsid w:val="002412D6"/>
    <w:rsid w:val="0024149A"/>
    <w:rsid w:val="002414C9"/>
    <w:rsid w:val="00242075"/>
    <w:rsid w:val="00243B68"/>
    <w:rsid w:val="00244034"/>
    <w:rsid w:val="00246AC6"/>
    <w:rsid w:val="00246B1A"/>
    <w:rsid w:val="00246BB4"/>
    <w:rsid w:val="00247F69"/>
    <w:rsid w:val="00250468"/>
    <w:rsid w:val="0025189E"/>
    <w:rsid w:val="00251D7E"/>
    <w:rsid w:val="00254003"/>
    <w:rsid w:val="00254503"/>
    <w:rsid w:val="00254798"/>
    <w:rsid w:val="00255374"/>
    <w:rsid w:val="002556AF"/>
    <w:rsid w:val="00255D91"/>
    <w:rsid w:val="00256AB9"/>
    <w:rsid w:val="00257A34"/>
    <w:rsid w:val="00260617"/>
    <w:rsid w:val="00260FE4"/>
    <w:rsid w:val="002623B6"/>
    <w:rsid w:val="0026240E"/>
    <w:rsid w:val="00262A1E"/>
    <w:rsid w:val="00262D4E"/>
    <w:rsid w:val="00263422"/>
    <w:rsid w:val="00263742"/>
    <w:rsid w:val="00263DFB"/>
    <w:rsid w:val="00263EBC"/>
    <w:rsid w:val="00264642"/>
    <w:rsid w:val="00264731"/>
    <w:rsid w:val="002651F4"/>
    <w:rsid w:val="00266FE7"/>
    <w:rsid w:val="00272104"/>
    <w:rsid w:val="002722D1"/>
    <w:rsid w:val="00272F00"/>
    <w:rsid w:val="00273CF6"/>
    <w:rsid w:val="002746A6"/>
    <w:rsid w:val="002748C3"/>
    <w:rsid w:val="00274BB7"/>
    <w:rsid w:val="00275081"/>
    <w:rsid w:val="002752A1"/>
    <w:rsid w:val="0027663F"/>
    <w:rsid w:val="0027706E"/>
    <w:rsid w:val="0027711F"/>
    <w:rsid w:val="002775A4"/>
    <w:rsid w:val="00277796"/>
    <w:rsid w:val="00277B95"/>
    <w:rsid w:val="002807BE"/>
    <w:rsid w:val="00281CF6"/>
    <w:rsid w:val="0028204B"/>
    <w:rsid w:val="0028216A"/>
    <w:rsid w:val="002821E1"/>
    <w:rsid w:val="002825A0"/>
    <w:rsid w:val="00282F24"/>
    <w:rsid w:val="00284470"/>
    <w:rsid w:val="00284491"/>
    <w:rsid w:val="00284828"/>
    <w:rsid w:val="00284EE4"/>
    <w:rsid w:val="002858BA"/>
    <w:rsid w:val="00286143"/>
    <w:rsid w:val="00287021"/>
    <w:rsid w:val="00287D1F"/>
    <w:rsid w:val="00290326"/>
    <w:rsid w:val="002908D7"/>
    <w:rsid w:val="002912F0"/>
    <w:rsid w:val="00293C82"/>
    <w:rsid w:val="0029648F"/>
    <w:rsid w:val="00296CB7"/>
    <w:rsid w:val="002973D5"/>
    <w:rsid w:val="002A089D"/>
    <w:rsid w:val="002A10B6"/>
    <w:rsid w:val="002A1AFD"/>
    <w:rsid w:val="002A3398"/>
    <w:rsid w:val="002A3C12"/>
    <w:rsid w:val="002A3C77"/>
    <w:rsid w:val="002A5049"/>
    <w:rsid w:val="002A5CF1"/>
    <w:rsid w:val="002A6416"/>
    <w:rsid w:val="002A6588"/>
    <w:rsid w:val="002A6D82"/>
    <w:rsid w:val="002A6F7B"/>
    <w:rsid w:val="002A6FCE"/>
    <w:rsid w:val="002A7C93"/>
    <w:rsid w:val="002B0FCC"/>
    <w:rsid w:val="002B10C6"/>
    <w:rsid w:val="002B1213"/>
    <w:rsid w:val="002B1A74"/>
    <w:rsid w:val="002B1EB7"/>
    <w:rsid w:val="002B2210"/>
    <w:rsid w:val="002B295C"/>
    <w:rsid w:val="002B2BAC"/>
    <w:rsid w:val="002B34B1"/>
    <w:rsid w:val="002B358D"/>
    <w:rsid w:val="002B42F4"/>
    <w:rsid w:val="002B48B2"/>
    <w:rsid w:val="002B4BB1"/>
    <w:rsid w:val="002B4C62"/>
    <w:rsid w:val="002B4FA4"/>
    <w:rsid w:val="002B53FB"/>
    <w:rsid w:val="002B5586"/>
    <w:rsid w:val="002B5684"/>
    <w:rsid w:val="002B5963"/>
    <w:rsid w:val="002B5DBD"/>
    <w:rsid w:val="002B66F3"/>
    <w:rsid w:val="002B6788"/>
    <w:rsid w:val="002C2242"/>
    <w:rsid w:val="002C28DC"/>
    <w:rsid w:val="002C2989"/>
    <w:rsid w:val="002C29A4"/>
    <w:rsid w:val="002C2B5E"/>
    <w:rsid w:val="002C39DC"/>
    <w:rsid w:val="002C3B9C"/>
    <w:rsid w:val="002C40A2"/>
    <w:rsid w:val="002C567D"/>
    <w:rsid w:val="002C5E80"/>
    <w:rsid w:val="002C65F5"/>
    <w:rsid w:val="002C7090"/>
    <w:rsid w:val="002C781B"/>
    <w:rsid w:val="002D0459"/>
    <w:rsid w:val="002D06ED"/>
    <w:rsid w:val="002D0E20"/>
    <w:rsid w:val="002D164C"/>
    <w:rsid w:val="002D24D1"/>
    <w:rsid w:val="002D2622"/>
    <w:rsid w:val="002D312A"/>
    <w:rsid w:val="002D3F9F"/>
    <w:rsid w:val="002D4061"/>
    <w:rsid w:val="002D4111"/>
    <w:rsid w:val="002D4477"/>
    <w:rsid w:val="002D4ADF"/>
    <w:rsid w:val="002E0061"/>
    <w:rsid w:val="002E0629"/>
    <w:rsid w:val="002E0D08"/>
    <w:rsid w:val="002E10C6"/>
    <w:rsid w:val="002E31DD"/>
    <w:rsid w:val="002E34D1"/>
    <w:rsid w:val="002E38FC"/>
    <w:rsid w:val="002E3973"/>
    <w:rsid w:val="002E4061"/>
    <w:rsid w:val="002E47D7"/>
    <w:rsid w:val="002E5257"/>
    <w:rsid w:val="002E5A60"/>
    <w:rsid w:val="002E5C7E"/>
    <w:rsid w:val="002E5D0D"/>
    <w:rsid w:val="002E5DCE"/>
    <w:rsid w:val="002E6208"/>
    <w:rsid w:val="002E796F"/>
    <w:rsid w:val="002E79CE"/>
    <w:rsid w:val="002E7B3C"/>
    <w:rsid w:val="002F13CD"/>
    <w:rsid w:val="002F17D3"/>
    <w:rsid w:val="002F1D24"/>
    <w:rsid w:val="002F2626"/>
    <w:rsid w:val="002F352C"/>
    <w:rsid w:val="002F41A9"/>
    <w:rsid w:val="002F509C"/>
    <w:rsid w:val="002F59B4"/>
    <w:rsid w:val="002F6EC7"/>
    <w:rsid w:val="002F76B1"/>
    <w:rsid w:val="00301876"/>
    <w:rsid w:val="00302BE6"/>
    <w:rsid w:val="00303793"/>
    <w:rsid w:val="00303D81"/>
    <w:rsid w:val="00303E49"/>
    <w:rsid w:val="00303EA8"/>
    <w:rsid w:val="00305509"/>
    <w:rsid w:val="0030599E"/>
    <w:rsid w:val="0030602E"/>
    <w:rsid w:val="0030690E"/>
    <w:rsid w:val="00306EDA"/>
    <w:rsid w:val="003071F2"/>
    <w:rsid w:val="0030749A"/>
    <w:rsid w:val="003106B2"/>
    <w:rsid w:val="0031083C"/>
    <w:rsid w:val="003114B9"/>
    <w:rsid w:val="00311D04"/>
    <w:rsid w:val="00312170"/>
    <w:rsid w:val="00312F92"/>
    <w:rsid w:val="00313974"/>
    <w:rsid w:val="00313C86"/>
    <w:rsid w:val="00313CD1"/>
    <w:rsid w:val="00314261"/>
    <w:rsid w:val="0031525E"/>
    <w:rsid w:val="00315472"/>
    <w:rsid w:val="00315505"/>
    <w:rsid w:val="0031601F"/>
    <w:rsid w:val="00316DD3"/>
    <w:rsid w:val="00316DEA"/>
    <w:rsid w:val="0031729A"/>
    <w:rsid w:val="00317551"/>
    <w:rsid w:val="00317943"/>
    <w:rsid w:val="00317B3C"/>
    <w:rsid w:val="00317FE5"/>
    <w:rsid w:val="00320918"/>
    <w:rsid w:val="00320CAE"/>
    <w:rsid w:val="003212C3"/>
    <w:rsid w:val="00322698"/>
    <w:rsid w:val="0032286C"/>
    <w:rsid w:val="00323901"/>
    <w:rsid w:val="00324595"/>
    <w:rsid w:val="003262A7"/>
    <w:rsid w:val="003265E2"/>
    <w:rsid w:val="00326679"/>
    <w:rsid w:val="0032692A"/>
    <w:rsid w:val="00326A73"/>
    <w:rsid w:val="0032775D"/>
    <w:rsid w:val="00327860"/>
    <w:rsid w:val="00327C23"/>
    <w:rsid w:val="00330A4B"/>
    <w:rsid w:val="00330B29"/>
    <w:rsid w:val="0033186C"/>
    <w:rsid w:val="0033261A"/>
    <w:rsid w:val="0033263F"/>
    <w:rsid w:val="00332680"/>
    <w:rsid w:val="00333894"/>
    <w:rsid w:val="00333C57"/>
    <w:rsid w:val="00333E53"/>
    <w:rsid w:val="003346FD"/>
    <w:rsid w:val="00334BD7"/>
    <w:rsid w:val="003372CC"/>
    <w:rsid w:val="0033731E"/>
    <w:rsid w:val="00337A26"/>
    <w:rsid w:val="00340FAF"/>
    <w:rsid w:val="00342844"/>
    <w:rsid w:val="00342882"/>
    <w:rsid w:val="00342D49"/>
    <w:rsid w:val="003434A0"/>
    <w:rsid w:val="00344C6D"/>
    <w:rsid w:val="00346262"/>
    <w:rsid w:val="00346275"/>
    <w:rsid w:val="00346398"/>
    <w:rsid w:val="00346E2E"/>
    <w:rsid w:val="00346F7A"/>
    <w:rsid w:val="00347455"/>
    <w:rsid w:val="00347BED"/>
    <w:rsid w:val="003501C4"/>
    <w:rsid w:val="00350EFD"/>
    <w:rsid w:val="003525FA"/>
    <w:rsid w:val="0035261B"/>
    <w:rsid w:val="003535DF"/>
    <w:rsid w:val="00354054"/>
    <w:rsid w:val="00355248"/>
    <w:rsid w:val="00355E8D"/>
    <w:rsid w:val="003565D3"/>
    <w:rsid w:val="00360576"/>
    <w:rsid w:val="00360AD3"/>
    <w:rsid w:val="003610A8"/>
    <w:rsid w:val="00361158"/>
    <w:rsid w:val="0036164E"/>
    <w:rsid w:val="003617F4"/>
    <w:rsid w:val="00361D84"/>
    <w:rsid w:val="00361FBB"/>
    <w:rsid w:val="00365694"/>
    <w:rsid w:val="00365886"/>
    <w:rsid w:val="00365E39"/>
    <w:rsid w:val="00370544"/>
    <w:rsid w:val="00370673"/>
    <w:rsid w:val="003709DA"/>
    <w:rsid w:val="00371468"/>
    <w:rsid w:val="00371541"/>
    <w:rsid w:val="00372CAA"/>
    <w:rsid w:val="00375A76"/>
    <w:rsid w:val="00375FA8"/>
    <w:rsid w:val="0037620B"/>
    <w:rsid w:val="003763DF"/>
    <w:rsid w:val="003773A7"/>
    <w:rsid w:val="0038062A"/>
    <w:rsid w:val="0038083B"/>
    <w:rsid w:val="00380E74"/>
    <w:rsid w:val="00380EAC"/>
    <w:rsid w:val="003860D8"/>
    <w:rsid w:val="0038709F"/>
    <w:rsid w:val="0038744A"/>
    <w:rsid w:val="00387A42"/>
    <w:rsid w:val="00387F54"/>
    <w:rsid w:val="00390260"/>
    <w:rsid w:val="00390FB4"/>
    <w:rsid w:val="00391D9E"/>
    <w:rsid w:val="0039220F"/>
    <w:rsid w:val="00392957"/>
    <w:rsid w:val="00392CFF"/>
    <w:rsid w:val="003939FB"/>
    <w:rsid w:val="00394212"/>
    <w:rsid w:val="00394D63"/>
    <w:rsid w:val="00394F1E"/>
    <w:rsid w:val="00395DB5"/>
    <w:rsid w:val="00395FA4"/>
    <w:rsid w:val="00396098"/>
    <w:rsid w:val="00396DAB"/>
    <w:rsid w:val="00397D73"/>
    <w:rsid w:val="003A0081"/>
    <w:rsid w:val="003A0367"/>
    <w:rsid w:val="003A0A46"/>
    <w:rsid w:val="003A0BC0"/>
    <w:rsid w:val="003A0FAE"/>
    <w:rsid w:val="003A10B8"/>
    <w:rsid w:val="003A25EE"/>
    <w:rsid w:val="003A4165"/>
    <w:rsid w:val="003A4184"/>
    <w:rsid w:val="003A5429"/>
    <w:rsid w:val="003A5738"/>
    <w:rsid w:val="003A57CE"/>
    <w:rsid w:val="003A5D9A"/>
    <w:rsid w:val="003A646A"/>
    <w:rsid w:val="003A706F"/>
    <w:rsid w:val="003A72DE"/>
    <w:rsid w:val="003B049A"/>
    <w:rsid w:val="003B1E3A"/>
    <w:rsid w:val="003B22A8"/>
    <w:rsid w:val="003B2AF0"/>
    <w:rsid w:val="003B2FAC"/>
    <w:rsid w:val="003B321B"/>
    <w:rsid w:val="003B3E22"/>
    <w:rsid w:val="003B45A4"/>
    <w:rsid w:val="003B4B96"/>
    <w:rsid w:val="003B4DDF"/>
    <w:rsid w:val="003B508F"/>
    <w:rsid w:val="003B55C7"/>
    <w:rsid w:val="003B63EA"/>
    <w:rsid w:val="003B729E"/>
    <w:rsid w:val="003C17A2"/>
    <w:rsid w:val="003C2C10"/>
    <w:rsid w:val="003C510E"/>
    <w:rsid w:val="003C58E8"/>
    <w:rsid w:val="003C5AF0"/>
    <w:rsid w:val="003C5C47"/>
    <w:rsid w:val="003C6733"/>
    <w:rsid w:val="003C74D8"/>
    <w:rsid w:val="003C750A"/>
    <w:rsid w:val="003C76AA"/>
    <w:rsid w:val="003C77A3"/>
    <w:rsid w:val="003D0941"/>
    <w:rsid w:val="003D0B75"/>
    <w:rsid w:val="003D1061"/>
    <w:rsid w:val="003D144E"/>
    <w:rsid w:val="003D1941"/>
    <w:rsid w:val="003D234E"/>
    <w:rsid w:val="003D23FF"/>
    <w:rsid w:val="003D2E32"/>
    <w:rsid w:val="003D2E9A"/>
    <w:rsid w:val="003D2F2E"/>
    <w:rsid w:val="003D3370"/>
    <w:rsid w:val="003D3576"/>
    <w:rsid w:val="003D3E2C"/>
    <w:rsid w:val="003D401E"/>
    <w:rsid w:val="003D4064"/>
    <w:rsid w:val="003D4D76"/>
    <w:rsid w:val="003D50C7"/>
    <w:rsid w:val="003D546A"/>
    <w:rsid w:val="003D56DE"/>
    <w:rsid w:val="003D7FAB"/>
    <w:rsid w:val="003E02C5"/>
    <w:rsid w:val="003E2885"/>
    <w:rsid w:val="003E30BB"/>
    <w:rsid w:val="003E3439"/>
    <w:rsid w:val="003E3C6E"/>
    <w:rsid w:val="003E3E45"/>
    <w:rsid w:val="003E4714"/>
    <w:rsid w:val="003E4CD4"/>
    <w:rsid w:val="003E53B9"/>
    <w:rsid w:val="003E6874"/>
    <w:rsid w:val="003E79D5"/>
    <w:rsid w:val="003E7B5F"/>
    <w:rsid w:val="003E7D5D"/>
    <w:rsid w:val="003E7EFF"/>
    <w:rsid w:val="003F0F9F"/>
    <w:rsid w:val="003F17A9"/>
    <w:rsid w:val="003F22C0"/>
    <w:rsid w:val="003F2BAB"/>
    <w:rsid w:val="003F3056"/>
    <w:rsid w:val="003F4947"/>
    <w:rsid w:val="003F5B51"/>
    <w:rsid w:val="003F6484"/>
    <w:rsid w:val="003F6570"/>
    <w:rsid w:val="003F6B67"/>
    <w:rsid w:val="003F7A16"/>
    <w:rsid w:val="00400037"/>
    <w:rsid w:val="00400C3C"/>
    <w:rsid w:val="00400D04"/>
    <w:rsid w:val="00401000"/>
    <w:rsid w:val="004017DC"/>
    <w:rsid w:val="00402575"/>
    <w:rsid w:val="00402733"/>
    <w:rsid w:val="0040454F"/>
    <w:rsid w:val="00404BB6"/>
    <w:rsid w:val="00404C13"/>
    <w:rsid w:val="00404D3F"/>
    <w:rsid w:val="004060EB"/>
    <w:rsid w:val="004061DB"/>
    <w:rsid w:val="004068B4"/>
    <w:rsid w:val="00406B24"/>
    <w:rsid w:val="004076E6"/>
    <w:rsid w:val="004078E8"/>
    <w:rsid w:val="00407A84"/>
    <w:rsid w:val="00410146"/>
    <w:rsid w:val="00410229"/>
    <w:rsid w:val="00410A5B"/>
    <w:rsid w:val="0041105E"/>
    <w:rsid w:val="00411072"/>
    <w:rsid w:val="00411238"/>
    <w:rsid w:val="00411F9A"/>
    <w:rsid w:val="004120C7"/>
    <w:rsid w:val="004121FC"/>
    <w:rsid w:val="00412C9A"/>
    <w:rsid w:val="004138AE"/>
    <w:rsid w:val="00414163"/>
    <w:rsid w:val="00414718"/>
    <w:rsid w:val="004151EE"/>
    <w:rsid w:val="004151F6"/>
    <w:rsid w:val="0041728D"/>
    <w:rsid w:val="004173E5"/>
    <w:rsid w:val="00417B3F"/>
    <w:rsid w:val="00417C50"/>
    <w:rsid w:val="004207AE"/>
    <w:rsid w:val="00420CE4"/>
    <w:rsid w:val="004223D0"/>
    <w:rsid w:val="00422FE1"/>
    <w:rsid w:val="00423965"/>
    <w:rsid w:val="00423A25"/>
    <w:rsid w:val="00424449"/>
    <w:rsid w:val="004245A7"/>
    <w:rsid w:val="00424FAC"/>
    <w:rsid w:val="004253A5"/>
    <w:rsid w:val="00425AE8"/>
    <w:rsid w:val="00425DD0"/>
    <w:rsid w:val="00427415"/>
    <w:rsid w:val="00430165"/>
    <w:rsid w:val="004316D1"/>
    <w:rsid w:val="004318A7"/>
    <w:rsid w:val="0043247D"/>
    <w:rsid w:val="004331CB"/>
    <w:rsid w:val="004332C5"/>
    <w:rsid w:val="0043374D"/>
    <w:rsid w:val="00433788"/>
    <w:rsid w:val="00433E55"/>
    <w:rsid w:val="0043408A"/>
    <w:rsid w:val="00434135"/>
    <w:rsid w:val="00434A4D"/>
    <w:rsid w:val="00435B6B"/>
    <w:rsid w:val="0043757B"/>
    <w:rsid w:val="00437BF2"/>
    <w:rsid w:val="004402FE"/>
    <w:rsid w:val="004403A1"/>
    <w:rsid w:val="00440F27"/>
    <w:rsid w:val="00440FD0"/>
    <w:rsid w:val="004421AF"/>
    <w:rsid w:val="004426C6"/>
    <w:rsid w:val="004433A8"/>
    <w:rsid w:val="004434B5"/>
    <w:rsid w:val="00443604"/>
    <w:rsid w:val="00444AE2"/>
    <w:rsid w:val="004451D4"/>
    <w:rsid w:val="004457AB"/>
    <w:rsid w:val="004458DD"/>
    <w:rsid w:val="0044722F"/>
    <w:rsid w:val="0045004F"/>
    <w:rsid w:val="004500A6"/>
    <w:rsid w:val="00450C51"/>
    <w:rsid w:val="00450F5F"/>
    <w:rsid w:val="0045332B"/>
    <w:rsid w:val="00453628"/>
    <w:rsid w:val="004539CF"/>
    <w:rsid w:val="00454D3E"/>
    <w:rsid w:val="0045567A"/>
    <w:rsid w:val="00456B4C"/>
    <w:rsid w:val="00456E04"/>
    <w:rsid w:val="00456F63"/>
    <w:rsid w:val="00456F68"/>
    <w:rsid w:val="00457281"/>
    <w:rsid w:val="004572F0"/>
    <w:rsid w:val="00457A10"/>
    <w:rsid w:val="00457F68"/>
    <w:rsid w:val="00460314"/>
    <w:rsid w:val="00460384"/>
    <w:rsid w:val="00460ED9"/>
    <w:rsid w:val="00461A1C"/>
    <w:rsid w:val="00462E30"/>
    <w:rsid w:val="004633D3"/>
    <w:rsid w:val="0046378B"/>
    <w:rsid w:val="00463B64"/>
    <w:rsid w:val="00463B6E"/>
    <w:rsid w:val="00464C09"/>
    <w:rsid w:val="00466F52"/>
    <w:rsid w:val="004700DD"/>
    <w:rsid w:val="0047022D"/>
    <w:rsid w:val="00470E7D"/>
    <w:rsid w:val="00471576"/>
    <w:rsid w:val="0047158C"/>
    <w:rsid w:val="0047161F"/>
    <w:rsid w:val="00472990"/>
    <w:rsid w:val="00472AB0"/>
    <w:rsid w:val="00473006"/>
    <w:rsid w:val="00474733"/>
    <w:rsid w:val="00476685"/>
    <w:rsid w:val="004778DD"/>
    <w:rsid w:val="0048016A"/>
    <w:rsid w:val="0048023C"/>
    <w:rsid w:val="00480293"/>
    <w:rsid w:val="00480BE9"/>
    <w:rsid w:val="00481BC3"/>
    <w:rsid w:val="004822E0"/>
    <w:rsid w:val="00482B7B"/>
    <w:rsid w:val="00482B9B"/>
    <w:rsid w:val="00482F50"/>
    <w:rsid w:val="00483481"/>
    <w:rsid w:val="00484FB8"/>
    <w:rsid w:val="00485061"/>
    <w:rsid w:val="00486539"/>
    <w:rsid w:val="00486622"/>
    <w:rsid w:val="0048694F"/>
    <w:rsid w:val="0048746F"/>
    <w:rsid w:val="0048769C"/>
    <w:rsid w:val="0049013C"/>
    <w:rsid w:val="0049059C"/>
    <w:rsid w:val="004918CD"/>
    <w:rsid w:val="0049294B"/>
    <w:rsid w:val="00492EA5"/>
    <w:rsid w:val="004936EF"/>
    <w:rsid w:val="00494082"/>
    <w:rsid w:val="00494734"/>
    <w:rsid w:val="00494E78"/>
    <w:rsid w:val="00495976"/>
    <w:rsid w:val="00495A0F"/>
    <w:rsid w:val="00495BDF"/>
    <w:rsid w:val="004960D8"/>
    <w:rsid w:val="0049682A"/>
    <w:rsid w:val="00497012"/>
    <w:rsid w:val="004971B9"/>
    <w:rsid w:val="0049720D"/>
    <w:rsid w:val="004973E4"/>
    <w:rsid w:val="004A0035"/>
    <w:rsid w:val="004A09CE"/>
    <w:rsid w:val="004A0C4B"/>
    <w:rsid w:val="004A17DB"/>
    <w:rsid w:val="004A28BA"/>
    <w:rsid w:val="004A300C"/>
    <w:rsid w:val="004A3FD3"/>
    <w:rsid w:val="004A45D6"/>
    <w:rsid w:val="004A549E"/>
    <w:rsid w:val="004A57A8"/>
    <w:rsid w:val="004A58B1"/>
    <w:rsid w:val="004A59E2"/>
    <w:rsid w:val="004A5C43"/>
    <w:rsid w:val="004A6977"/>
    <w:rsid w:val="004A6B4B"/>
    <w:rsid w:val="004A78CE"/>
    <w:rsid w:val="004A7903"/>
    <w:rsid w:val="004B0116"/>
    <w:rsid w:val="004B03D1"/>
    <w:rsid w:val="004B05AA"/>
    <w:rsid w:val="004B1590"/>
    <w:rsid w:val="004B15C6"/>
    <w:rsid w:val="004B18A3"/>
    <w:rsid w:val="004B225E"/>
    <w:rsid w:val="004B55A7"/>
    <w:rsid w:val="004B5F32"/>
    <w:rsid w:val="004B6282"/>
    <w:rsid w:val="004B67C4"/>
    <w:rsid w:val="004B6EB5"/>
    <w:rsid w:val="004C0042"/>
    <w:rsid w:val="004C048B"/>
    <w:rsid w:val="004C0B51"/>
    <w:rsid w:val="004C0DD8"/>
    <w:rsid w:val="004C1111"/>
    <w:rsid w:val="004C1EE4"/>
    <w:rsid w:val="004C2CB3"/>
    <w:rsid w:val="004C3C06"/>
    <w:rsid w:val="004C4D94"/>
    <w:rsid w:val="004C54F7"/>
    <w:rsid w:val="004C55F6"/>
    <w:rsid w:val="004C56C4"/>
    <w:rsid w:val="004C5AE3"/>
    <w:rsid w:val="004C6182"/>
    <w:rsid w:val="004C6600"/>
    <w:rsid w:val="004C7698"/>
    <w:rsid w:val="004C7B2E"/>
    <w:rsid w:val="004D125A"/>
    <w:rsid w:val="004D176C"/>
    <w:rsid w:val="004D2088"/>
    <w:rsid w:val="004D25BA"/>
    <w:rsid w:val="004D3E26"/>
    <w:rsid w:val="004D4E79"/>
    <w:rsid w:val="004D5351"/>
    <w:rsid w:val="004D77F6"/>
    <w:rsid w:val="004E0470"/>
    <w:rsid w:val="004E28AE"/>
    <w:rsid w:val="004E33C4"/>
    <w:rsid w:val="004E6B49"/>
    <w:rsid w:val="004E6FEE"/>
    <w:rsid w:val="004E7026"/>
    <w:rsid w:val="004E74D1"/>
    <w:rsid w:val="004E7ADC"/>
    <w:rsid w:val="004F0382"/>
    <w:rsid w:val="004F0B3F"/>
    <w:rsid w:val="004F0BAF"/>
    <w:rsid w:val="004F2DFA"/>
    <w:rsid w:val="004F2FF3"/>
    <w:rsid w:val="004F3010"/>
    <w:rsid w:val="004F394A"/>
    <w:rsid w:val="004F3B71"/>
    <w:rsid w:val="004F4000"/>
    <w:rsid w:val="004F57BF"/>
    <w:rsid w:val="004F5C5F"/>
    <w:rsid w:val="004F675E"/>
    <w:rsid w:val="004F6801"/>
    <w:rsid w:val="004F685E"/>
    <w:rsid w:val="004F735F"/>
    <w:rsid w:val="004F7EF1"/>
    <w:rsid w:val="005011CE"/>
    <w:rsid w:val="0050137F"/>
    <w:rsid w:val="00501627"/>
    <w:rsid w:val="005018BE"/>
    <w:rsid w:val="005022A6"/>
    <w:rsid w:val="005029CA"/>
    <w:rsid w:val="00502B22"/>
    <w:rsid w:val="0050357B"/>
    <w:rsid w:val="00504060"/>
    <w:rsid w:val="0050482F"/>
    <w:rsid w:val="00504BA1"/>
    <w:rsid w:val="005106EE"/>
    <w:rsid w:val="00510902"/>
    <w:rsid w:val="00510BBA"/>
    <w:rsid w:val="00510C21"/>
    <w:rsid w:val="00511607"/>
    <w:rsid w:val="00512BD0"/>
    <w:rsid w:val="00513355"/>
    <w:rsid w:val="00513864"/>
    <w:rsid w:val="00513A0B"/>
    <w:rsid w:val="00514605"/>
    <w:rsid w:val="005146BD"/>
    <w:rsid w:val="00514710"/>
    <w:rsid w:val="0051477B"/>
    <w:rsid w:val="005158E0"/>
    <w:rsid w:val="005159AF"/>
    <w:rsid w:val="00515AC7"/>
    <w:rsid w:val="005160D8"/>
    <w:rsid w:val="005160F2"/>
    <w:rsid w:val="00516E71"/>
    <w:rsid w:val="00516F74"/>
    <w:rsid w:val="0051721C"/>
    <w:rsid w:val="00517F42"/>
    <w:rsid w:val="0052005D"/>
    <w:rsid w:val="00520665"/>
    <w:rsid w:val="005206D9"/>
    <w:rsid w:val="00520F45"/>
    <w:rsid w:val="00521B25"/>
    <w:rsid w:val="0052265E"/>
    <w:rsid w:val="00523710"/>
    <w:rsid w:val="00524416"/>
    <w:rsid w:val="0052473F"/>
    <w:rsid w:val="00524C84"/>
    <w:rsid w:val="005259E7"/>
    <w:rsid w:val="00525FEB"/>
    <w:rsid w:val="0052607C"/>
    <w:rsid w:val="00526623"/>
    <w:rsid w:val="00527E86"/>
    <w:rsid w:val="00530588"/>
    <w:rsid w:val="00530780"/>
    <w:rsid w:val="00531703"/>
    <w:rsid w:val="00531A42"/>
    <w:rsid w:val="005333CC"/>
    <w:rsid w:val="00533980"/>
    <w:rsid w:val="00533B3C"/>
    <w:rsid w:val="00533E78"/>
    <w:rsid w:val="005343C3"/>
    <w:rsid w:val="00534706"/>
    <w:rsid w:val="00535293"/>
    <w:rsid w:val="0053597E"/>
    <w:rsid w:val="0053614D"/>
    <w:rsid w:val="00536471"/>
    <w:rsid w:val="0053655B"/>
    <w:rsid w:val="0053726C"/>
    <w:rsid w:val="00541116"/>
    <w:rsid w:val="00541783"/>
    <w:rsid w:val="00541B20"/>
    <w:rsid w:val="00541ED1"/>
    <w:rsid w:val="00541FD9"/>
    <w:rsid w:val="00542CEB"/>
    <w:rsid w:val="005430D9"/>
    <w:rsid w:val="00543517"/>
    <w:rsid w:val="00543D6C"/>
    <w:rsid w:val="005449A4"/>
    <w:rsid w:val="0054551D"/>
    <w:rsid w:val="00545A73"/>
    <w:rsid w:val="0054648C"/>
    <w:rsid w:val="00547B05"/>
    <w:rsid w:val="00547B17"/>
    <w:rsid w:val="005500EF"/>
    <w:rsid w:val="00550811"/>
    <w:rsid w:val="005508E7"/>
    <w:rsid w:val="0055092B"/>
    <w:rsid w:val="00550F6E"/>
    <w:rsid w:val="00550FEA"/>
    <w:rsid w:val="00551983"/>
    <w:rsid w:val="00551CCF"/>
    <w:rsid w:val="00551E85"/>
    <w:rsid w:val="00553C51"/>
    <w:rsid w:val="00554764"/>
    <w:rsid w:val="0055546A"/>
    <w:rsid w:val="005565A7"/>
    <w:rsid w:val="005578E7"/>
    <w:rsid w:val="00561792"/>
    <w:rsid w:val="00561C3C"/>
    <w:rsid w:val="005623B6"/>
    <w:rsid w:val="00564A75"/>
    <w:rsid w:val="00565172"/>
    <w:rsid w:val="00565E53"/>
    <w:rsid w:val="00566A9D"/>
    <w:rsid w:val="00566B6B"/>
    <w:rsid w:val="00567EBE"/>
    <w:rsid w:val="00567F21"/>
    <w:rsid w:val="0057116F"/>
    <w:rsid w:val="005716E2"/>
    <w:rsid w:val="005719A2"/>
    <w:rsid w:val="00571C3A"/>
    <w:rsid w:val="005727AC"/>
    <w:rsid w:val="00572EBD"/>
    <w:rsid w:val="005731F3"/>
    <w:rsid w:val="005733AF"/>
    <w:rsid w:val="005740AF"/>
    <w:rsid w:val="005748DC"/>
    <w:rsid w:val="00575AEB"/>
    <w:rsid w:val="00575AFA"/>
    <w:rsid w:val="00575C17"/>
    <w:rsid w:val="00576795"/>
    <w:rsid w:val="00576886"/>
    <w:rsid w:val="005775FB"/>
    <w:rsid w:val="0058026A"/>
    <w:rsid w:val="005803DD"/>
    <w:rsid w:val="00580BE2"/>
    <w:rsid w:val="00580FC5"/>
    <w:rsid w:val="00581399"/>
    <w:rsid w:val="00582629"/>
    <w:rsid w:val="00582FB5"/>
    <w:rsid w:val="00583240"/>
    <w:rsid w:val="00584223"/>
    <w:rsid w:val="00585FD9"/>
    <w:rsid w:val="005865E2"/>
    <w:rsid w:val="0058700D"/>
    <w:rsid w:val="00590A9D"/>
    <w:rsid w:val="00590EF9"/>
    <w:rsid w:val="00591416"/>
    <w:rsid w:val="00591511"/>
    <w:rsid w:val="00592A6B"/>
    <w:rsid w:val="00592E8F"/>
    <w:rsid w:val="00594435"/>
    <w:rsid w:val="005959CD"/>
    <w:rsid w:val="005960BC"/>
    <w:rsid w:val="00596597"/>
    <w:rsid w:val="005A0604"/>
    <w:rsid w:val="005A1055"/>
    <w:rsid w:val="005A15FD"/>
    <w:rsid w:val="005A1B04"/>
    <w:rsid w:val="005A212E"/>
    <w:rsid w:val="005A234D"/>
    <w:rsid w:val="005A39F1"/>
    <w:rsid w:val="005A3A1E"/>
    <w:rsid w:val="005A4058"/>
    <w:rsid w:val="005A46EB"/>
    <w:rsid w:val="005A4832"/>
    <w:rsid w:val="005A53DC"/>
    <w:rsid w:val="005A545C"/>
    <w:rsid w:val="005A5593"/>
    <w:rsid w:val="005A5FA4"/>
    <w:rsid w:val="005A7386"/>
    <w:rsid w:val="005A76A9"/>
    <w:rsid w:val="005A7D19"/>
    <w:rsid w:val="005B4C8A"/>
    <w:rsid w:val="005B4DF1"/>
    <w:rsid w:val="005B51B9"/>
    <w:rsid w:val="005B57AF"/>
    <w:rsid w:val="005B59F0"/>
    <w:rsid w:val="005B64EB"/>
    <w:rsid w:val="005B6552"/>
    <w:rsid w:val="005B6860"/>
    <w:rsid w:val="005B6D93"/>
    <w:rsid w:val="005B6E0E"/>
    <w:rsid w:val="005B6E3D"/>
    <w:rsid w:val="005C090F"/>
    <w:rsid w:val="005C1090"/>
    <w:rsid w:val="005C1440"/>
    <w:rsid w:val="005C1A6A"/>
    <w:rsid w:val="005C1ED9"/>
    <w:rsid w:val="005C1F9F"/>
    <w:rsid w:val="005C2643"/>
    <w:rsid w:val="005C3DCB"/>
    <w:rsid w:val="005C5A6B"/>
    <w:rsid w:val="005C5BD9"/>
    <w:rsid w:val="005C68D6"/>
    <w:rsid w:val="005C7795"/>
    <w:rsid w:val="005C7CBD"/>
    <w:rsid w:val="005C7D6E"/>
    <w:rsid w:val="005C7FE4"/>
    <w:rsid w:val="005D0EE3"/>
    <w:rsid w:val="005D23DF"/>
    <w:rsid w:val="005D24DC"/>
    <w:rsid w:val="005D281F"/>
    <w:rsid w:val="005D2886"/>
    <w:rsid w:val="005D2E9F"/>
    <w:rsid w:val="005D3126"/>
    <w:rsid w:val="005D4FE7"/>
    <w:rsid w:val="005D52F2"/>
    <w:rsid w:val="005D6A4D"/>
    <w:rsid w:val="005D75CB"/>
    <w:rsid w:val="005D7A44"/>
    <w:rsid w:val="005E0C07"/>
    <w:rsid w:val="005E165D"/>
    <w:rsid w:val="005E2A0B"/>
    <w:rsid w:val="005E2E7F"/>
    <w:rsid w:val="005E3B77"/>
    <w:rsid w:val="005E3F23"/>
    <w:rsid w:val="005E4946"/>
    <w:rsid w:val="005E4CEA"/>
    <w:rsid w:val="005E52DA"/>
    <w:rsid w:val="005E7209"/>
    <w:rsid w:val="005E721A"/>
    <w:rsid w:val="005E725D"/>
    <w:rsid w:val="005F0469"/>
    <w:rsid w:val="005F0EFB"/>
    <w:rsid w:val="005F15A0"/>
    <w:rsid w:val="005F21A7"/>
    <w:rsid w:val="005F2431"/>
    <w:rsid w:val="005F2E22"/>
    <w:rsid w:val="005F309D"/>
    <w:rsid w:val="005F5F8C"/>
    <w:rsid w:val="005F5FD2"/>
    <w:rsid w:val="005F61E3"/>
    <w:rsid w:val="005F6846"/>
    <w:rsid w:val="005F6B09"/>
    <w:rsid w:val="005F6D6E"/>
    <w:rsid w:val="005F72CC"/>
    <w:rsid w:val="005F7E3F"/>
    <w:rsid w:val="0060151E"/>
    <w:rsid w:val="00601712"/>
    <w:rsid w:val="006017C6"/>
    <w:rsid w:val="00601DAD"/>
    <w:rsid w:val="00602344"/>
    <w:rsid w:val="00602451"/>
    <w:rsid w:val="0060284F"/>
    <w:rsid w:val="006029E0"/>
    <w:rsid w:val="00603043"/>
    <w:rsid w:val="00604AF6"/>
    <w:rsid w:val="00604DF1"/>
    <w:rsid w:val="00605BF8"/>
    <w:rsid w:val="0060604D"/>
    <w:rsid w:val="0060647E"/>
    <w:rsid w:val="00606595"/>
    <w:rsid w:val="0060750B"/>
    <w:rsid w:val="00611041"/>
    <w:rsid w:val="00611247"/>
    <w:rsid w:val="00611BDA"/>
    <w:rsid w:val="00612231"/>
    <w:rsid w:val="0061236B"/>
    <w:rsid w:val="006123F1"/>
    <w:rsid w:val="006132AB"/>
    <w:rsid w:val="00613561"/>
    <w:rsid w:val="00613831"/>
    <w:rsid w:val="00613B66"/>
    <w:rsid w:val="00613D8B"/>
    <w:rsid w:val="00614587"/>
    <w:rsid w:val="0061517A"/>
    <w:rsid w:val="0061655D"/>
    <w:rsid w:val="0061675E"/>
    <w:rsid w:val="00617DA5"/>
    <w:rsid w:val="006222A0"/>
    <w:rsid w:val="006222B2"/>
    <w:rsid w:val="006229E1"/>
    <w:rsid w:val="00622A07"/>
    <w:rsid w:val="00623A17"/>
    <w:rsid w:val="006243C5"/>
    <w:rsid w:val="00624DED"/>
    <w:rsid w:val="00625AFD"/>
    <w:rsid w:val="00625CD6"/>
    <w:rsid w:val="006264BF"/>
    <w:rsid w:val="00626FAD"/>
    <w:rsid w:val="00627773"/>
    <w:rsid w:val="00627A3A"/>
    <w:rsid w:val="00630C74"/>
    <w:rsid w:val="006317D4"/>
    <w:rsid w:val="006318BB"/>
    <w:rsid w:val="006324D3"/>
    <w:rsid w:val="00632B37"/>
    <w:rsid w:val="00632D20"/>
    <w:rsid w:val="00632F88"/>
    <w:rsid w:val="00633F6B"/>
    <w:rsid w:val="00634044"/>
    <w:rsid w:val="00634D35"/>
    <w:rsid w:val="00634DB3"/>
    <w:rsid w:val="006353AF"/>
    <w:rsid w:val="0063555A"/>
    <w:rsid w:val="00635AD7"/>
    <w:rsid w:val="00636308"/>
    <w:rsid w:val="00636A2E"/>
    <w:rsid w:val="00636D7F"/>
    <w:rsid w:val="00636DE6"/>
    <w:rsid w:val="00636F2F"/>
    <w:rsid w:val="006374FD"/>
    <w:rsid w:val="00637A0F"/>
    <w:rsid w:val="00637E2E"/>
    <w:rsid w:val="00640044"/>
    <w:rsid w:val="0064063F"/>
    <w:rsid w:val="00641CE6"/>
    <w:rsid w:val="00641EF1"/>
    <w:rsid w:val="006421BE"/>
    <w:rsid w:val="006428E4"/>
    <w:rsid w:val="00642973"/>
    <w:rsid w:val="00642F93"/>
    <w:rsid w:val="006434F4"/>
    <w:rsid w:val="00643993"/>
    <w:rsid w:val="006442EE"/>
    <w:rsid w:val="00644456"/>
    <w:rsid w:val="006446A7"/>
    <w:rsid w:val="0064508F"/>
    <w:rsid w:val="00645452"/>
    <w:rsid w:val="00646878"/>
    <w:rsid w:val="006469BC"/>
    <w:rsid w:val="006479E8"/>
    <w:rsid w:val="00647CC6"/>
    <w:rsid w:val="00647E72"/>
    <w:rsid w:val="00650097"/>
    <w:rsid w:val="006502C4"/>
    <w:rsid w:val="00650410"/>
    <w:rsid w:val="00650829"/>
    <w:rsid w:val="0065106B"/>
    <w:rsid w:val="00651448"/>
    <w:rsid w:val="00651ACF"/>
    <w:rsid w:val="006522A7"/>
    <w:rsid w:val="00652A59"/>
    <w:rsid w:val="00652BD2"/>
    <w:rsid w:val="00653D12"/>
    <w:rsid w:val="00654578"/>
    <w:rsid w:val="00654D4A"/>
    <w:rsid w:val="006560D2"/>
    <w:rsid w:val="006565EA"/>
    <w:rsid w:val="006578AD"/>
    <w:rsid w:val="0066042A"/>
    <w:rsid w:val="00660FA1"/>
    <w:rsid w:val="0066114F"/>
    <w:rsid w:val="00661A1B"/>
    <w:rsid w:val="00661E2F"/>
    <w:rsid w:val="00661FE1"/>
    <w:rsid w:val="006631BD"/>
    <w:rsid w:val="006631F6"/>
    <w:rsid w:val="0066437B"/>
    <w:rsid w:val="00665031"/>
    <w:rsid w:val="00665222"/>
    <w:rsid w:val="006658AE"/>
    <w:rsid w:val="006659D6"/>
    <w:rsid w:val="006663B2"/>
    <w:rsid w:val="00670127"/>
    <w:rsid w:val="00670985"/>
    <w:rsid w:val="00670EA1"/>
    <w:rsid w:val="0067100C"/>
    <w:rsid w:val="00671F68"/>
    <w:rsid w:val="00673F51"/>
    <w:rsid w:val="00675DCB"/>
    <w:rsid w:val="006763FB"/>
    <w:rsid w:val="00676AF4"/>
    <w:rsid w:val="006779E9"/>
    <w:rsid w:val="00680620"/>
    <w:rsid w:val="0068088B"/>
    <w:rsid w:val="006826EF"/>
    <w:rsid w:val="00682A21"/>
    <w:rsid w:val="00682B94"/>
    <w:rsid w:val="00682DDA"/>
    <w:rsid w:val="00684E5B"/>
    <w:rsid w:val="00684F01"/>
    <w:rsid w:val="006860BE"/>
    <w:rsid w:val="00686C93"/>
    <w:rsid w:val="0068794A"/>
    <w:rsid w:val="00690664"/>
    <w:rsid w:val="00690BC0"/>
    <w:rsid w:val="006915E1"/>
    <w:rsid w:val="006923DA"/>
    <w:rsid w:val="00694F01"/>
    <w:rsid w:val="00695395"/>
    <w:rsid w:val="00695CF2"/>
    <w:rsid w:val="00695EDC"/>
    <w:rsid w:val="00696876"/>
    <w:rsid w:val="00696F4A"/>
    <w:rsid w:val="006A0DC7"/>
    <w:rsid w:val="006A10A8"/>
    <w:rsid w:val="006A2BC7"/>
    <w:rsid w:val="006A3050"/>
    <w:rsid w:val="006A3BCD"/>
    <w:rsid w:val="006A45F9"/>
    <w:rsid w:val="006A4A9D"/>
    <w:rsid w:val="006A4D67"/>
    <w:rsid w:val="006A5628"/>
    <w:rsid w:val="006A5835"/>
    <w:rsid w:val="006A6E91"/>
    <w:rsid w:val="006A73DC"/>
    <w:rsid w:val="006A7FA6"/>
    <w:rsid w:val="006B090C"/>
    <w:rsid w:val="006B0C94"/>
    <w:rsid w:val="006B13A1"/>
    <w:rsid w:val="006B1943"/>
    <w:rsid w:val="006B1A17"/>
    <w:rsid w:val="006B2CA2"/>
    <w:rsid w:val="006B328A"/>
    <w:rsid w:val="006B3354"/>
    <w:rsid w:val="006B387B"/>
    <w:rsid w:val="006B4599"/>
    <w:rsid w:val="006B4D9B"/>
    <w:rsid w:val="006B4FDA"/>
    <w:rsid w:val="006B6426"/>
    <w:rsid w:val="006B6C27"/>
    <w:rsid w:val="006B6C3F"/>
    <w:rsid w:val="006B6E3D"/>
    <w:rsid w:val="006B734B"/>
    <w:rsid w:val="006C066A"/>
    <w:rsid w:val="006C142E"/>
    <w:rsid w:val="006C189F"/>
    <w:rsid w:val="006C20E7"/>
    <w:rsid w:val="006C2D57"/>
    <w:rsid w:val="006C36A9"/>
    <w:rsid w:val="006C4170"/>
    <w:rsid w:val="006C44A6"/>
    <w:rsid w:val="006C4E1F"/>
    <w:rsid w:val="006C5BA7"/>
    <w:rsid w:val="006C5F42"/>
    <w:rsid w:val="006C6597"/>
    <w:rsid w:val="006C6ABA"/>
    <w:rsid w:val="006C6B20"/>
    <w:rsid w:val="006C7271"/>
    <w:rsid w:val="006D0E03"/>
    <w:rsid w:val="006D1993"/>
    <w:rsid w:val="006D19B5"/>
    <w:rsid w:val="006D1ABB"/>
    <w:rsid w:val="006D2431"/>
    <w:rsid w:val="006D2C0D"/>
    <w:rsid w:val="006D30B6"/>
    <w:rsid w:val="006D3445"/>
    <w:rsid w:val="006D3B83"/>
    <w:rsid w:val="006D3BB4"/>
    <w:rsid w:val="006D428F"/>
    <w:rsid w:val="006D4372"/>
    <w:rsid w:val="006D43C8"/>
    <w:rsid w:val="006D5B6F"/>
    <w:rsid w:val="006D65B8"/>
    <w:rsid w:val="006E019E"/>
    <w:rsid w:val="006E1112"/>
    <w:rsid w:val="006E34FB"/>
    <w:rsid w:val="006E3C07"/>
    <w:rsid w:val="006E4C68"/>
    <w:rsid w:val="006E4E50"/>
    <w:rsid w:val="006E57A9"/>
    <w:rsid w:val="006E66ED"/>
    <w:rsid w:val="006E7B62"/>
    <w:rsid w:val="006E7CB4"/>
    <w:rsid w:val="006E7D4A"/>
    <w:rsid w:val="006F0ACF"/>
    <w:rsid w:val="006F136E"/>
    <w:rsid w:val="006F2064"/>
    <w:rsid w:val="006F25C4"/>
    <w:rsid w:val="006F3C1C"/>
    <w:rsid w:val="006F4E99"/>
    <w:rsid w:val="006F6879"/>
    <w:rsid w:val="006F6FEB"/>
    <w:rsid w:val="006F7938"/>
    <w:rsid w:val="006F7FC5"/>
    <w:rsid w:val="00701491"/>
    <w:rsid w:val="00703E02"/>
    <w:rsid w:val="00704DD8"/>
    <w:rsid w:val="00704E10"/>
    <w:rsid w:val="007056BE"/>
    <w:rsid w:val="007064D2"/>
    <w:rsid w:val="0070747B"/>
    <w:rsid w:val="00707859"/>
    <w:rsid w:val="0070786E"/>
    <w:rsid w:val="00707AA8"/>
    <w:rsid w:val="00707B25"/>
    <w:rsid w:val="00713655"/>
    <w:rsid w:val="00713B26"/>
    <w:rsid w:val="00714761"/>
    <w:rsid w:val="007154BC"/>
    <w:rsid w:val="00715DE2"/>
    <w:rsid w:val="00716896"/>
    <w:rsid w:val="00716B76"/>
    <w:rsid w:val="007174E1"/>
    <w:rsid w:val="007201C0"/>
    <w:rsid w:val="007213DD"/>
    <w:rsid w:val="007216B0"/>
    <w:rsid w:val="007221CF"/>
    <w:rsid w:val="00722C4F"/>
    <w:rsid w:val="007233DB"/>
    <w:rsid w:val="00723A84"/>
    <w:rsid w:val="00723F96"/>
    <w:rsid w:val="0072577B"/>
    <w:rsid w:val="00725A45"/>
    <w:rsid w:val="00725B24"/>
    <w:rsid w:val="007267BE"/>
    <w:rsid w:val="00726F79"/>
    <w:rsid w:val="007277E9"/>
    <w:rsid w:val="0072790F"/>
    <w:rsid w:val="00727B71"/>
    <w:rsid w:val="00727DBD"/>
    <w:rsid w:val="00727F35"/>
    <w:rsid w:val="00730496"/>
    <w:rsid w:val="007310B5"/>
    <w:rsid w:val="007317A2"/>
    <w:rsid w:val="00732633"/>
    <w:rsid w:val="00732860"/>
    <w:rsid w:val="00732FE3"/>
    <w:rsid w:val="0073381B"/>
    <w:rsid w:val="0073417C"/>
    <w:rsid w:val="007346FF"/>
    <w:rsid w:val="00734E39"/>
    <w:rsid w:val="007351D0"/>
    <w:rsid w:val="00735D7E"/>
    <w:rsid w:val="00735F50"/>
    <w:rsid w:val="00736429"/>
    <w:rsid w:val="0073772F"/>
    <w:rsid w:val="00740271"/>
    <w:rsid w:val="00740D54"/>
    <w:rsid w:val="0074111B"/>
    <w:rsid w:val="00742EC4"/>
    <w:rsid w:val="00743A82"/>
    <w:rsid w:val="00744203"/>
    <w:rsid w:val="007446B2"/>
    <w:rsid w:val="007456AD"/>
    <w:rsid w:val="00745CE6"/>
    <w:rsid w:val="007460AA"/>
    <w:rsid w:val="007503EA"/>
    <w:rsid w:val="0075092C"/>
    <w:rsid w:val="00750A68"/>
    <w:rsid w:val="00750CB2"/>
    <w:rsid w:val="00750E9B"/>
    <w:rsid w:val="00751965"/>
    <w:rsid w:val="007521B9"/>
    <w:rsid w:val="0075222B"/>
    <w:rsid w:val="00753EDA"/>
    <w:rsid w:val="007548A2"/>
    <w:rsid w:val="00754F38"/>
    <w:rsid w:val="00755087"/>
    <w:rsid w:val="007564A3"/>
    <w:rsid w:val="007570A3"/>
    <w:rsid w:val="00757F9C"/>
    <w:rsid w:val="00760E8D"/>
    <w:rsid w:val="007618F7"/>
    <w:rsid w:val="007625D7"/>
    <w:rsid w:val="0076381A"/>
    <w:rsid w:val="007639B2"/>
    <w:rsid w:val="00764A45"/>
    <w:rsid w:val="00765617"/>
    <w:rsid w:val="007658C1"/>
    <w:rsid w:val="00766DB9"/>
    <w:rsid w:val="007705A1"/>
    <w:rsid w:val="00770830"/>
    <w:rsid w:val="007708C6"/>
    <w:rsid w:val="00770982"/>
    <w:rsid w:val="007712B9"/>
    <w:rsid w:val="00771730"/>
    <w:rsid w:val="007719AF"/>
    <w:rsid w:val="00772DD9"/>
    <w:rsid w:val="00773F16"/>
    <w:rsid w:val="007758B0"/>
    <w:rsid w:val="00775B2D"/>
    <w:rsid w:val="00775B9C"/>
    <w:rsid w:val="00776997"/>
    <w:rsid w:val="00777836"/>
    <w:rsid w:val="007809C6"/>
    <w:rsid w:val="007827B3"/>
    <w:rsid w:val="00783E88"/>
    <w:rsid w:val="007859BD"/>
    <w:rsid w:val="007861FA"/>
    <w:rsid w:val="00786219"/>
    <w:rsid w:val="007868B2"/>
    <w:rsid w:val="00786B2E"/>
    <w:rsid w:val="00786BB3"/>
    <w:rsid w:val="00786CA2"/>
    <w:rsid w:val="00787021"/>
    <w:rsid w:val="007873E5"/>
    <w:rsid w:val="0078749A"/>
    <w:rsid w:val="00791C85"/>
    <w:rsid w:val="00792A3E"/>
    <w:rsid w:val="007944B7"/>
    <w:rsid w:val="0079459C"/>
    <w:rsid w:val="0079529C"/>
    <w:rsid w:val="00795588"/>
    <w:rsid w:val="00795715"/>
    <w:rsid w:val="0079587F"/>
    <w:rsid w:val="00797787"/>
    <w:rsid w:val="007A0DBF"/>
    <w:rsid w:val="007A1150"/>
    <w:rsid w:val="007A12DE"/>
    <w:rsid w:val="007A19CD"/>
    <w:rsid w:val="007A1EC0"/>
    <w:rsid w:val="007A2083"/>
    <w:rsid w:val="007A24A9"/>
    <w:rsid w:val="007A30C3"/>
    <w:rsid w:val="007A3894"/>
    <w:rsid w:val="007A3B30"/>
    <w:rsid w:val="007A5047"/>
    <w:rsid w:val="007A5A36"/>
    <w:rsid w:val="007A5AA8"/>
    <w:rsid w:val="007A60D1"/>
    <w:rsid w:val="007A60FB"/>
    <w:rsid w:val="007A665C"/>
    <w:rsid w:val="007A668A"/>
    <w:rsid w:val="007A7349"/>
    <w:rsid w:val="007A7AA6"/>
    <w:rsid w:val="007A7E2C"/>
    <w:rsid w:val="007B04B0"/>
    <w:rsid w:val="007B1AA3"/>
    <w:rsid w:val="007B2876"/>
    <w:rsid w:val="007B4464"/>
    <w:rsid w:val="007B4D6D"/>
    <w:rsid w:val="007B5828"/>
    <w:rsid w:val="007B5A56"/>
    <w:rsid w:val="007B6C99"/>
    <w:rsid w:val="007B7365"/>
    <w:rsid w:val="007B738F"/>
    <w:rsid w:val="007B7A0D"/>
    <w:rsid w:val="007C0F17"/>
    <w:rsid w:val="007C1BEE"/>
    <w:rsid w:val="007C25C6"/>
    <w:rsid w:val="007C28ED"/>
    <w:rsid w:val="007C291A"/>
    <w:rsid w:val="007C34B5"/>
    <w:rsid w:val="007C3D6A"/>
    <w:rsid w:val="007C3DEF"/>
    <w:rsid w:val="007C4585"/>
    <w:rsid w:val="007C47B3"/>
    <w:rsid w:val="007C5862"/>
    <w:rsid w:val="007C71EC"/>
    <w:rsid w:val="007D035F"/>
    <w:rsid w:val="007D0646"/>
    <w:rsid w:val="007D0C67"/>
    <w:rsid w:val="007D101C"/>
    <w:rsid w:val="007D1087"/>
    <w:rsid w:val="007D1C48"/>
    <w:rsid w:val="007D2112"/>
    <w:rsid w:val="007D2D35"/>
    <w:rsid w:val="007D3480"/>
    <w:rsid w:val="007D3787"/>
    <w:rsid w:val="007D3C37"/>
    <w:rsid w:val="007D3CE1"/>
    <w:rsid w:val="007D4C66"/>
    <w:rsid w:val="007D512B"/>
    <w:rsid w:val="007D544E"/>
    <w:rsid w:val="007D5E50"/>
    <w:rsid w:val="007D61C8"/>
    <w:rsid w:val="007D61E9"/>
    <w:rsid w:val="007D7242"/>
    <w:rsid w:val="007D76CD"/>
    <w:rsid w:val="007D7800"/>
    <w:rsid w:val="007D7C01"/>
    <w:rsid w:val="007D7C09"/>
    <w:rsid w:val="007D7E6F"/>
    <w:rsid w:val="007E0015"/>
    <w:rsid w:val="007E1BBB"/>
    <w:rsid w:val="007E24B1"/>
    <w:rsid w:val="007E24FF"/>
    <w:rsid w:val="007E2EBE"/>
    <w:rsid w:val="007E36D9"/>
    <w:rsid w:val="007E36FE"/>
    <w:rsid w:val="007E39B7"/>
    <w:rsid w:val="007E482F"/>
    <w:rsid w:val="007E4BF5"/>
    <w:rsid w:val="007E524C"/>
    <w:rsid w:val="007E74C0"/>
    <w:rsid w:val="007E7A26"/>
    <w:rsid w:val="007F174B"/>
    <w:rsid w:val="007F21A2"/>
    <w:rsid w:val="007F26CA"/>
    <w:rsid w:val="007F3AA8"/>
    <w:rsid w:val="007F428D"/>
    <w:rsid w:val="007F4665"/>
    <w:rsid w:val="007F5133"/>
    <w:rsid w:val="007F515D"/>
    <w:rsid w:val="007F54B0"/>
    <w:rsid w:val="007F69AD"/>
    <w:rsid w:val="007F6A36"/>
    <w:rsid w:val="007F6B62"/>
    <w:rsid w:val="007F7132"/>
    <w:rsid w:val="007F7331"/>
    <w:rsid w:val="007F7D14"/>
    <w:rsid w:val="007F7E16"/>
    <w:rsid w:val="008000A1"/>
    <w:rsid w:val="0080029C"/>
    <w:rsid w:val="00801DF4"/>
    <w:rsid w:val="0080284C"/>
    <w:rsid w:val="00802B94"/>
    <w:rsid w:val="00802E26"/>
    <w:rsid w:val="00803577"/>
    <w:rsid w:val="00803DB6"/>
    <w:rsid w:val="0080486A"/>
    <w:rsid w:val="008056D6"/>
    <w:rsid w:val="00805B08"/>
    <w:rsid w:val="00805F2A"/>
    <w:rsid w:val="0080633A"/>
    <w:rsid w:val="00806CCE"/>
    <w:rsid w:val="0081322A"/>
    <w:rsid w:val="00813F52"/>
    <w:rsid w:val="0081487C"/>
    <w:rsid w:val="00814988"/>
    <w:rsid w:val="00816BDA"/>
    <w:rsid w:val="00816E14"/>
    <w:rsid w:val="0081786A"/>
    <w:rsid w:val="008201F4"/>
    <w:rsid w:val="0082050E"/>
    <w:rsid w:val="00820AB6"/>
    <w:rsid w:val="008217F4"/>
    <w:rsid w:val="00822240"/>
    <w:rsid w:val="0082293C"/>
    <w:rsid w:val="008236C8"/>
    <w:rsid w:val="008243D9"/>
    <w:rsid w:val="0082495D"/>
    <w:rsid w:val="008249EA"/>
    <w:rsid w:val="008250D8"/>
    <w:rsid w:val="00825880"/>
    <w:rsid w:val="00825DCE"/>
    <w:rsid w:val="00825E08"/>
    <w:rsid w:val="008260BB"/>
    <w:rsid w:val="008276F0"/>
    <w:rsid w:val="00827B66"/>
    <w:rsid w:val="00827C83"/>
    <w:rsid w:val="0083032B"/>
    <w:rsid w:val="008304D7"/>
    <w:rsid w:val="008312A0"/>
    <w:rsid w:val="0083163B"/>
    <w:rsid w:val="00831E4B"/>
    <w:rsid w:val="00831F20"/>
    <w:rsid w:val="00832397"/>
    <w:rsid w:val="008323D5"/>
    <w:rsid w:val="0083252B"/>
    <w:rsid w:val="008367BB"/>
    <w:rsid w:val="00836B1F"/>
    <w:rsid w:val="00837117"/>
    <w:rsid w:val="00837939"/>
    <w:rsid w:val="008379BD"/>
    <w:rsid w:val="0084013C"/>
    <w:rsid w:val="0084024C"/>
    <w:rsid w:val="008409DE"/>
    <w:rsid w:val="00840EFA"/>
    <w:rsid w:val="008412F0"/>
    <w:rsid w:val="0084372B"/>
    <w:rsid w:val="00843FB3"/>
    <w:rsid w:val="00844D44"/>
    <w:rsid w:val="0084574B"/>
    <w:rsid w:val="008457C5"/>
    <w:rsid w:val="008457D2"/>
    <w:rsid w:val="00845E5D"/>
    <w:rsid w:val="00846221"/>
    <w:rsid w:val="008465F2"/>
    <w:rsid w:val="0084661B"/>
    <w:rsid w:val="00846D23"/>
    <w:rsid w:val="008471A7"/>
    <w:rsid w:val="00851053"/>
    <w:rsid w:val="008539EB"/>
    <w:rsid w:val="00853B31"/>
    <w:rsid w:val="00853BC5"/>
    <w:rsid w:val="00853D3D"/>
    <w:rsid w:val="00854697"/>
    <w:rsid w:val="00855B84"/>
    <w:rsid w:val="0085673F"/>
    <w:rsid w:val="00856C81"/>
    <w:rsid w:val="00857102"/>
    <w:rsid w:val="00857C61"/>
    <w:rsid w:val="00857F67"/>
    <w:rsid w:val="00860A3C"/>
    <w:rsid w:val="00860CA2"/>
    <w:rsid w:val="008617D1"/>
    <w:rsid w:val="0086216D"/>
    <w:rsid w:val="00862964"/>
    <w:rsid w:val="008631A8"/>
    <w:rsid w:val="0086361F"/>
    <w:rsid w:val="0086436A"/>
    <w:rsid w:val="00864FB6"/>
    <w:rsid w:val="00865965"/>
    <w:rsid w:val="00865E6F"/>
    <w:rsid w:val="00867724"/>
    <w:rsid w:val="00870433"/>
    <w:rsid w:val="00870511"/>
    <w:rsid w:val="0087051C"/>
    <w:rsid w:val="00870688"/>
    <w:rsid w:val="00870B7D"/>
    <w:rsid w:val="008728C3"/>
    <w:rsid w:val="008737FE"/>
    <w:rsid w:val="00873A22"/>
    <w:rsid w:val="008748A2"/>
    <w:rsid w:val="00874C88"/>
    <w:rsid w:val="00874D50"/>
    <w:rsid w:val="00875608"/>
    <w:rsid w:val="00876191"/>
    <w:rsid w:val="008764A4"/>
    <w:rsid w:val="008764B0"/>
    <w:rsid w:val="00876773"/>
    <w:rsid w:val="00876CA9"/>
    <w:rsid w:val="00876FAB"/>
    <w:rsid w:val="008771BD"/>
    <w:rsid w:val="0088032A"/>
    <w:rsid w:val="008810E7"/>
    <w:rsid w:val="00882161"/>
    <w:rsid w:val="00882B8A"/>
    <w:rsid w:val="00882E4F"/>
    <w:rsid w:val="008833F4"/>
    <w:rsid w:val="0088364E"/>
    <w:rsid w:val="0088473F"/>
    <w:rsid w:val="00885054"/>
    <w:rsid w:val="00885565"/>
    <w:rsid w:val="00885816"/>
    <w:rsid w:val="00885CF4"/>
    <w:rsid w:val="0088633E"/>
    <w:rsid w:val="00886AC8"/>
    <w:rsid w:val="008878B7"/>
    <w:rsid w:val="00890816"/>
    <w:rsid w:val="0089108C"/>
    <w:rsid w:val="0089226C"/>
    <w:rsid w:val="00892270"/>
    <w:rsid w:val="00892B12"/>
    <w:rsid w:val="00892FA8"/>
    <w:rsid w:val="00893119"/>
    <w:rsid w:val="00893963"/>
    <w:rsid w:val="00893A0C"/>
    <w:rsid w:val="00893C34"/>
    <w:rsid w:val="00894480"/>
    <w:rsid w:val="00894C19"/>
    <w:rsid w:val="00894E6C"/>
    <w:rsid w:val="008950BC"/>
    <w:rsid w:val="0089529F"/>
    <w:rsid w:val="008958FE"/>
    <w:rsid w:val="00895CD4"/>
    <w:rsid w:val="008963CA"/>
    <w:rsid w:val="00896623"/>
    <w:rsid w:val="00897871"/>
    <w:rsid w:val="008A0874"/>
    <w:rsid w:val="008A163F"/>
    <w:rsid w:val="008A16B1"/>
    <w:rsid w:val="008A2797"/>
    <w:rsid w:val="008A2C84"/>
    <w:rsid w:val="008A4805"/>
    <w:rsid w:val="008A4DC4"/>
    <w:rsid w:val="008A5AFD"/>
    <w:rsid w:val="008A5C5C"/>
    <w:rsid w:val="008A666A"/>
    <w:rsid w:val="008A6B1C"/>
    <w:rsid w:val="008A6C16"/>
    <w:rsid w:val="008A6E09"/>
    <w:rsid w:val="008B0011"/>
    <w:rsid w:val="008B0505"/>
    <w:rsid w:val="008B07CC"/>
    <w:rsid w:val="008B0AF4"/>
    <w:rsid w:val="008B0BE5"/>
    <w:rsid w:val="008B0F36"/>
    <w:rsid w:val="008B10C7"/>
    <w:rsid w:val="008B16D0"/>
    <w:rsid w:val="008B2141"/>
    <w:rsid w:val="008B279E"/>
    <w:rsid w:val="008B29C9"/>
    <w:rsid w:val="008B2B3F"/>
    <w:rsid w:val="008B3E35"/>
    <w:rsid w:val="008B4166"/>
    <w:rsid w:val="008B5412"/>
    <w:rsid w:val="008B55C8"/>
    <w:rsid w:val="008B593B"/>
    <w:rsid w:val="008B5E75"/>
    <w:rsid w:val="008B7E19"/>
    <w:rsid w:val="008C00F8"/>
    <w:rsid w:val="008C0AED"/>
    <w:rsid w:val="008C0CA7"/>
    <w:rsid w:val="008C17E8"/>
    <w:rsid w:val="008C18DA"/>
    <w:rsid w:val="008C2902"/>
    <w:rsid w:val="008C3736"/>
    <w:rsid w:val="008C43A9"/>
    <w:rsid w:val="008C4445"/>
    <w:rsid w:val="008C4646"/>
    <w:rsid w:val="008C53EB"/>
    <w:rsid w:val="008C5BA6"/>
    <w:rsid w:val="008C5F12"/>
    <w:rsid w:val="008C642A"/>
    <w:rsid w:val="008C667D"/>
    <w:rsid w:val="008C68D0"/>
    <w:rsid w:val="008C7D80"/>
    <w:rsid w:val="008C7DA2"/>
    <w:rsid w:val="008C7F3A"/>
    <w:rsid w:val="008D07D7"/>
    <w:rsid w:val="008D115A"/>
    <w:rsid w:val="008D1BA8"/>
    <w:rsid w:val="008D23CE"/>
    <w:rsid w:val="008D2C52"/>
    <w:rsid w:val="008D2DA8"/>
    <w:rsid w:val="008D3E2B"/>
    <w:rsid w:val="008D3F7D"/>
    <w:rsid w:val="008D4FDE"/>
    <w:rsid w:val="008D56BC"/>
    <w:rsid w:val="008D6762"/>
    <w:rsid w:val="008D7665"/>
    <w:rsid w:val="008D7A06"/>
    <w:rsid w:val="008E0900"/>
    <w:rsid w:val="008E229B"/>
    <w:rsid w:val="008E369B"/>
    <w:rsid w:val="008E4139"/>
    <w:rsid w:val="008E447C"/>
    <w:rsid w:val="008E4A17"/>
    <w:rsid w:val="008E4D5D"/>
    <w:rsid w:val="008E680F"/>
    <w:rsid w:val="008E6A94"/>
    <w:rsid w:val="008E7832"/>
    <w:rsid w:val="008F014A"/>
    <w:rsid w:val="008F018B"/>
    <w:rsid w:val="008F066D"/>
    <w:rsid w:val="008F0F85"/>
    <w:rsid w:val="008F19AD"/>
    <w:rsid w:val="008F19F2"/>
    <w:rsid w:val="008F2003"/>
    <w:rsid w:val="008F2E87"/>
    <w:rsid w:val="008F3D7E"/>
    <w:rsid w:val="008F3F37"/>
    <w:rsid w:val="008F450F"/>
    <w:rsid w:val="008F50F1"/>
    <w:rsid w:val="008F52E0"/>
    <w:rsid w:val="008F5A61"/>
    <w:rsid w:val="008F65DC"/>
    <w:rsid w:val="008F6C9A"/>
    <w:rsid w:val="00900C74"/>
    <w:rsid w:val="00900F3E"/>
    <w:rsid w:val="00901644"/>
    <w:rsid w:val="00902CC7"/>
    <w:rsid w:val="00902F8C"/>
    <w:rsid w:val="009032BF"/>
    <w:rsid w:val="00903D46"/>
    <w:rsid w:val="009043B0"/>
    <w:rsid w:val="009046B9"/>
    <w:rsid w:val="00904C4F"/>
    <w:rsid w:val="009050A3"/>
    <w:rsid w:val="0090606F"/>
    <w:rsid w:val="00907C85"/>
    <w:rsid w:val="00912F32"/>
    <w:rsid w:val="00913040"/>
    <w:rsid w:val="009142F9"/>
    <w:rsid w:val="009178F6"/>
    <w:rsid w:val="00917F05"/>
    <w:rsid w:val="00920261"/>
    <w:rsid w:val="009205F8"/>
    <w:rsid w:val="0092082A"/>
    <w:rsid w:val="00920CA4"/>
    <w:rsid w:val="009213B6"/>
    <w:rsid w:val="00921D78"/>
    <w:rsid w:val="00922C5F"/>
    <w:rsid w:val="00922C7E"/>
    <w:rsid w:val="00922FCD"/>
    <w:rsid w:val="00923287"/>
    <w:rsid w:val="00925769"/>
    <w:rsid w:val="00925AFD"/>
    <w:rsid w:val="00926C63"/>
    <w:rsid w:val="009274E3"/>
    <w:rsid w:val="00930F11"/>
    <w:rsid w:val="009319CB"/>
    <w:rsid w:val="00931D84"/>
    <w:rsid w:val="0093228A"/>
    <w:rsid w:val="009327F4"/>
    <w:rsid w:val="00932E99"/>
    <w:rsid w:val="00933140"/>
    <w:rsid w:val="00933AD1"/>
    <w:rsid w:val="00934035"/>
    <w:rsid w:val="00934042"/>
    <w:rsid w:val="00934576"/>
    <w:rsid w:val="0093469C"/>
    <w:rsid w:val="00934837"/>
    <w:rsid w:val="00940948"/>
    <w:rsid w:val="00940CB0"/>
    <w:rsid w:val="009413E5"/>
    <w:rsid w:val="00942A2B"/>
    <w:rsid w:val="00943113"/>
    <w:rsid w:val="00943277"/>
    <w:rsid w:val="00943383"/>
    <w:rsid w:val="00943DDC"/>
    <w:rsid w:val="0094667D"/>
    <w:rsid w:val="009467FC"/>
    <w:rsid w:val="00946A59"/>
    <w:rsid w:val="00947044"/>
    <w:rsid w:val="009472E2"/>
    <w:rsid w:val="00947629"/>
    <w:rsid w:val="00947F1E"/>
    <w:rsid w:val="00950070"/>
    <w:rsid w:val="0095040C"/>
    <w:rsid w:val="009509CA"/>
    <w:rsid w:val="00951633"/>
    <w:rsid w:val="00951899"/>
    <w:rsid w:val="009518E9"/>
    <w:rsid w:val="00951EFA"/>
    <w:rsid w:val="00954EED"/>
    <w:rsid w:val="00954EF8"/>
    <w:rsid w:val="0095709D"/>
    <w:rsid w:val="009608AE"/>
    <w:rsid w:val="009610AD"/>
    <w:rsid w:val="00961401"/>
    <w:rsid w:val="00961A6B"/>
    <w:rsid w:val="00961E02"/>
    <w:rsid w:val="00962413"/>
    <w:rsid w:val="00962DA9"/>
    <w:rsid w:val="009634F7"/>
    <w:rsid w:val="0096417E"/>
    <w:rsid w:val="0096456E"/>
    <w:rsid w:val="0096467C"/>
    <w:rsid w:val="009646C3"/>
    <w:rsid w:val="0096479F"/>
    <w:rsid w:val="00964D55"/>
    <w:rsid w:val="009655B6"/>
    <w:rsid w:val="00965CD1"/>
    <w:rsid w:val="0096607B"/>
    <w:rsid w:val="009666A5"/>
    <w:rsid w:val="00966E1E"/>
    <w:rsid w:val="0096731A"/>
    <w:rsid w:val="009678FE"/>
    <w:rsid w:val="00967F8D"/>
    <w:rsid w:val="00970929"/>
    <w:rsid w:val="00970ACC"/>
    <w:rsid w:val="00971108"/>
    <w:rsid w:val="009720DF"/>
    <w:rsid w:val="0097210D"/>
    <w:rsid w:val="00972B7D"/>
    <w:rsid w:val="009731AA"/>
    <w:rsid w:val="009737EB"/>
    <w:rsid w:val="00973C05"/>
    <w:rsid w:val="00974BDC"/>
    <w:rsid w:val="00975489"/>
    <w:rsid w:val="00977AFC"/>
    <w:rsid w:val="0098031C"/>
    <w:rsid w:val="00980602"/>
    <w:rsid w:val="0098069D"/>
    <w:rsid w:val="0098161C"/>
    <w:rsid w:val="00981BB4"/>
    <w:rsid w:val="009826E5"/>
    <w:rsid w:val="00982E6E"/>
    <w:rsid w:val="0098347A"/>
    <w:rsid w:val="00983952"/>
    <w:rsid w:val="00983AE1"/>
    <w:rsid w:val="0098447B"/>
    <w:rsid w:val="00984606"/>
    <w:rsid w:val="00984849"/>
    <w:rsid w:val="00984DD7"/>
    <w:rsid w:val="00985C1A"/>
    <w:rsid w:val="00987713"/>
    <w:rsid w:val="009908AA"/>
    <w:rsid w:val="00990D3F"/>
    <w:rsid w:val="0099132C"/>
    <w:rsid w:val="009915CD"/>
    <w:rsid w:val="0099161A"/>
    <w:rsid w:val="009918BF"/>
    <w:rsid w:val="009921DC"/>
    <w:rsid w:val="00994F57"/>
    <w:rsid w:val="00994F9E"/>
    <w:rsid w:val="00995135"/>
    <w:rsid w:val="00995976"/>
    <w:rsid w:val="00995B6B"/>
    <w:rsid w:val="00996F88"/>
    <w:rsid w:val="00997065"/>
    <w:rsid w:val="009A1226"/>
    <w:rsid w:val="009A33BA"/>
    <w:rsid w:val="009A3CAD"/>
    <w:rsid w:val="009A3FEF"/>
    <w:rsid w:val="009A48A2"/>
    <w:rsid w:val="009A498C"/>
    <w:rsid w:val="009A4AFC"/>
    <w:rsid w:val="009A4FCF"/>
    <w:rsid w:val="009A5E75"/>
    <w:rsid w:val="009A6545"/>
    <w:rsid w:val="009A7581"/>
    <w:rsid w:val="009B063C"/>
    <w:rsid w:val="009B0694"/>
    <w:rsid w:val="009B0C40"/>
    <w:rsid w:val="009B2951"/>
    <w:rsid w:val="009B3471"/>
    <w:rsid w:val="009B44DF"/>
    <w:rsid w:val="009B4987"/>
    <w:rsid w:val="009B4CA5"/>
    <w:rsid w:val="009B5835"/>
    <w:rsid w:val="009B65C2"/>
    <w:rsid w:val="009B7545"/>
    <w:rsid w:val="009B75CF"/>
    <w:rsid w:val="009B7BDD"/>
    <w:rsid w:val="009C0357"/>
    <w:rsid w:val="009C083F"/>
    <w:rsid w:val="009C0AE7"/>
    <w:rsid w:val="009C1A12"/>
    <w:rsid w:val="009C1BCE"/>
    <w:rsid w:val="009C24EE"/>
    <w:rsid w:val="009C303C"/>
    <w:rsid w:val="009C4117"/>
    <w:rsid w:val="009C5121"/>
    <w:rsid w:val="009C552E"/>
    <w:rsid w:val="009C5581"/>
    <w:rsid w:val="009C5950"/>
    <w:rsid w:val="009C6579"/>
    <w:rsid w:val="009C660B"/>
    <w:rsid w:val="009C6676"/>
    <w:rsid w:val="009D05B7"/>
    <w:rsid w:val="009D1722"/>
    <w:rsid w:val="009D1C09"/>
    <w:rsid w:val="009D23EE"/>
    <w:rsid w:val="009D284F"/>
    <w:rsid w:val="009D2CF3"/>
    <w:rsid w:val="009D3CAB"/>
    <w:rsid w:val="009D4786"/>
    <w:rsid w:val="009D5ACC"/>
    <w:rsid w:val="009D6764"/>
    <w:rsid w:val="009D6B45"/>
    <w:rsid w:val="009D6F9E"/>
    <w:rsid w:val="009D70DF"/>
    <w:rsid w:val="009E0BF1"/>
    <w:rsid w:val="009E0CA0"/>
    <w:rsid w:val="009E1A1D"/>
    <w:rsid w:val="009E2FF4"/>
    <w:rsid w:val="009E5881"/>
    <w:rsid w:val="009E5E3C"/>
    <w:rsid w:val="009E6444"/>
    <w:rsid w:val="009E71C1"/>
    <w:rsid w:val="009E74A1"/>
    <w:rsid w:val="009E782B"/>
    <w:rsid w:val="009F01C0"/>
    <w:rsid w:val="009F0E38"/>
    <w:rsid w:val="009F12CE"/>
    <w:rsid w:val="009F142C"/>
    <w:rsid w:val="009F2067"/>
    <w:rsid w:val="009F2F96"/>
    <w:rsid w:val="009F2FFC"/>
    <w:rsid w:val="009F36F1"/>
    <w:rsid w:val="009F37A8"/>
    <w:rsid w:val="009F3EC0"/>
    <w:rsid w:val="009F402B"/>
    <w:rsid w:val="009F4AE2"/>
    <w:rsid w:val="009F5071"/>
    <w:rsid w:val="009F599A"/>
    <w:rsid w:val="009F5A05"/>
    <w:rsid w:val="009F60C3"/>
    <w:rsid w:val="009F613A"/>
    <w:rsid w:val="009F6141"/>
    <w:rsid w:val="009F73EA"/>
    <w:rsid w:val="00A00472"/>
    <w:rsid w:val="00A00988"/>
    <w:rsid w:val="00A00C4F"/>
    <w:rsid w:val="00A00ED1"/>
    <w:rsid w:val="00A01183"/>
    <w:rsid w:val="00A0278B"/>
    <w:rsid w:val="00A03D3A"/>
    <w:rsid w:val="00A03DC9"/>
    <w:rsid w:val="00A04ABD"/>
    <w:rsid w:val="00A0507B"/>
    <w:rsid w:val="00A058BF"/>
    <w:rsid w:val="00A05FA9"/>
    <w:rsid w:val="00A06AC1"/>
    <w:rsid w:val="00A07D09"/>
    <w:rsid w:val="00A10171"/>
    <w:rsid w:val="00A1067C"/>
    <w:rsid w:val="00A109F3"/>
    <w:rsid w:val="00A12BF7"/>
    <w:rsid w:val="00A1328E"/>
    <w:rsid w:val="00A13E4A"/>
    <w:rsid w:val="00A142FB"/>
    <w:rsid w:val="00A14E85"/>
    <w:rsid w:val="00A15130"/>
    <w:rsid w:val="00A15316"/>
    <w:rsid w:val="00A1580E"/>
    <w:rsid w:val="00A16051"/>
    <w:rsid w:val="00A17043"/>
    <w:rsid w:val="00A202C2"/>
    <w:rsid w:val="00A2142E"/>
    <w:rsid w:val="00A2229C"/>
    <w:rsid w:val="00A2314A"/>
    <w:rsid w:val="00A23979"/>
    <w:rsid w:val="00A24211"/>
    <w:rsid w:val="00A24383"/>
    <w:rsid w:val="00A25719"/>
    <w:rsid w:val="00A260EF"/>
    <w:rsid w:val="00A26665"/>
    <w:rsid w:val="00A26BAB"/>
    <w:rsid w:val="00A26CC2"/>
    <w:rsid w:val="00A27D8E"/>
    <w:rsid w:val="00A30200"/>
    <w:rsid w:val="00A31731"/>
    <w:rsid w:val="00A31BA7"/>
    <w:rsid w:val="00A31BEF"/>
    <w:rsid w:val="00A3226F"/>
    <w:rsid w:val="00A33227"/>
    <w:rsid w:val="00A35AB2"/>
    <w:rsid w:val="00A35E57"/>
    <w:rsid w:val="00A35EA5"/>
    <w:rsid w:val="00A364BE"/>
    <w:rsid w:val="00A36AA8"/>
    <w:rsid w:val="00A36C21"/>
    <w:rsid w:val="00A3772F"/>
    <w:rsid w:val="00A37B04"/>
    <w:rsid w:val="00A41009"/>
    <w:rsid w:val="00A4154A"/>
    <w:rsid w:val="00A42349"/>
    <w:rsid w:val="00A43000"/>
    <w:rsid w:val="00A4339D"/>
    <w:rsid w:val="00A43FB9"/>
    <w:rsid w:val="00A441C1"/>
    <w:rsid w:val="00A4436B"/>
    <w:rsid w:val="00A44880"/>
    <w:rsid w:val="00A44884"/>
    <w:rsid w:val="00A44C93"/>
    <w:rsid w:val="00A450E5"/>
    <w:rsid w:val="00A45165"/>
    <w:rsid w:val="00A45323"/>
    <w:rsid w:val="00A45F40"/>
    <w:rsid w:val="00A46AF7"/>
    <w:rsid w:val="00A47312"/>
    <w:rsid w:val="00A5054B"/>
    <w:rsid w:val="00A5061C"/>
    <w:rsid w:val="00A5131F"/>
    <w:rsid w:val="00A514D2"/>
    <w:rsid w:val="00A51A02"/>
    <w:rsid w:val="00A51E93"/>
    <w:rsid w:val="00A5269F"/>
    <w:rsid w:val="00A52BBD"/>
    <w:rsid w:val="00A537A7"/>
    <w:rsid w:val="00A54048"/>
    <w:rsid w:val="00A54CDF"/>
    <w:rsid w:val="00A554E5"/>
    <w:rsid w:val="00A56BD6"/>
    <w:rsid w:val="00A570F6"/>
    <w:rsid w:val="00A60AF2"/>
    <w:rsid w:val="00A60D66"/>
    <w:rsid w:val="00A60FA5"/>
    <w:rsid w:val="00A62513"/>
    <w:rsid w:val="00A62F72"/>
    <w:rsid w:val="00A632F5"/>
    <w:rsid w:val="00A63312"/>
    <w:rsid w:val="00A6352E"/>
    <w:rsid w:val="00A63B67"/>
    <w:rsid w:val="00A63FF2"/>
    <w:rsid w:val="00A64097"/>
    <w:rsid w:val="00A64C65"/>
    <w:rsid w:val="00A64E48"/>
    <w:rsid w:val="00A651CF"/>
    <w:rsid w:val="00A65A28"/>
    <w:rsid w:val="00A65BA5"/>
    <w:rsid w:val="00A660A7"/>
    <w:rsid w:val="00A66398"/>
    <w:rsid w:val="00A669E6"/>
    <w:rsid w:val="00A67782"/>
    <w:rsid w:val="00A70802"/>
    <w:rsid w:val="00A72F8D"/>
    <w:rsid w:val="00A735FA"/>
    <w:rsid w:val="00A73829"/>
    <w:rsid w:val="00A73B3A"/>
    <w:rsid w:val="00A73D1F"/>
    <w:rsid w:val="00A73D78"/>
    <w:rsid w:val="00A74238"/>
    <w:rsid w:val="00A744FD"/>
    <w:rsid w:val="00A74824"/>
    <w:rsid w:val="00A74F85"/>
    <w:rsid w:val="00A75AE7"/>
    <w:rsid w:val="00A75EFE"/>
    <w:rsid w:val="00A76409"/>
    <w:rsid w:val="00A765F8"/>
    <w:rsid w:val="00A76ABA"/>
    <w:rsid w:val="00A76AED"/>
    <w:rsid w:val="00A77009"/>
    <w:rsid w:val="00A77CC3"/>
    <w:rsid w:val="00A77EE3"/>
    <w:rsid w:val="00A803B0"/>
    <w:rsid w:val="00A807B1"/>
    <w:rsid w:val="00A82259"/>
    <w:rsid w:val="00A8236A"/>
    <w:rsid w:val="00A825A5"/>
    <w:rsid w:val="00A82877"/>
    <w:rsid w:val="00A82CD7"/>
    <w:rsid w:val="00A8303F"/>
    <w:rsid w:val="00A851DA"/>
    <w:rsid w:val="00A8544A"/>
    <w:rsid w:val="00A85D19"/>
    <w:rsid w:val="00A85FBD"/>
    <w:rsid w:val="00A8643B"/>
    <w:rsid w:val="00A867B9"/>
    <w:rsid w:val="00A87B6D"/>
    <w:rsid w:val="00A906A4"/>
    <w:rsid w:val="00A92046"/>
    <w:rsid w:val="00A921FC"/>
    <w:rsid w:val="00A92A3B"/>
    <w:rsid w:val="00A92DC7"/>
    <w:rsid w:val="00A92F9A"/>
    <w:rsid w:val="00A93412"/>
    <w:rsid w:val="00A93CC0"/>
    <w:rsid w:val="00A9433E"/>
    <w:rsid w:val="00A9462E"/>
    <w:rsid w:val="00A94FA8"/>
    <w:rsid w:val="00A95034"/>
    <w:rsid w:val="00A953BA"/>
    <w:rsid w:val="00A95DBC"/>
    <w:rsid w:val="00A967C1"/>
    <w:rsid w:val="00A96BE5"/>
    <w:rsid w:val="00A97155"/>
    <w:rsid w:val="00A97563"/>
    <w:rsid w:val="00A97F35"/>
    <w:rsid w:val="00AA04D1"/>
    <w:rsid w:val="00AA1559"/>
    <w:rsid w:val="00AA16A8"/>
    <w:rsid w:val="00AA182C"/>
    <w:rsid w:val="00AA19DD"/>
    <w:rsid w:val="00AA1FA3"/>
    <w:rsid w:val="00AA203F"/>
    <w:rsid w:val="00AA3E08"/>
    <w:rsid w:val="00AA4652"/>
    <w:rsid w:val="00AA4A2E"/>
    <w:rsid w:val="00AA576F"/>
    <w:rsid w:val="00AA5E5E"/>
    <w:rsid w:val="00AA691A"/>
    <w:rsid w:val="00AA6B0E"/>
    <w:rsid w:val="00AA6D36"/>
    <w:rsid w:val="00AA7C74"/>
    <w:rsid w:val="00AB005C"/>
    <w:rsid w:val="00AB054C"/>
    <w:rsid w:val="00AB0CDB"/>
    <w:rsid w:val="00AB14FC"/>
    <w:rsid w:val="00AB1504"/>
    <w:rsid w:val="00AB1985"/>
    <w:rsid w:val="00AB1A1A"/>
    <w:rsid w:val="00AB2B49"/>
    <w:rsid w:val="00AB2D43"/>
    <w:rsid w:val="00AB2F85"/>
    <w:rsid w:val="00AB378D"/>
    <w:rsid w:val="00AB3E34"/>
    <w:rsid w:val="00AB51B3"/>
    <w:rsid w:val="00AB52C1"/>
    <w:rsid w:val="00AB6C75"/>
    <w:rsid w:val="00AB742F"/>
    <w:rsid w:val="00AB7D5A"/>
    <w:rsid w:val="00AC047F"/>
    <w:rsid w:val="00AC0607"/>
    <w:rsid w:val="00AC2F95"/>
    <w:rsid w:val="00AC34A8"/>
    <w:rsid w:val="00AC3641"/>
    <w:rsid w:val="00AC497E"/>
    <w:rsid w:val="00AC7DD5"/>
    <w:rsid w:val="00AD0451"/>
    <w:rsid w:val="00AD08E6"/>
    <w:rsid w:val="00AD0CEB"/>
    <w:rsid w:val="00AD3435"/>
    <w:rsid w:val="00AD4110"/>
    <w:rsid w:val="00AD4DEF"/>
    <w:rsid w:val="00AD55F1"/>
    <w:rsid w:val="00AD62C6"/>
    <w:rsid w:val="00AD66E5"/>
    <w:rsid w:val="00AD6A75"/>
    <w:rsid w:val="00AD7188"/>
    <w:rsid w:val="00AD7347"/>
    <w:rsid w:val="00AD7A7E"/>
    <w:rsid w:val="00AE0330"/>
    <w:rsid w:val="00AE04C5"/>
    <w:rsid w:val="00AE0A8F"/>
    <w:rsid w:val="00AE0D9E"/>
    <w:rsid w:val="00AE0E4A"/>
    <w:rsid w:val="00AE13E0"/>
    <w:rsid w:val="00AE1882"/>
    <w:rsid w:val="00AE272C"/>
    <w:rsid w:val="00AE4623"/>
    <w:rsid w:val="00AE4D42"/>
    <w:rsid w:val="00AE50E0"/>
    <w:rsid w:val="00AE5261"/>
    <w:rsid w:val="00AE5324"/>
    <w:rsid w:val="00AE5499"/>
    <w:rsid w:val="00AE5F8E"/>
    <w:rsid w:val="00AE6E2A"/>
    <w:rsid w:val="00AE70BF"/>
    <w:rsid w:val="00AE70E3"/>
    <w:rsid w:val="00AE75CF"/>
    <w:rsid w:val="00AF0480"/>
    <w:rsid w:val="00AF05A8"/>
    <w:rsid w:val="00AF1946"/>
    <w:rsid w:val="00AF31F9"/>
    <w:rsid w:val="00AF3D66"/>
    <w:rsid w:val="00AF4434"/>
    <w:rsid w:val="00AF4728"/>
    <w:rsid w:val="00AF5084"/>
    <w:rsid w:val="00AF5DD2"/>
    <w:rsid w:val="00AF658B"/>
    <w:rsid w:val="00AF6746"/>
    <w:rsid w:val="00AF7DB3"/>
    <w:rsid w:val="00AF7FB4"/>
    <w:rsid w:val="00B0266A"/>
    <w:rsid w:val="00B029A9"/>
    <w:rsid w:val="00B02EF7"/>
    <w:rsid w:val="00B0300D"/>
    <w:rsid w:val="00B03E80"/>
    <w:rsid w:val="00B05A73"/>
    <w:rsid w:val="00B05C3A"/>
    <w:rsid w:val="00B060AD"/>
    <w:rsid w:val="00B06A18"/>
    <w:rsid w:val="00B07272"/>
    <w:rsid w:val="00B075B4"/>
    <w:rsid w:val="00B077E0"/>
    <w:rsid w:val="00B10633"/>
    <w:rsid w:val="00B109E0"/>
    <w:rsid w:val="00B1176E"/>
    <w:rsid w:val="00B1193E"/>
    <w:rsid w:val="00B121AC"/>
    <w:rsid w:val="00B12633"/>
    <w:rsid w:val="00B12A95"/>
    <w:rsid w:val="00B132A0"/>
    <w:rsid w:val="00B1352A"/>
    <w:rsid w:val="00B13650"/>
    <w:rsid w:val="00B140EA"/>
    <w:rsid w:val="00B146AF"/>
    <w:rsid w:val="00B14CA7"/>
    <w:rsid w:val="00B1605B"/>
    <w:rsid w:val="00B160CB"/>
    <w:rsid w:val="00B16802"/>
    <w:rsid w:val="00B1693E"/>
    <w:rsid w:val="00B16D7C"/>
    <w:rsid w:val="00B17211"/>
    <w:rsid w:val="00B176DC"/>
    <w:rsid w:val="00B179A7"/>
    <w:rsid w:val="00B21322"/>
    <w:rsid w:val="00B2158A"/>
    <w:rsid w:val="00B218F0"/>
    <w:rsid w:val="00B21D64"/>
    <w:rsid w:val="00B21DDD"/>
    <w:rsid w:val="00B22185"/>
    <w:rsid w:val="00B2298F"/>
    <w:rsid w:val="00B2348F"/>
    <w:rsid w:val="00B24782"/>
    <w:rsid w:val="00B248B5"/>
    <w:rsid w:val="00B24ED3"/>
    <w:rsid w:val="00B250EE"/>
    <w:rsid w:val="00B25348"/>
    <w:rsid w:val="00B2578D"/>
    <w:rsid w:val="00B2585F"/>
    <w:rsid w:val="00B25A01"/>
    <w:rsid w:val="00B25C5F"/>
    <w:rsid w:val="00B26375"/>
    <w:rsid w:val="00B26723"/>
    <w:rsid w:val="00B26D32"/>
    <w:rsid w:val="00B26E07"/>
    <w:rsid w:val="00B275EF"/>
    <w:rsid w:val="00B279FA"/>
    <w:rsid w:val="00B27FC6"/>
    <w:rsid w:val="00B302ED"/>
    <w:rsid w:val="00B303BE"/>
    <w:rsid w:val="00B303FD"/>
    <w:rsid w:val="00B31E02"/>
    <w:rsid w:val="00B31F26"/>
    <w:rsid w:val="00B3252D"/>
    <w:rsid w:val="00B325C9"/>
    <w:rsid w:val="00B326C7"/>
    <w:rsid w:val="00B3291A"/>
    <w:rsid w:val="00B32BF1"/>
    <w:rsid w:val="00B32EF2"/>
    <w:rsid w:val="00B338C7"/>
    <w:rsid w:val="00B3394D"/>
    <w:rsid w:val="00B33BA8"/>
    <w:rsid w:val="00B33D96"/>
    <w:rsid w:val="00B344D7"/>
    <w:rsid w:val="00B353BD"/>
    <w:rsid w:val="00B35E4F"/>
    <w:rsid w:val="00B3614A"/>
    <w:rsid w:val="00B366D2"/>
    <w:rsid w:val="00B369C2"/>
    <w:rsid w:val="00B376AE"/>
    <w:rsid w:val="00B41A90"/>
    <w:rsid w:val="00B423C2"/>
    <w:rsid w:val="00B42B98"/>
    <w:rsid w:val="00B43ABE"/>
    <w:rsid w:val="00B43E98"/>
    <w:rsid w:val="00B44338"/>
    <w:rsid w:val="00B44E06"/>
    <w:rsid w:val="00B4660B"/>
    <w:rsid w:val="00B469C6"/>
    <w:rsid w:val="00B47335"/>
    <w:rsid w:val="00B475D6"/>
    <w:rsid w:val="00B477A2"/>
    <w:rsid w:val="00B47B1D"/>
    <w:rsid w:val="00B47C1C"/>
    <w:rsid w:val="00B47D70"/>
    <w:rsid w:val="00B50BB3"/>
    <w:rsid w:val="00B50C3A"/>
    <w:rsid w:val="00B51D18"/>
    <w:rsid w:val="00B5211E"/>
    <w:rsid w:val="00B52671"/>
    <w:rsid w:val="00B52950"/>
    <w:rsid w:val="00B53140"/>
    <w:rsid w:val="00B53716"/>
    <w:rsid w:val="00B53AE9"/>
    <w:rsid w:val="00B53B4E"/>
    <w:rsid w:val="00B559A0"/>
    <w:rsid w:val="00B55D82"/>
    <w:rsid w:val="00B56B47"/>
    <w:rsid w:val="00B56C43"/>
    <w:rsid w:val="00B56D02"/>
    <w:rsid w:val="00B603CA"/>
    <w:rsid w:val="00B604D9"/>
    <w:rsid w:val="00B608DB"/>
    <w:rsid w:val="00B6142D"/>
    <w:rsid w:val="00B61B10"/>
    <w:rsid w:val="00B61D9F"/>
    <w:rsid w:val="00B633EF"/>
    <w:rsid w:val="00B63802"/>
    <w:rsid w:val="00B63F58"/>
    <w:rsid w:val="00B64110"/>
    <w:rsid w:val="00B6419C"/>
    <w:rsid w:val="00B642D1"/>
    <w:rsid w:val="00B64A4F"/>
    <w:rsid w:val="00B64E3C"/>
    <w:rsid w:val="00B658C5"/>
    <w:rsid w:val="00B660FC"/>
    <w:rsid w:val="00B66D4E"/>
    <w:rsid w:val="00B66DE0"/>
    <w:rsid w:val="00B677E7"/>
    <w:rsid w:val="00B700AB"/>
    <w:rsid w:val="00B7043E"/>
    <w:rsid w:val="00B71333"/>
    <w:rsid w:val="00B714A3"/>
    <w:rsid w:val="00B71C27"/>
    <w:rsid w:val="00B71E61"/>
    <w:rsid w:val="00B71E66"/>
    <w:rsid w:val="00B724B4"/>
    <w:rsid w:val="00B72AD4"/>
    <w:rsid w:val="00B73431"/>
    <w:rsid w:val="00B7383A"/>
    <w:rsid w:val="00B73CFA"/>
    <w:rsid w:val="00B73E1B"/>
    <w:rsid w:val="00B73F34"/>
    <w:rsid w:val="00B74048"/>
    <w:rsid w:val="00B74F5C"/>
    <w:rsid w:val="00B75561"/>
    <w:rsid w:val="00B75AC3"/>
    <w:rsid w:val="00B75F1F"/>
    <w:rsid w:val="00B76527"/>
    <w:rsid w:val="00B76C44"/>
    <w:rsid w:val="00B77B32"/>
    <w:rsid w:val="00B77FD9"/>
    <w:rsid w:val="00B7A56B"/>
    <w:rsid w:val="00B80CBA"/>
    <w:rsid w:val="00B80E80"/>
    <w:rsid w:val="00B81668"/>
    <w:rsid w:val="00B824D3"/>
    <w:rsid w:val="00B8288B"/>
    <w:rsid w:val="00B830EF"/>
    <w:rsid w:val="00B831D1"/>
    <w:rsid w:val="00B840BD"/>
    <w:rsid w:val="00B84DA8"/>
    <w:rsid w:val="00B85231"/>
    <w:rsid w:val="00B8609C"/>
    <w:rsid w:val="00B8691E"/>
    <w:rsid w:val="00B872FE"/>
    <w:rsid w:val="00B9021C"/>
    <w:rsid w:val="00B921F8"/>
    <w:rsid w:val="00B92D9B"/>
    <w:rsid w:val="00B93957"/>
    <w:rsid w:val="00B94B3E"/>
    <w:rsid w:val="00B956E0"/>
    <w:rsid w:val="00B9714A"/>
    <w:rsid w:val="00BA0741"/>
    <w:rsid w:val="00BA0AC0"/>
    <w:rsid w:val="00BA1094"/>
    <w:rsid w:val="00BA1570"/>
    <w:rsid w:val="00BA2FDC"/>
    <w:rsid w:val="00BA2FE8"/>
    <w:rsid w:val="00BA389F"/>
    <w:rsid w:val="00BA38D0"/>
    <w:rsid w:val="00BA3B87"/>
    <w:rsid w:val="00BA4334"/>
    <w:rsid w:val="00BA57BC"/>
    <w:rsid w:val="00BA654A"/>
    <w:rsid w:val="00BA6816"/>
    <w:rsid w:val="00BA7110"/>
    <w:rsid w:val="00BA729C"/>
    <w:rsid w:val="00BA7C1F"/>
    <w:rsid w:val="00BA7E00"/>
    <w:rsid w:val="00BB12DA"/>
    <w:rsid w:val="00BB1DF2"/>
    <w:rsid w:val="00BB20D5"/>
    <w:rsid w:val="00BB30D9"/>
    <w:rsid w:val="00BB3D58"/>
    <w:rsid w:val="00BB5813"/>
    <w:rsid w:val="00BB6947"/>
    <w:rsid w:val="00BB75BC"/>
    <w:rsid w:val="00BC0025"/>
    <w:rsid w:val="00BC0A1B"/>
    <w:rsid w:val="00BC0C8D"/>
    <w:rsid w:val="00BC10F5"/>
    <w:rsid w:val="00BC16B6"/>
    <w:rsid w:val="00BC22AC"/>
    <w:rsid w:val="00BC27B7"/>
    <w:rsid w:val="00BC3423"/>
    <w:rsid w:val="00BC3AED"/>
    <w:rsid w:val="00BC3FD2"/>
    <w:rsid w:val="00BC4BAE"/>
    <w:rsid w:val="00BC5669"/>
    <w:rsid w:val="00BC56C6"/>
    <w:rsid w:val="00BC573C"/>
    <w:rsid w:val="00BC605E"/>
    <w:rsid w:val="00BC649C"/>
    <w:rsid w:val="00BC70DF"/>
    <w:rsid w:val="00BC76A8"/>
    <w:rsid w:val="00BC771C"/>
    <w:rsid w:val="00BC7C31"/>
    <w:rsid w:val="00BD0954"/>
    <w:rsid w:val="00BD0D53"/>
    <w:rsid w:val="00BD17C5"/>
    <w:rsid w:val="00BD18E4"/>
    <w:rsid w:val="00BD1F2D"/>
    <w:rsid w:val="00BD229D"/>
    <w:rsid w:val="00BD22A0"/>
    <w:rsid w:val="00BD2B49"/>
    <w:rsid w:val="00BD2E6B"/>
    <w:rsid w:val="00BD2E94"/>
    <w:rsid w:val="00BD361A"/>
    <w:rsid w:val="00BD3A6B"/>
    <w:rsid w:val="00BD3A7E"/>
    <w:rsid w:val="00BD3CCA"/>
    <w:rsid w:val="00BD4600"/>
    <w:rsid w:val="00BD54D3"/>
    <w:rsid w:val="00BD55D6"/>
    <w:rsid w:val="00BD603E"/>
    <w:rsid w:val="00BD607C"/>
    <w:rsid w:val="00BD6B6C"/>
    <w:rsid w:val="00BD7F21"/>
    <w:rsid w:val="00BD7FBA"/>
    <w:rsid w:val="00BE005F"/>
    <w:rsid w:val="00BE0A7A"/>
    <w:rsid w:val="00BE176A"/>
    <w:rsid w:val="00BE2518"/>
    <w:rsid w:val="00BE27E4"/>
    <w:rsid w:val="00BE2AF3"/>
    <w:rsid w:val="00BE49F3"/>
    <w:rsid w:val="00BE4D82"/>
    <w:rsid w:val="00BE5BF8"/>
    <w:rsid w:val="00BE5ED9"/>
    <w:rsid w:val="00BE6904"/>
    <w:rsid w:val="00BE7001"/>
    <w:rsid w:val="00BE73CF"/>
    <w:rsid w:val="00BE763E"/>
    <w:rsid w:val="00BE7838"/>
    <w:rsid w:val="00BF02AF"/>
    <w:rsid w:val="00BF1162"/>
    <w:rsid w:val="00BF1867"/>
    <w:rsid w:val="00BF19EE"/>
    <w:rsid w:val="00BF1A3D"/>
    <w:rsid w:val="00BF313C"/>
    <w:rsid w:val="00BF339F"/>
    <w:rsid w:val="00BF44CA"/>
    <w:rsid w:val="00BF454A"/>
    <w:rsid w:val="00BF479E"/>
    <w:rsid w:val="00BF5C64"/>
    <w:rsid w:val="00BF6089"/>
    <w:rsid w:val="00BF617C"/>
    <w:rsid w:val="00BF61CB"/>
    <w:rsid w:val="00BF62C6"/>
    <w:rsid w:val="00BF63DE"/>
    <w:rsid w:val="00BF747F"/>
    <w:rsid w:val="00C00487"/>
    <w:rsid w:val="00C0067C"/>
    <w:rsid w:val="00C01D07"/>
    <w:rsid w:val="00C01D89"/>
    <w:rsid w:val="00C0206A"/>
    <w:rsid w:val="00C02A9A"/>
    <w:rsid w:val="00C0460C"/>
    <w:rsid w:val="00C046D4"/>
    <w:rsid w:val="00C04C4D"/>
    <w:rsid w:val="00C0505B"/>
    <w:rsid w:val="00C05C25"/>
    <w:rsid w:val="00C06269"/>
    <w:rsid w:val="00C06391"/>
    <w:rsid w:val="00C071B4"/>
    <w:rsid w:val="00C07520"/>
    <w:rsid w:val="00C103AE"/>
    <w:rsid w:val="00C10A53"/>
    <w:rsid w:val="00C10EE2"/>
    <w:rsid w:val="00C12065"/>
    <w:rsid w:val="00C1246F"/>
    <w:rsid w:val="00C138D2"/>
    <w:rsid w:val="00C14806"/>
    <w:rsid w:val="00C14D28"/>
    <w:rsid w:val="00C15941"/>
    <w:rsid w:val="00C15EE7"/>
    <w:rsid w:val="00C16C53"/>
    <w:rsid w:val="00C172BF"/>
    <w:rsid w:val="00C20243"/>
    <w:rsid w:val="00C20294"/>
    <w:rsid w:val="00C20D00"/>
    <w:rsid w:val="00C218D3"/>
    <w:rsid w:val="00C21CD1"/>
    <w:rsid w:val="00C22947"/>
    <w:rsid w:val="00C23ADD"/>
    <w:rsid w:val="00C240B5"/>
    <w:rsid w:val="00C242BD"/>
    <w:rsid w:val="00C24477"/>
    <w:rsid w:val="00C248DE"/>
    <w:rsid w:val="00C258FA"/>
    <w:rsid w:val="00C26607"/>
    <w:rsid w:val="00C27083"/>
    <w:rsid w:val="00C279AB"/>
    <w:rsid w:val="00C30246"/>
    <w:rsid w:val="00C30ADF"/>
    <w:rsid w:val="00C30D4A"/>
    <w:rsid w:val="00C31DB3"/>
    <w:rsid w:val="00C32897"/>
    <w:rsid w:val="00C328EE"/>
    <w:rsid w:val="00C33025"/>
    <w:rsid w:val="00C347EC"/>
    <w:rsid w:val="00C349AA"/>
    <w:rsid w:val="00C351A7"/>
    <w:rsid w:val="00C3628A"/>
    <w:rsid w:val="00C36391"/>
    <w:rsid w:val="00C371C3"/>
    <w:rsid w:val="00C3726B"/>
    <w:rsid w:val="00C3762E"/>
    <w:rsid w:val="00C37D9E"/>
    <w:rsid w:val="00C40708"/>
    <w:rsid w:val="00C4101A"/>
    <w:rsid w:val="00C41CF9"/>
    <w:rsid w:val="00C426EC"/>
    <w:rsid w:val="00C42A71"/>
    <w:rsid w:val="00C43193"/>
    <w:rsid w:val="00C433FC"/>
    <w:rsid w:val="00C4376A"/>
    <w:rsid w:val="00C43E07"/>
    <w:rsid w:val="00C4454A"/>
    <w:rsid w:val="00C45714"/>
    <w:rsid w:val="00C46FBF"/>
    <w:rsid w:val="00C47B26"/>
    <w:rsid w:val="00C47F03"/>
    <w:rsid w:val="00C50876"/>
    <w:rsid w:val="00C5100B"/>
    <w:rsid w:val="00C52DAD"/>
    <w:rsid w:val="00C53962"/>
    <w:rsid w:val="00C53F90"/>
    <w:rsid w:val="00C540C1"/>
    <w:rsid w:val="00C55305"/>
    <w:rsid w:val="00C55336"/>
    <w:rsid w:val="00C5587E"/>
    <w:rsid w:val="00C55CE5"/>
    <w:rsid w:val="00C56864"/>
    <w:rsid w:val="00C57C58"/>
    <w:rsid w:val="00C601D3"/>
    <w:rsid w:val="00C60A5D"/>
    <w:rsid w:val="00C60A6D"/>
    <w:rsid w:val="00C61069"/>
    <w:rsid w:val="00C618C0"/>
    <w:rsid w:val="00C6367A"/>
    <w:rsid w:val="00C64A29"/>
    <w:rsid w:val="00C654FB"/>
    <w:rsid w:val="00C65726"/>
    <w:rsid w:val="00C65B4B"/>
    <w:rsid w:val="00C66500"/>
    <w:rsid w:val="00C671FE"/>
    <w:rsid w:val="00C67B97"/>
    <w:rsid w:val="00C67C7A"/>
    <w:rsid w:val="00C70697"/>
    <w:rsid w:val="00C70B58"/>
    <w:rsid w:val="00C712C9"/>
    <w:rsid w:val="00C7137E"/>
    <w:rsid w:val="00C71F66"/>
    <w:rsid w:val="00C7209F"/>
    <w:rsid w:val="00C721D1"/>
    <w:rsid w:val="00C73262"/>
    <w:rsid w:val="00C74827"/>
    <w:rsid w:val="00C748C1"/>
    <w:rsid w:val="00C749FD"/>
    <w:rsid w:val="00C75EC5"/>
    <w:rsid w:val="00C7604D"/>
    <w:rsid w:val="00C76F27"/>
    <w:rsid w:val="00C76F45"/>
    <w:rsid w:val="00C77DFE"/>
    <w:rsid w:val="00C8029E"/>
    <w:rsid w:val="00C802F6"/>
    <w:rsid w:val="00C808F4"/>
    <w:rsid w:val="00C81290"/>
    <w:rsid w:val="00C81791"/>
    <w:rsid w:val="00C828EE"/>
    <w:rsid w:val="00C830DA"/>
    <w:rsid w:val="00C843AC"/>
    <w:rsid w:val="00C84B6A"/>
    <w:rsid w:val="00C852E6"/>
    <w:rsid w:val="00C85821"/>
    <w:rsid w:val="00C85EF3"/>
    <w:rsid w:val="00C87294"/>
    <w:rsid w:val="00C877DB"/>
    <w:rsid w:val="00C9043F"/>
    <w:rsid w:val="00C90594"/>
    <w:rsid w:val="00C90AA6"/>
    <w:rsid w:val="00C91117"/>
    <w:rsid w:val="00C91F90"/>
    <w:rsid w:val="00C93BD6"/>
    <w:rsid w:val="00C95BDB"/>
    <w:rsid w:val="00C95D23"/>
    <w:rsid w:val="00C9634F"/>
    <w:rsid w:val="00C966B7"/>
    <w:rsid w:val="00C96896"/>
    <w:rsid w:val="00C96A1D"/>
    <w:rsid w:val="00C96A9B"/>
    <w:rsid w:val="00C97CAD"/>
    <w:rsid w:val="00CA065E"/>
    <w:rsid w:val="00CA1C02"/>
    <w:rsid w:val="00CA2169"/>
    <w:rsid w:val="00CA283C"/>
    <w:rsid w:val="00CA3741"/>
    <w:rsid w:val="00CA39C0"/>
    <w:rsid w:val="00CA4675"/>
    <w:rsid w:val="00CA490E"/>
    <w:rsid w:val="00CA49E7"/>
    <w:rsid w:val="00CA4F93"/>
    <w:rsid w:val="00CA58FB"/>
    <w:rsid w:val="00CA6084"/>
    <w:rsid w:val="00CA64BD"/>
    <w:rsid w:val="00CA71F5"/>
    <w:rsid w:val="00CA7A57"/>
    <w:rsid w:val="00CA7C10"/>
    <w:rsid w:val="00CB04D2"/>
    <w:rsid w:val="00CB1FA1"/>
    <w:rsid w:val="00CB2364"/>
    <w:rsid w:val="00CB2453"/>
    <w:rsid w:val="00CB3155"/>
    <w:rsid w:val="00CB332C"/>
    <w:rsid w:val="00CB3995"/>
    <w:rsid w:val="00CB53FC"/>
    <w:rsid w:val="00CB5A92"/>
    <w:rsid w:val="00CB63AA"/>
    <w:rsid w:val="00CB6670"/>
    <w:rsid w:val="00CB74D7"/>
    <w:rsid w:val="00CB7677"/>
    <w:rsid w:val="00CC0890"/>
    <w:rsid w:val="00CC0945"/>
    <w:rsid w:val="00CC1437"/>
    <w:rsid w:val="00CC17B9"/>
    <w:rsid w:val="00CC1AE4"/>
    <w:rsid w:val="00CC1B50"/>
    <w:rsid w:val="00CC1C88"/>
    <w:rsid w:val="00CC1E4A"/>
    <w:rsid w:val="00CC30A5"/>
    <w:rsid w:val="00CC3A18"/>
    <w:rsid w:val="00CC3B02"/>
    <w:rsid w:val="00CC5060"/>
    <w:rsid w:val="00CC658E"/>
    <w:rsid w:val="00CC6A32"/>
    <w:rsid w:val="00CC73EB"/>
    <w:rsid w:val="00CD1600"/>
    <w:rsid w:val="00CD2535"/>
    <w:rsid w:val="00CD272D"/>
    <w:rsid w:val="00CD3A9F"/>
    <w:rsid w:val="00CD45C8"/>
    <w:rsid w:val="00CD4A2E"/>
    <w:rsid w:val="00CD4DB9"/>
    <w:rsid w:val="00CD53C2"/>
    <w:rsid w:val="00CD6C1A"/>
    <w:rsid w:val="00CE001E"/>
    <w:rsid w:val="00CE16AC"/>
    <w:rsid w:val="00CE1DFA"/>
    <w:rsid w:val="00CE1F91"/>
    <w:rsid w:val="00CE23B7"/>
    <w:rsid w:val="00CE267E"/>
    <w:rsid w:val="00CE29B1"/>
    <w:rsid w:val="00CE37F2"/>
    <w:rsid w:val="00CE3F8F"/>
    <w:rsid w:val="00CE4026"/>
    <w:rsid w:val="00CE543C"/>
    <w:rsid w:val="00CE5653"/>
    <w:rsid w:val="00CE6C02"/>
    <w:rsid w:val="00CE7E5C"/>
    <w:rsid w:val="00CE7F36"/>
    <w:rsid w:val="00CF0D42"/>
    <w:rsid w:val="00CF1118"/>
    <w:rsid w:val="00CF186E"/>
    <w:rsid w:val="00CF2092"/>
    <w:rsid w:val="00CF21BC"/>
    <w:rsid w:val="00CF29A0"/>
    <w:rsid w:val="00CF2E02"/>
    <w:rsid w:val="00CF2E03"/>
    <w:rsid w:val="00CF5DC7"/>
    <w:rsid w:val="00CF5FA9"/>
    <w:rsid w:val="00CF630E"/>
    <w:rsid w:val="00CF6733"/>
    <w:rsid w:val="00CF6C90"/>
    <w:rsid w:val="00CF6E32"/>
    <w:rsid w:val="00CF78C1"/>
    <w:rsid w:val="00D01C09"/>
    <w:rsid w:val="00D01E5C"/>
    <w:rsid w:val="00D01E80"/>
    <w:rsid w:val="00D02AC5"/>
    <w:rsid w:val="00D03158"/>
    <w:rsid w:val="00D036E1"/>
    <w:rsid w:val="00D039CD"/>
    <w:rsid w:val="00D0481D"/>
    <w:rsid w:val="00D05EC8"/>
    <w:rsid w:val="00D06878"/>
    <w:rsid w:val="00D06C7E"/>
    <w:rsid w:val="00D0771B"/>
    <w:rsid w:val="00D07BFE"/>
    <w:rsid w:val="00D10A35"/>
    <w:rsid w:val="00D10AA1"/>
    <w:rsid w:val="00D1464A"/>
    <w:rsid w:val="00D15321"/>
    <w:rsid w:val="00D15C5A"/>
    <w:rsid w:val="00D15FF1"/>
    <w:rsid w:val="00D163E4"/>
    <w:rsid w:val="00D17140"/>
    <w:rsid w:val="00D173BF"/>
    <w:rsid w:val="00D17DE8"/>
    <w:rsid w:val="00D17F1F"/>
    <w:rsid w:val="00D2023A"/>
    <w:rsid w:val="00D20CF7"/>
    <w:rsid w:val="00D21D55"/>
    <w:rsid w:val="00D21EC4"/>
    <w:rsid w:val="00D22033"/>
    <w:rsid w:val="00D22282"/>
    <w:rsid w:val="00D230F3"/>
    <w:rsid w:val="00D2310C"/>
    <w:rsid w:val="00D236DA"/>
    <w:rsid w:val="00D23AD0"/>
    <w:rsid w:val="00D2446B"/>
    <w:rsid w:val="00D244F0"/>
    <w:rsid w:val="00D24775"/>
    <w:rsid w:val="00D24F35"/>
    <w:rsid w:val="00D25460"/>
    <w:rsid w:val="00D25547"/>
    <w:rsid w:val="00D25DC5"/>
    <w:rsid w:val="00D27538"/>
    <w:rsid w:val="00D2777A"/>
    <w:rsid w:val="00D27B3D"/>
    <w:rsid w:val="00D30A2E"/>
    <w:rsid w:val="00D31068"/>
    <w:rsid w:val="00D31083"/>
    <w:rsid w:val="00D31110"/>
    <w:rsid w:val="00D31251"/>
    <w:rsid w:val="00D3138C"/>
    <w:rsid w:val="00D318BD"/>
    <w:rsid w:val="00D31EAE"/>
    <w:rsid w:val="00D324BB"/>
    <w:rsid w:val="00D3426C"/>
    <w:rsid w:val="00D347FA"/>
    <w:rsid w:val="00D348B9"/>
    <w:rsid w:val="00D34BA0"/>
    <w:rsid w:val="00D35858"/>
    <w:rsid w:val="00D359BB"/>
    <w:rsid w:val="00D36E4D"/>
    <w:rsid w:val="00D36E6B"/>
    <w:rsid w:val="00D37F9E"/>
    <w:rsid w:val="00D40DDE"/>
    <w:rsid w:val="00D41990"/>
    <w:rsid w:val="00D41BCA"/>
    <w:rsid w:val="00D42272"/>
    <w:rsid w:val="00D42575"/>
    <w:rsid w:val="00D433F4"/>
    <w:rsid w:val="00D43491"/>
    <w:rsid w:val="00D43E71"/>
    <w:rsid w:val="00D44073"/>
    <w:rsid w:val="00D4413E"/>
    <w:rsid w:val="00D444AE"/>
    <w:rsid w:val="00D45039"/>
    <w:rsid w:val="00D45090"/>
    <w:rsid w:val="00D4648A"/>
    <w:rsid w:val="00D4669B"/>
    <w:rsid w:val="00D47E37"/>
    <w:rsid w:val="00D50139"/>
    <w:rsid w:val="00D50258"/>
    <w:rsid w:val="00D50B2C"/>
    <w:rsid w:val="00D5149C"/>
    <w:rsid w:val="00D52098"/>
    <w:rsid w:val="00D520B6"/>
    <w:rsid w:val="00D524C1"/>
    <w:rsid w:val="00D5555C"/>
    <w:rsid w:val="00D55E33"/>
    <w:rsid w:val="00D55F5A"/>
    <w:rsid w:val="00D56185"/>
    <w:rsid w:val="00D56E3C"/>
    <w:rsid w:val="00D57097"/>
    <w:rsid w:val="00D57D37"/>
    <w:rsid w:val="00D605D1"/>
    <w:rsid w:val="00D60D47"/>
    <w:rsid w:val="00D60EF0"/>
    <w:rsid w:val="00D60F34"/>
    <w:rsid w:val="00D62077"/>
    <w:rsid w:val="00D62A44"/>
    <w:rsid w:val="00D62FE7"/>
    <w:rsid w:val="00D6394E"/>
    <w:rsid w:val="00D63F62"/>
    <w:rsid w:val="00D641DA"/>
    <w:rsid w:val="00D64725"/>
    <w:rsid w:val="00D64C9F"/>
    <w:rsid w:val="00D64FDF"/>
    <w:rsid w:val="00D65922"/>
    <w:rsid w:val="00D65B07"/>
    <w:rsid w:val="00D663EA"/>
    <w:rsid w:val="00D668F4"/>
    <w:rsid w:val="00D701F7"/>
    <w:rsid w:val="00D7025A"/>
    <w:rsid w:val="00D71DF9"/>
    <w:rsid w:val="00D72306"/>
    <w:rsid w:val="00D7237F"/>
    <w:rsid w:val="00D72566"/>
    <w:rsid w:val="00D72F5C"/>
    <w:rsid w:val="00D73766"/>
    <w:rsid w:val="00D73ABF"/>
    <w:rsid w:val="00D73D33"/>
    <w:rsid w:val="00D73EAF"/>
    <w:rsid w:val="00D7485A"/>
    <w:rsid w:val="00D749F7"/>
    <w:rsid w:val="00D74D42"/>
    <w:rsid w:val="00D75D65"/>
    <w:rsid w:val="00D75E08"/>
    <w:rsid w:val="00D76D52"/>
    <w:rsid w:val="00D76D7E"/>
    <w:rsid w:val="00D80314"/>
    <w:rsid w:val="00D80602"/>
    <w:rsid w:val="00D808B1"/>
    <w:rsid w:val="00D81683"/>
    <w:rsid w:val="00D82A5E"/>
    <w:rsid w:val="00D830D6"/>
    <w:rsid w:val="00D8420D"/>
    <w:rsid w:val="00D9039D"/>
    <w:rsid w:val="00D92033"/>
    <w:rsid w:val="00D9216C"/>
    <w:rsid w:val="00D923CD"/>
    <w:rsid w:val="00D9347B"/>
    <w:rsid w:val="00D935DD"/>
    <w:rsid w:val="00D94BA3"/>
    <w:rsid w:val="00D94CCA"/>
    <w:rsid w:val="00D94CF1"/>
    <w:rsid w:val="00D95750"/>
    <w:rsid w:val="00D95FEE"/>
    <w:rsid w:val="00D967A8"/>
    <w:rsid w:val="00D9756E"/>
    <w:rsid w:val="00DA0DF8"/>
    <w:rsid w:val="00DA16E6"/>
    <w:rsid w:val="00DA1ECB"/>
    <w:rsid w:val="00DA1F2F"/>
    <w:rsid w:val="00DA271B"/>
    <w:rsid w:val="00DA328A"/>
    <w:rsid w:val="00DA353A"/>
    <w:rsid w:val="00DA3D35"/>
    <w:rsid w:val="00DA459F"/>
    <w:rsid w:val="00DA46B1"/>
    <w:rsid w:val="00DA4829"/>
    <w:rsid w:val="00DA4DE9"/>
    <w:rsid w:val="00DA4F9E"/>
    <w:rsid w:val="00DA558D"/>
    <w:rsid w:val="00DA6260"/>
    <w:rsid w:val="00DA6644"/>
    <w:rsid w:val="00DA6BFC"/>
    <w:rsid w:val="00DB099D"/>
    <w:rsid w:val="00DB0C57"/>
    <w:rsid w:val="00DB1152"/>
    <w:rsid w:val="00DB1AD2"/>
    <w:rsid w:val="00DB22AE"/>
    <w:rsid w:val="00DB2367"/>
    <w:rsid w:val="00DB2E6D"/>
    <w:rsid w:val="00DB391E"/>
    <w:rsid w:val="00DB3B59"/>
    <w:rsid w:val="00DB502A"/>
    <w:rsid w:val="00DB51AD"/>
    <w:rsid w:val="00DB5537"/>
    <w:rsid w:val="00DB6448"/>
    <w:rsid w:val="00DB747D"/>
    <w:rsid w:val="00DB78A9"/>
    <w:rsid w:val="00DB7E64"/>
    <w:rsid w:val="00DC0352"/>
    <w:rsid w:val="00DC05F9"/>
    <w:rsid w:val="00DC1C08"/>
    <w:rsid w:val="00DC1CD2"/>
    <w:rsid w:val="00DC1E02"/>
    <w:rsid w:val="00DC3983"/>
    <w:rsid w:val="00DC3DFA"/>
    <w:rsid w:val="00DC3E32"/>
    <w:rsid w:val="00DC42C2"/>
    <w:rsid w:val="00DC5BF0"/>
    <w:rsid w:val="00DC5D0A"/>
    <w:rsid w:val="00DC65A6"/>
    <w:rsid w:val="00DC6C67"/>
    <w:rsid w:val="00DC6CF2"/>
    <w:rsid w:val="00DC71AD"/>
    <w:rsid w:val="00DC731C"/>
    <w:rsid w:val="00DD1301"/>
    <w:rsid w:val="00DD15CD"/>
    <w:rsid w:val="00DD1B5F"/>
    <w:rsid w:val="00DD2233"/>
    <w:rsid w:val="00DD243B"/>
    <w:rsid w:val="00DD256E"/>
    <w:rsid w:val="00DD2F15"/>
    <w:rsid w:val="00DD4DD8"/>
    <w:rsid w:val="00DD4DE2"/>
    <w:rsid w:val="00DD5626"/>
    <w:rsid w:val="00DD5F83"/>
    <w:rsid w:val="00DD6842"/>
    <w:rsid w:val="00DE09EF"/>
    <w:rsid w:val="00DE16D7"/>
    <w:rsid w:val="00DE1EE2"/>
    <w:rsid w:val="00DE22ED"/>
    <w:rsid w:val="00DE35B2"/>
    <w:rsid w:val="00DE4766"/>
    <w:rsid w:val="00DE52FB"/>
    <w:rsid w:val="00DE548D"/>
    <w:rsid w:val="00DE618A"/>
    <w:rsid w:val="00DE69C5"/>
    <w:rsid w:val="00DE79AC"/>
    <w:rsid w:val="00DE7CE1"/>
    <w:rsid w:val="00DF1583"/>
    <w:rsid w:val="00DF1803"/>
    <w:rsid w:val="00DF1C14"/>
    <w:rsid w:val="00DF3E76"/>
    <w:rsid w:val="00DF6724"/>
    <w:rsid w:val="00DF6A7C"/>
    <w:rsid w:val="00DF6DDA"/>
    <w:rsid w:val="00DF74CD"/>
    <w:rsid w:val="00DF74EF"/>
    <w:rsid w:val="00DF76CE"/>
    <w:rsid w:val="00E01E50"/>
    <w:rsid w:val="00E02233"/>
    <w:rsid w:val="00E024B7"/>
    <w:rsid w:val="00E029D7"/>
    <w:rsid w:val="00E02B89"/>
    <w:rsid w:val="00E02DAD"/>
    <w:rsid w:val="00E03022"/>
    <w:rsid w:val="00E031E4"/>
    <w:rsid w:val="00E0493E"/>
    <w:rsid w:val="00E0521E"/>
    <w:rsid w:val="00E052CE"/>
    <w:rsid w:val="00E0601B"/>
    <w:rsid w:val="00E0635E"/>
    <w:rsid w:val="00E07791"/>
    <w:rsid w:val="00E07A7A"/>
    <w:rsid w:val="00E103EC"/>
    <w:rsid w:val="00E103F9"/>
    <w:rsid w:val="00E10748"/>
    <w:rsid w:val="00E10E1A"/>
    <w:rsid w:val="00E11E96"/>
    <w:rsid w:val="00E121DD"/>
    <w:rsid w:val="00E1250B"/>
    <w:rsid w:val="00E12E0D"/>
    <w:rsid w:val="00E14190"/>
    <w:rsid w:val="00E1478A"/>
    <w:rsid w:val="00E14C98"/>
    <w:rsid w:val="00E14D81"/>
    <w:rsid w:val="00E1582D"/>
    <w:rsid w:val="00E15ADC"/>
    <w:rsid w:val="00E15C13"/>
    <w:rsid w:val="00E15FE5"/>
    <w:rsid w:val="00E16301"/>
    <w:rsid w:val="00E16715"/>
    <w:rsid w:val="00E167D6"/>
    <w:rsid w:val="00E16B7F"/>
    <w:rsid w:val="00E1747A"/>
    <w:rsid w:val="00E17979"/>
    <w:rsid w:val="00E207AD"/>
    <w:rsid w:val="00E21726"/>
    <w:rsid w:val="00E21EEE"/>
    <w:rsid w:val="00E231E0"/>
    <w:rsid w:val="00E24180"/>
    <w:rsid w:val="00E24803"/>
    <w:rsid w:val="00E25486"/>
    <w:rsid w:val="00E2562D"/>
    <w:rsid w:val="00E2609B"/>
    <w:rsid w:val="00E260A6"/>
    <w:rsid w:val="00E26264"/>
    <w:rsid w:val="00E26F2B"/>
    <w:rsid w:val="00E31014"/>
    <w:rsid w:val="00E3119E"/>
    <w:rsid w:val="00E312C3"/>
    <w:rsid w:val="00E31703"/>
    <w:rsid w:val="00E31D24"/>
    <w:rsid w:val="00E32EE2"/>
    <w:rsid w:val="00E33AB7"/>
    <w:rsid w:val="00E33E8B"/>
    <w:rsid w:val="00E33E94"/>
    <w:rsid w:val="00E354AA"/>
    <w:rsid w:val="00E35E02"/>
    <w:rsid w:val="00E35EC3"/>
    <w:rsid w:val="00E364C2"/>
    <w:rsid w:val="00E36D86"/>
    <w:rsid w:val="00E37125"/>
    <w:rsid w:val="00E37E06"/>
    <w:rsid w:val="00E4027F"/>
    <w:rsid w:val="00E41004"/>
    <w:rsid w:val="00E41283"/>
    <w:rsid w:val="00E4178B"/>
    <w:rsid w:val="00E41AF0"/>
    <w:rsid w:val="00E41E42"/>
    <w:rsid w:val="00E41EC9"/>
    <w:rsid w:val="00E42755"/>
    <w:rsid w:val="00E43CA2"/>
    <w:rsid w:val="00E44480"/>
    <w:rsid w:val="00E446DE"/>
    <w:rsid w:val="00E44AE7"/>
    <w:rsid w:val="00E4564D"/>
    <w:rsid w:val="00E4602C"/>
    <w:rsid w:val="00E463D4"/>
    <w:rsid w:val="00E46D7F"/>
    <w:rsid w:val="00E47045"/>
    <w:rsid w:val="00E47636"/>
    <w:rsid w:val="00E504EF"/>
    <w:rsid w:val="00E50743"/>
    <w:rsid w:val="00E509D1"/>
    <w:rsid w:val="00E5175E"/>
    <w:rsid w:val="00E51E06"/>
    <w:rsid w:val="00E52426"/>
    <w:rsid w:val="00E52915"/>
    <w:rsid w:val="00E53501"/>
    <w:rsid w:val="00E53867"/>
    <w:rsid w:val="00E53C24"/>
    <w:rsid w:val="00E53DD4"/>
    <w:rsid w:val="00E55048"/>
    <w:rsid w:val="00E55932"/>
    <w:rsid w:val="00E55B84"/>
    <w:rsid w:val="00E563A7"/>
    <w:rsid w:val="00E5696E"/>
    <w:rsid w:val="00E56B20"/>
    <w:rsid w:val="00E56DD8"/>
    <w:rsid w:val="00E57440"/>
    <w:rsid w:val="00E575E3"/>
    <w:rsid w:val="00E57F87"/>
    <w:rsid w:val="00E60E06"/>
    <w:rsid w:val="00E6104B"/>
    <w:rsid w:val="00E614A4"/>
    <w:rsid w:val="00E6167D"/>
    <w:rsid w:val="00E630DB"/>
    <w:rsid w:val="00E63BA8"/>
    <w:rsid w:val="00E641EB"/>
    <w:rsid w:val="00E64EEF"/>
    <w:rsid w:val="00E65AA6"/>
    <w:rsid w:val="00E66776"/>
    <w:rsid w:val="00E70509"/>
    <w:rsid w:val="00E70C39"/>
    <w:rsid w:val="00E714D7"/>
    <w:rsid w:val="00E71A69"/>
    <w:rsid w:val="00E71BDB"/>
    <w:rsid w:val="00E732A0"/>
    <w:rsid w:val="00E736CE"/>
    <w:rsid w:val="00E738EC"/>
    <w:rsid w:val="00E73AC2"/>
    <w:rsid w:val="00E746A4"/>
    <w:rsid w:val="00E75A67"/>
    <w:rsid w:val="00E76EEB"/>
    <w:rsid w:val="00E77491"/>
    <w:rsid w:val="00E80287"/>
    <w:rsid w:val="00E808E0"/>
    <w:rsid w:val="00E80B92"/>
    <w:rsid w:val="00E81B97"/>
    <w:rsid w:val="00E81C6A"/>
    <w:rsid w:val="00E81C84"/>
    <w:rsid w:val="00E8251D"/>
    <w:rsid w:val="00E82CCD"/>
    <w:rsid w:val="00E82D8F"/>
    <w:rsid w:val="00E82E1F"/>
    <w:rsid w:val="00E82F6A"/>
    <w:rsid w:val="00E83BF8"/>
    <w:rsid w:val="00E83E00"/>
    <w:rsid w:val="00E84137"/>
    <w:rsid w:val="00E842B1"/>
    <w:rsid w:val="00E84978"/>
    <w:rsid w:val="00E85DB5"/>
    <w:rsid w:val="00E8616B"/>
    <w:rsid w:val="00E86992"/>
    <w:rsid w:val="00E8794B"/>
    <w:rsid w:val="00E91217"/>
    <w:rsid w:val="00E92B40"/>
    <w:rsid w:val="00E931D9"/>
    <w:rsid w:val="00E9342D"/>
    <w:rsid w:val="00E936D1"/>
    <w:rsid w:val="00E93F26"/>
    <w:rsid w:val="00E961EE"/>
    <w:rsid w:val="00E96993"/>
    <w:rsid w:val="00E97505"/>
    <w:rsid w:val="00E97B15"/>
    <w:rsid w:val="00E97D3D"/>
    <w:rsid w:val="00EA0CC9"/>
    <w:rsid w:val="00EA1033"/>
    <w:rsid w:val="00EA132F"/>
    <w:rsid w:val="00EA1CB3"/>
    <w:rsid w:val="00EA374F"/>
    <w:rsid w:val="00EA5483"/>
    <w:rsid w:val="00EA6D56"/>
    <w:rsid w:val="00EB3255"/>
    <w:rsid w:val="00EB3830"/>
    <w:rsid w:val="00EB5A83"/>
    <w:rsid w:val="00EB60A5"/>
    <w:rsid w:val="00EB70D1"/>
    <w:rsid w:val="00EB72A0"/>
    <w:rsid w:val="00EB79EF"/>
    <w:rsid w:val="00EB7B12"/>
    <w:rsid w:val="00EB7B9F"/>
    <w:rsid w:val="00EC105D"/>
    <w:rsid w:val="00EC159D"/>
    <w:rsid w:val="00EC18EF"/>
    <w:rsid w:val="00EC26C6"/>
    <w:rsid w:val="00EC2C23"/>
    <w:rsid w:val="00EC3B08"/>
    <w:rsid w:val="00EC3D18"/>
    <w:rsid w:val="00EC4649"/>
    <w:rsid w:val="00EC4ACF"/>
    <w:rsid w:val="00EC50F8"/>
    <w:rsid w:val="00EC5549"/>
    <w:rsid w:val="00EC55A8"/>
    <w:rsid w:val="00EC5B19"/>
    <w:rsid w:val="00EC5E7B"/>
    <w:rsid w:val="00EC6013"/>
    <w:rsid w:val="00EC611D"/>
    <w:rsid w:val="00EC6674"/>
    <w:rsid w:val="00EC6D18"/>
    <w:rsid w:val="00EC6D70"/>
    <w:rsid w:val="00EC7E56"/>
    <w:rsid w:val="00ED03EC"/>
    <w:rsid w:val="00ED1897"/>
    <w:rsid w:val="00ED22B1"/>
    <w:rsid w:val="00ED3411"/>
    <w:rsid w:val="00ED3550"/>
    <w:rsid w:val="00ED3981"/>
    <w:rsid w:val="00ED4C55"/>
    <w:rsid w:val="00ED6CB0"/>
    <w:rsid w:val="00ED7E6E"/>
    <w:rsid w:val="00ED7FDB"/>
    <w:rsid w:val="00EE33A4"/>
    <w:rsid w:val="00EE3456"/>
    <w:rsid w:val="00EE39A9"/>
    <w:rsid w:val="00EE3D9B"/>
    <w:rsid w:val="00EE3FA1"/>
    <w:rsid w:val="00EE41C5"/>
    <w:rsid w:val="00EE4290"/>
    <w:rsid w:val="00EE45D1"/>
    <w:rsid w:val="00EE47EB"/>
    <w:rsid w:val="00EE4C0F"/>
    <w:rsid w:val="00EE68AC"/>
    <w:rsid w:val="00EE6EC0"/>
    <w:rsid w:val="00EE765E"/>
    <w:rsid w:val="00EF04AF"/>
    <w:rsid w:val="00EF0A5E"/>
    <w:rsid w:val="00EF288E"/>
    <w:rsid w:val="00EF293E"/>
    <w:rsid w:val="00EF30F1"/>
    <w:rsid w:val="00EF33C2"/>
    <w:rsid w:val="00EF4559"/>
    <w:rsid w:val="00EF4F0F"/>
    <w:rsid w:val="00EF525C"/>
    <w:rsid w:val="00EF570E"/>
    <w:rsid w:val="00EF5C99"/>
    <w:rsid w:val="00EF6D70"/>
    <w:rsid w:val="00EF7D6B"/>
    <w:rsid w:val="00EF7EBE"/>
    <w:rsid w:val="00F007A2"/>
    <w:rsid w:val="00F00F4C"/>
    <w:rsid w:val="00F01634"/>
    <w:rsid w:val="00F01BE9"/>
    <w:rsid w:val="00F03E9F"/>
    <w:rsid w:val="00F04182"/>
    <w:rsid w:val="00F042EB"/>
    <w:rsid w:val="00F04889"/>
    <w:rsid w:val="00F05235"/>
    <w:rsid w:val="00F053C0"/>
    <w:rsid w:val="00F06ED0"/>
    <w:rsid w:val="00F070ED"/>
    <w:rsid w:val="00F10C75"/>
    <w:rsid w:val="00F10EC3"/>
    <w:rsid w:val="00F1190E"/>
    <w:rsid w:val="00F12493"/>
    <w:rsid w:val="00F130E8"/>
    <w:rsid w:val="00F138D6"/>
    <w:rsid w:val="00F1414B"/>
    <w:rsid w:val="00F1555E"/>
    <w:rsid w:val="00F16694"/>
    <w:rsid w:val="00F17E6F"/>
    <w:rsid w:val="00F17EDA"/>
    <w:rsid w:val="00F20055"/>
    <w:rsid w:val="00F205D9"/>
    <w:rsid w:val="00F206F0"/>
    <w:rsid w:val="00F208ED"/>
    <w:rsid w:val="00F20A35"/>
    <w:rsid w:val="00F2110C"/>
    <w:rsid w:val="00F21368"/>
    <w:rsid w:val="00F21FAD"/>
    <w:rsid w:val="00F22022"/>
    <w:rsid w:val="00F225E2"/>
    <w:rsid w:val="00F23947"/>
    <w:rsid w:val="00F24C2F"/>
    <w:rsid w:val="00F24E0A"/>
    <w:rsid w:val="00F255DA"/>
    <w:rsid w:val="00F2562C"/>
    <w:rsid w:val="00F25A53"/>
    <w:rsid w:val="00F25DB1"/>
    <w:rsid w:val="00F2711E"/>
    <w:rsid w:val="00F272BD"/>
    <w:rsid w:val="00F27695"/>
    <w:rsid w:val="00F27DDF"/>
    <w:rsid w:val="00F27EE4"/>
    <w:rsid w:val="00F305D7"/>
    <w:rsid w:val="00F31611"/>
    <w:rsid w:val="00F31A1C"/>
    <w:rsid w:val="00F340BE"/>
    <w:rsid w:val="00F344DC"/>
    <w:rsid w:val="00F34C20"/>
    <w:rsid w:val="00F34D0B"/>
    <w:rsid w:val="00F351F7"/>
    <w:rsid w:val="00F3622C"/>
    <w:rsid w:val="00F3633B"/>
    <w:rsid w:val="00F367C3"/>
    <w:rsid w:val="00F36F31"/>
    <w:rsid w:val="00F36F37"/>
    <w:rsid w:val="00F37DC8"/>
    <w:rsid w:val="00F41715"/>
    <w:rsid w:val="00F41879"/>
    <w:rsid w:val="00F42348"/>
    <w:rsid w:val="00F42596"/>
    <w:rsid w:val="00F431C1"/>
    <w:rsid w:val="00F43AB6"/>
    <w:rsid w:val="00F446A3"/>
    <w:rsid w:val="00F44B5A"/>
    <w:rsid w:val="00F4503C"/>
    <w:rsid w:val="00F45088"/>
    <w:rsid w:val="00F46FD8"/>
    <w:rsid w:val="00F4725E"/>
    <w:rsid w:val="00F473A2"/>
    <w:rsid w:val="00F4782A"/>
    <w:rsid w:val="00F47940"/>
    <w:rsid w:val="00F47AF5"/>
    <w:rsid w:val="00F50F97"/>
    <w:rsid w:val="00F51095"/>
    <w:rsid w:val="00F511EA"/>
    <w:rsid w:val="00F52347"/>
    <w:rsid w:val="00F53160"/>
    <w:rsid w:val="00F538E5"/>
    <w:rsid w:val="00F53B00"/>
    <w:rsid w:val="00F54CF0"/>
    <w:rsid w:val="00F54E15"/>
    <w:rsid w:val="00F55FFA"/>
    <w:rsid w:val="00F5614E"/>
    <w:rsid w:val="00F56A9A"/>
    <w:rsid w:val="00F609E9"/>
    <w:rsid w:val="00F60ACD"/>
    <w:rsid w:val="00F60E66"/>
    <w:rsid w:val="00F61BB7"/>
    <w:rsid w:val="00F61C6A"/>
    <w:rsid w:val="00F61F02"/>
    <w:rsid w:val="00F628A1"/>
    <w:rsid w:val="00F62A91"/>
    <w:rsid w:val="00F6343F"/>
    <w:rsid w:val="00F63AB7"/>
    <w:rsid w:val="00F63FBC"/>
    <w:rsid w:val="00F6414D"/>
    <w:rsid w:val="00F647D5"/>
    <w:rsid w:val="00F64EC2"/>
    <w:rsid w:val="00F65DE9"/>
    <w:rsid w:val="00F66499"/>
    <w:rsid w:val="00F67E6E"/>
    <w:rsid w:val="00F705A1"/>
    <w:rsid w:val="00F7063E"/>
    <w:rsid w:val="00F70A0D"/>
    <w:rsid w:val="00F711A8"/>
    <w:rsid w:val="00F7153C"/>
    <w:rsid w:val="00F71A4A"/>
    <w:rsid w:val="00F71B4A"/>
    <w:rsid w:val="00F724B1"/>
    <w:rsid w:val="00F735D5"/>
    <w:rsid w:val="00F76532"/>
    <w:rsid w:val="00F773C0"/>
    <w:rsid w:val="00F7792E"/>
    <w:rsid w:val="00F8097C"/>
    <w:rsid w:val="00F80D38"/>
    <w:rsid w:val="00F81481"/>
    <w:rsid w:val="00F829CC"/>
    <w:rsid w:val="00F82CB8"/>
    <w:rsid w:val="00F82D48"/>
    <w:rsid w:val="00F8304E"/>
    <w:rsid w:val="00F8340D"/>
    <w:rsid w:val="00F83789"/>
    <w:rsid w:val="00F84129"/>
    <w:rsid w:val="00F84444"/>
    <w:rsid w:val="00F84A1F"/>
    <w:rsid w:val="00F857C8"/>
    <w:rsid w:val="00F85A3E"/>
    <w:rsid w:val="00F86117"/>
    <w:rsid w:val="00F86262"/>
    <w:rsid w:val="00F8705E"/>
    <w:rsid w:val="00F8796D"/>
    <w:rsid w:val="00F90952"/>
    <w:rsid w:val="00F9137B"/>
    <w:rsid w:val="00F91FB3"/>
    <w:rsid w:val="00F92CEA"/>
    <w:rsid w:val="00F948C1"/>
    <w:rsid w:val="00F95259"/>
    <w:rsid w:val="00F957F3"/>
    <w:rsid w:val="00F95AD7"/>
    <w:rsid w:val="00F95C09"/>
    <w:rsid w:val="00F95E29"/>
    <w:rsid w:val="00F965F7"/>
    <w:rsid w:val="00F97183"/>
    <w:rsid w:val="00F9727D"/>
    <w:rsid w:val="00F972CF"/>
    <w:rsid w:val="00FA1AD2"/>
    <w:rsid w:val="00FA25FB"/>
    <w:rsid w:val="00FA2CE9"/>
    <w:rsid w:val="00FA2E41"/>
    <w:rsid w:val="00FA2F8F"/>
    <w:rsid w:val="00FA3CCC"/>
    <w:rsid w:val="00FA469E"/>
    <w:rsid w:val="00FA5919"/>
    <w:rsid w:val="00FA5E4C"/>
    <w:rsid w:val="00FA6635"/>
    <w:rsid w:val="00FA721E"/>
    <w:rsid w:val="00FA7401"/>
    <w:rsid w:val="00FB0B52"/>
    <w:rsid w:val="00FB0CB0"/>
    <w:rsid w:val="00FB1731"/>
    <w:rsid w:val="00FB1761"/>
    <w:rsid w:val="00FB181E"/>
    <w:rsid w:val="00FB2AC8"/>
    <w:rsid w:val="00FB3729"/>
    <w:rsid w:val="00FB3B57"/>
    <w:rsid w:val="00FB4777"/>
    <w:rsid w:val="00FB4979"/>
    <w:rsid w:val="00FB5887"/>
    <w:rsid w:val="00FB62A1"/>
    <w:rsid w:val="00FB6568"/>
    <w:rsid w:val="00FB6AEC"/>
    <w:rsid w:val="00FB6EEC"/>
    <w:rsid w:val="00FB76BF"/>
    <w:rsid w:val="00FB7DC2"/>
    <w:rsid w:val="00FB7FDA"/>
    <w:rsid w:val="00FC07A4"/>
    <w:rsid w:val="00FC170A"/>
    <w:rsid w:val="00FC2F68"/>
    <w:rsid w:val="00FC3081"/>
    <w:rsid w:val="00FC3A7C"/>
    <w:rsid w:val="00FC3D43"/>
    <w:rsid w:val="00FC4DD9"/>
    <w:rsid w:val="00FC5121"/>
    <w:rsid w:val="00FC58D5"/>
    <w:rsid w:val="00FC5B56"/>
    <w:rsid w:val="00FC60EC"/>
    <w:rsid w:val="00FC6FA6"/>
    <w:rsid w:val="00FC70EE"/>
    <w:rsid w:val="00FC75DB"/>
    <w:rsid w:val="00FD0214"/>
    <w:rsid w:val="00FD0711"/>
    <w:rsid w:val="00FD1B90"/>
    <w:rsid w:val="00FD1C32"/>
    <w:rsid w:val="00FD1E70"/>
    <w:rsid w:val="00FD3050"/>
    <w:rsid w:val="00FD345A"/>
    <w:rsid w:val="00FD5727"/>
    <w:rsid w:val="00FD5C21"/>
    <w:rsid w:val="00FD65C2"/>
    <w:rsid w:val="00FD71E5"/>
    <w:rsid w:val="00FD7A24"/>
    <w:rsid w:val="00FE01C3"/>
    <w:rsid w:val="00FE026E"/>
    <w:rsid w:val="00FE09B2"/>
    <w:rsid w:val="00FE0DF7"/>
    <w:rsid w:val="00FE1792"/>
    <w:rsid w:val="00FE1A03"/>
    <w:rsid w:val="00FE250B"/>
    <w:rsid w:val="00FE2789"/>
    <w:rsid w:val="00FE29EF"/>
    <w:rsid w:val="00FE3037"/>
    <w:rsid w:val="00FE36AB"/>
    <w:rsid w:val="00FE4620"/>
    <w:rsid w:val="00FE519C"/>
    <w:rsid w:val="00FE57D3"/>
    <w:rsid w:val="00FE601C"/>
    <w:rsid w:val="00FE62D0"/>
    <w:rsid w:val="00FE6734"/>
    <w:rsid w:val="00FE6FD1"/>
    <w:rsid w:val="00FE7930"/>
    <w:rsid w:val="00FE7F67"/>
    <w:rsid w:val="00FF06FB"/>
    <w:rsid w:val="00FF16F3"/>
    <w:rsid w:val="00FF1997"/>
    <w:rsid w:val="00FF22AA"/>
    <w:rsid w:val="00FF2B11"/>
    <w:rsid w:val="00FF3425"/>
    <w:rsid w:val="00FF377C"/>
    <w:rsid w:val="00FF6042"/>
    <w:rsid w:val="00FF642D"/>
    <w:rsid w:val="00FF6AF9"/>
    <w:rsid w:val="00FF6C0B"/>
    <w:rsid w:val="00FF7DD4"/>
    <w:rsid w:val="0391735E"/>
    <w:rsid w:val="120D0CEA"/>
    <w:rsid w:val="12795132"/>
    <w:rsid w:val="12E545A3"/>
    <w:rsid w:val="133E0F16"/>
    <w:rsid w:val="145DA777"/>
    <w:rsid w:val="14FFAB53"/>
    <w:rsid w:val="1644C0F2"/>
    <w:rsid w:val="19B2ED79"/>
    <w:rsid w:val="1D1DDF31"/>
    <w:rsid w:val="1DF21BBB"/>
    <w:rsid w:val="1E7CE8E5"/>
    <w:rsid w:val="1F311482"/>
    <w:rsid w:val="20305FA4"/>
    <w:rsid w:val="23258795"/>
    <w:rsid w:val="234E7F27"/>
    <w:rsid w:val="255BB014"/>
    <w:rsid w:val="268C1E17"/>
    <w:rsid w:val="2FC95E19"/>
    <w:rsid w:val="2FDE47FF"/>
    <w:rsid w:val="32237F83"/>
    <w:rsid w:val="347A1E0E"/>
    <w:rsid w:val="366A79FC"/>
    <w:rsid w:val="38A8D279"/>
    <w:rsid w:val="3DF651BC"/>
    <w:rsid w:val="3E4F6E52"/>
    <w:rsid w:val="4023CF16"/>
    <w:rsid w:val="403A4367"/>
    <w:rsid w:val="40B11DF7"/>
    <w:rsid w:val="41E2EC36"/>
    <w:rsid w:val="452AD576"/>
    <w:rsid w:val="463A3CEB"/>
    <w:rsid w:val="4B9357F9"/>
    <w:rsid w:val="4BBD7397"/>
    <w:rsid w:val="4DCD6DE3"/>
    <w:rsid w:val="4EBA1ED9"/>
    <w:rsid w:val="4F7BDA0E"/>
    <w:rsid w:val="50295133"/>
    <w:rsid w:val="52A8D0BC"/>
    <w:rsid w:val="52BF1B95"/>
    <w:rsid w:val="54E9DE85"/>
    <w:rsid w:val="567AE497"/>
    <w:rsid w:val="5681D78E"/>
    <w:rsid w:val="56DF75FC"/>
    <w:rsid w:val="5ADD1EC9"/>
    <w:rsid w:val="5B899180"/>
    <w:rsid w:val="5DD3B6C4"/>
    <w:rsid w:val="5E5174FD"/>
    <w:rsid w:val="5E80646A"/>
    <w:rsid w:val="60E054DB"/>
    <w:rsid w:val="6A25236E"/>
    <w:rsid w:val="6B406CBF"/>
    <w:rsid w:val="6C6952DE"/>
    <w:rsid w:val="6E0DA8F1"/>
    <w:rsid w:val="6EDDA21A"/>
    <w:rsid w:val="6F86A813"/>
    <w:rsid w:val="7128A64D"/>
    <w:rsid w:val="7A3A29B2"/>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B8998CD"/>
  <w15:docId w15:val="{AEBF0244-E0A9-43CA-B484-5FB30B2A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5" w:semiHidden="1" w:unhideWhenUsed="1"/>
    <w:lsdException w:name="List Bullet 2" w:semiHidden="1" w:unhideWhenUsed="1" w:qFormat="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696E"/>
    <w:pPr>
      <w:spacing w:before="200" w:after="200" w:line="276" w:lineRule="auto"/>
    </w:pPr>
    <w:rPr>
      <w:sz w:val="21"/>
      <w:szCs w:val="21"/>
    </w:rPr>
  </w:style>
  <w:style w:type="paragraph" w:styleId="Heading1">
    <w:name w:val="heading 1"/>
    <w:basedOn w:val="Normal"/>
    <w:next w:val="Normal"/>
    <w:link w:val="Heading1Char"/>
    <w:qFormat/>
    <w:rsid w:val="00E5696E"/>
    <w:pPr>
      <w:keepNext/>
      <w:numPr>
        <w:numId w:val="118"/>
      </w:numPr>
      <w:spacing w:after="120" w:line="240" w:lineRule="auto"/>
      <w:outlineLvl w:val="0"/>
    </w:pPr>
    <w:rPr>
      <w:b/>
      <w:bCs/>
      <w:caps/>
      <w:color w:val="093B60"/>
      <w:spacing w:val="15"/>
      <w:sz w:val="28"/>
      <w:szCs w:val="22"/>
    </w:rPr>
  </w:style>
  <w:style w:type="paragraph" w:styleId="Heading2">
    <w:name w:val="heading 2"/>
    <w:basedOn w:val="Normal"/>
    <w:next w:val="Normal"/>
    <w:link w:val="Heading2Char"/>
    <w:unhideWhenUsed/>
    <w:qFormat/>
    <w:rsid w:val="0003058A"/>
    <w:pPr>
      <w:keepNext/>
      <w:numPr>
        <w:ilvl w:val="1"/>
        <w:numId w:val="118"/>
      </w:numPr>
      <w:spacing w:before="360" w:after="0" w:line="240" w:lineRule="auto"/>
      <w:outlineLvl w:val="1"/>
    </w:pPr>
    <w:rPr>
      <w:b/>
      <w:caps/>
      <w:color w:val="5E8196"/>
      <w:spacing w:val="15"/>
      <w:sz w:val="24"/>
      <w:szCs w:val="22"/>
    </w:rPr>
  </w:style>
  <w:style w:type="paragraph" w:styleId="Heading3">
    <w:name w:val="heading 3"/>
    <w:basedOn w:val="Normal"/>
    <w:next w:val="Normal"/>
    <w:link w:val="Heading3Char"/>
    <w:unhideWhenUsed/>
    <w:qFormat/>
    <w:rsid w:val="0003058A"/>
    <w:pPr>
      <w:keepNext/>
      <w:numPr>
        <w:ilvl w:val="2"/>
        <w:numId w:val="118"/>
      </w:numPr>
      <w:spacing w:after="0" w:line="240" w:lineRule="auto"/>
      <w:ind w:left="720" w:hanging="720"/>
      <w:outlineLvl w:val="2"/>
    </w:pPr>
    <w:rPr>
      <w:caps/>
      <w:color w:val="5E8196"/>
      <w:spacing w:val="15"/>
      <w:sz w:val="22"/>
      <w:szCs w:val="22"/>
    </w:rPr>
  </w:style>
  <w:style w:type="paragraph" w:styleId="Heading4">
    <w:name w:val="heading 4"/>
    <w:aliases w:val="Title 4,Appendix-1"/>
    <w:basedOn w:val="Normal"/>
    <w:next w:val="Normal"/>
    <w:link w:val="Heading4Char"/>
    <w:unhideWhenUsed/>
    <w:qFormat/>
    <w:rsid w:val="00FC70EE"/>
    <w:pPr>
      <w:numPr>
        <w:ilvl w:val="3"/>
        <w:numId w:val="8"/>
      </w:numPr>
      <w:pBdr>
        <w:top w:val="dotted" w:sz="6" w:space="2" w:color="4F81BD"/>
        <w:left w:val="dotted" w:sz="6" w:space="2" w:color="4F81BD"/>
      </w:pBdr>
      <w:spacing w:before="300" w:after="0"/>
      <w:outlineLvl w:val="3"/>
    </w:pPr>
    <w:rPr>
      <w:caps/>
      <w:color w:val="365F91"/>
      <w:spacing w:val="10"/>
      <w:sz w:val="22"/>
      <w:szCs w:val="22"/>
    </w:rPr>
  </w:style>
  <w:style w:type="paragraph" w:styleId="Heading5">
    <w:name w:val="heading 5"/>
    <w:aliases w:val="Title 5,Appendix-2"/>
    <w:basedOn w:val="Normal"/>
    <w:next w:val="Normal"/>
    <w:link w:val="Heading5Char"/>
    <w:unhideWhenUsed/>
    <w:qFormat/>
    <w:rsid w:val="00FC70EE"/>
    <w:pPr>
      <w:numPr>
        <w:ilvl w:val="4"/>
        <w:numId w:val="8"/>
      </w:numPr>
      <w:pBdr>
        <w:bottom w:val="single" w:sz="6" w:space="1" w:color="4F81BD"/>
      </w:pBdr>
      <w:spacing w:before="300" w:after="0"/>
      <w:outlineLvl w:val="4"/>
    </w:pPr>
    <w:rPr>
      <w:caps/>
      <w:color w:val="365F91"/>
      <w:spacing w:val="10"/>
      <w:sz w:val="22"/>
      <w:szCs w:val="22"/>
    </w:rPr>
  </w:style>
  <w:style w:type="paragraph" w:styleId="Heading6">
    <w:name w:val="heading 6"/>
    <w:basedOn w:val="Normal"/>
    <w:next w:val="Normal"/>
    <w:link w:val="Heading6Char"/>
    <w:unhideWhenUsed/>
    <w:qFormat/>
    <w:rsid w:val="00FC70EE"/>
    <w:pPr>
      <w:numPr>
        <w:ilvl w:val="5"/>
        <w:numId w:val="8"/>
      </w:numPr>
      <w:pBdr>
        <w:bottom w:val="dotted" w:sz="6" w:space="1" w:color="4F81BD"/>
      </w:pBdr>
      <w:spacing w:before="300" w:after="0"/>
      <w:outlineLvl w:val="5"/>
    </w:pPr>
    <w:rPr>
      <w:caps/>
      <w:color w:val="365F91"/>
      <w:spacing w:val="10"/>
      <w:sz w:val="22"/>
      <w:szCs w:val="22"/>
    </w:rPr>
  </w:style>
  <w:style w:type="paragraph" w:styleId="Heading7">
    <w:name w:val="heading 7"/>
    <w:basedOn w:val="Normal"/>
    <w:next w:val="Normal"/>
    <w:link w:val="Heading7Char"/>
    <w:unhideWhenUsed/>
    <w:qFormat/>
    <w:rsid w:val="00FC70EE"/>
    <w:pPr>
      <w:numPr>
        <w:ilvl w:val="6"/>
        <w:numId w:val="118"/>
      </w:numPr>
      <w:spacing w:before="300" w:after="0"/>
      <w:outlineLvl w:val="6"/>
    </w:pPr>
    <w:rPr>
      <w:caps/>
      <w:color w:val="365F91"/>
      <w:spacing w:val="10"/>
      <w:sz w:val="22"/>
      <w:szCs w:val="22"/>
    </w:rPr>
  </w:style>
  <w:style w:type="paragraph" w:styleId="Heading8">
    <w:name w:val="heading 8"/>
    <w:basedOn w:val="Normal"/>
    <w:next w:val="Normal"/>
    <w:link w:val="Heading8Char"/>
    <w:unhideWhenUsed/>
    <w:qFormat/>
    <w:rsid w:val="00FC70EE"/>
    <w:pPr>
      <w:numPr>
        <w:ilvl w:val="7"/>
        <w:numId w:val="8"/>
      </w:numPr>
      <w:spacing w:before="300" w:after="0"/>
      <w:outlineLvl w:val="7"/>
    </w:pPr>
    <w:rPr>
      <w:caps/>
      <w:spacing w:val="10"/>
      <w:sz w:val="18"/>
      <w:szCs w:val="18"/>
    </w:rPr>
  </w:style>
  <w:style w:type="paragraph" w:styleId="Heading9">
    <w:name w:val="heading 9"/>
    <w:basedOn w:val="Normal"/>
    <w:next w:val="Normal"/>
    <w:link w:val="Heading9Char"/>
    <w:unhideWhenUsed/>
    <w:qFormat/>
    <w:rsid w:val="00FC70EE"/>
    <w:pPr>
      <w:numPr>
        <w:ilvl w:val="8"/>
        <w:numId w:val="8"/>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5696E"/>
    <w:rPr>
      <w:b/>
      <w:bCs/>
      <w:caps/>
      <w:color w:val="093B60"/>
      <w:spacing w:val="15"/>
      <w:sz w:val="28"/>
      <w:szCs w:val="22"/>
    </w:rPr>
  </w:style>
  <w:style w:type="paragraph" w:styleId="Bibliography">
    <w:name w:val="Bibliography"/>
    <w:basedOn w:val="Normal"/>
    <w:next w:val="Normal"/>
    <w:semiHidden/>
    <w:unhideWhenUsed/>
    <w:rsid w:val="00CB6670"/>
  </w:style>
  <w:style w:type="character" w:customStyle="1" w:styleId="Heading2Char">
    <w:name w:val="Heading 2 Char"/>
    <w:link w:val="Heading2"/>
    <w:rsid w:val="0003058A"/>
    <w:rPr>
      <w:b/>
      <w:caps/>
      <w:color w:val="5E8196"/>
      <w:spacing w:val="15"/>
      <w:sz w:val="24"/>
      <w:szCs w:val="22"/>
    </w:rPr>
  </w:style>
  <w:style w:type="character" w:customStyle="1" w:styleId="Heading3Char">
    <w:name w:val="Heading 3 Char"/>
    <w:link w:val="Heading3"/>
    <w:rsid w:val="0003058A"/>
    <w:rPr>
      <w:caps/>
      <w:color w:val="5E8196"/>
      <w:spacing w:val="15"/>
      <w:sz w:val="22"/>
      <w:szCs w:val="22"/>
    </w:rPr>
  </w:style>
  <w:style w:type="paragraph" w:styleId="BlockText">
    <w:name w:val="Block Text"/>
    <w:basedOn w:val="Normal"/>
    <w:semiHidden/>
    <w:unhideWhenUsed/>
    <w:rsid w:val="00CB6670"/>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table" w:styleId="TableGrid">
    <w:name w:val="Table Grid"/>
    <w:aliases w:val="Chevron,Table Gray"/>
    <w:basedOn w:val="TableNormal"/>
    <w:rsid w:val="0047016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semiHidden/>
    <w:unhideWhenUsed/>
    <w:rsid w:val="00CB6670"/>
    <w:pPr>
      <w:spacing w:after="120" w:line="480" w:lineRule="auto"/>
    </w:pPr>
  </w:style>
  <w:style w:type="character" w:customStyle="1" w:styleId="BodyText2Char">
    <w:name w:val="Body Text 2 Char"/>
    <w:basedOn w:val="DefaultParagraphFont"/>
    <w:link w:val="BodyText2"/>
    <w:semiHidden/>
    <w:rsid w:val="00CB6670"/>
    <w:rPr>
      <w:sz w:val="21"/>
      <w:szCs w:val="21"/>
      <w:lang w:val="en-AU"/>
    </w:rPr>
  </w:style>
  <w:style w:type="paragraph" w:styleId="ListBullet">
    <w:name w:val="List Bullet"/>
    <w:basedOn w:val="Normal"/>
    <w:unhideWhenUsed/>
    <w:qFormat/>
    <w:rsid w:val="0032692A"/>
    <w:pPr>
      <w:numPr>
        <w:numId w:val="110"/>
      </w:numPr>
      <w:spacing w:before="120" w:after="120" w:line="240" w:lineRule="auto"/>
      <w:ind w:left="714" w:hanging="357"/>
    </w:pPr>
    <w:rPr>
      <w:sz w:val="22"/>
    </w:rPr>
  </w:style>
  <w:style w:type="paragraph" w:styleId="ListBullet2">
    <w:name w:val="List Bullet 2"/>
    <w:basedOn w:val="Normal"/>
    <w:unhideWhenUsed/>
    <w:qFormat/>
    <w:rsid w:val="00D663EA"/>
    <w:pPr>
      <w:numPr>
        <w:numId w:val="67"/>
      </w:numPr>
      <w:contextualSpacing/>
    </w:pPr>
  </w:style>
  <w:style w:type="paragraph" w:styleId="ListBullet3">
    <w:name w:val="List Bullet 3"/>
    <w:basedOn w:val="ListBullet2"/>
    <w:uiPriority w:val="99"/>
    <w:unhideWhenUsed/>
    <w:rsid w:val="00106FA4"/>
    <w:pPr>
      <w:numPr>
        <w:numId w:val="151"/>
      </w:numPr>
      <w:spacing w:before="120" w:after="120" w:line="240" w:lineRule="auto"/>
      <w:ind w:left="1491" w:hanging="357"/>
      <w:contextualSpacing w:val="0"/>
    </w:pPr>
    <w:rPr>
      <w:sz w:val="22"/>
    </w:rPr>
  </w:style>
  <w:style w:type="paragraph" w:styleId="ListBullet4">
    <w:name w:val="List Bullet 4"/>
    <w:basedOn w:val="Normal"/>
    <w:uiPriority w:val="99"/>
    <w:semiHidden/>
    <w:unhideWhenUsed/>
    <w:rsid w:val="004A33C0"/>
    <w:pPr>
      <w:spacing w:line="300" w:lineRule="exact"/>
      <w:contextualSpacing/>
    </w:pPr>
    <w:rPr>
      <w:rFonts w:ascii="Adobe Garamond Pro" w:hAnsi="Adobe Garamond Pro"/>
    </w:rPr>
  </w:style>
  <w:style w:type="paragraph" w:styleId="ListBullet5">
    <w:name w:val="List Bullet 5"/>
    <w:basedOn w:val="Normal"/>
    <w:uiPriority w:val="99"/>
    <w:semiHidden/>
    <w:unhideWhenUsed/>
    <w:rsid w:val="004A33C0"/>
    <w:pPr>
      <w:contextualSpacing/>
    </w:pPr>
  </w:style>
  <w:style w:type="paragraph" w:styleId="NoteHeading">
    <w:name w:val="Note Heading"/>
    <w:basedOn w:val="Normal"/>
    <w:next w:val="Normal"/>
    <w:link w:val="NoteHeadingChar"/>
    <w:uiPriority w:val="99"/>
    <w:unhideWhenUsed/>
    <w:rsid w:val="00AB33BB"/>
    <w:rPr>
      <w:rFonts w:ascii="Adobe Garamond Pro" w:hAnsi="Adobe Garamond Pro"/>
      <w:sz w:val="24"/>
      <w:szCs w:val="24"/>
      <w:lang w:eastAsia="x-none"/>
    </w:rPr>
  </w:style>
  <w:style w:type="character" w:customStyle="1" w:styleId="NoteHeadingChar">
    <w:name w:val="Note Heading Char"/>
    <w:link w:val="NoteHeading"/>
    <w:uiPriority w:val="99"/>
    <w:rsid w:val="00AB33BB"/>
    <w:rPr>
      <w:rFonts w:ascii="Adobe Garamond Pro" w:hAnsi="Adobe Garamond Pro"/>
      <w:sz w:val="24"/>
      <w:szCs w:val="24"/>
      <w:lang w:eastAsia="x-none"/>
    </w:rPr>
  </w:style>
  <w:style w:type="paragraph" w:styleId="ListNumber">
    <w:name w:val="List Number"/>
    <w:basedOn w:val="BodyText"/>
    <w:uiPriority w:val="99"/>
    <w:unhideWhenUsed/>
    <w:rsid w:val="00016896"/>
    <w:pPr>
      <w:numPr>
        <w:numId w:val="3"/>
      </w:numPr>
      <w:ind w:left="851" w:hanging="284"/>
    </w:pPr>
  </w:style>
  <w:style w:type="character" w:styleId="LineNumber">
    <w:name w:val="line number"/>
    <w:basedOn w:val="DefaultParagraphFont"/>
    <w:uiPriority w:val="99"/>
    <w:unhideWhenUsed/>
    <w:rsid w:val="00D32832"/>
    <w:rPr>
      <w:lang w:val="en-AU"/>
    </w:rPr>
  </w:style>
  <w:style w:type="paragraph" w:styleId="ListNumber2">
    <w:name w:val="List Number 2"/>
    <w:basedOn w:val="Normal"/>
    <w:uiPriority w:val="99"/>
    <w:unhideWhenUsed/>
    <w:rsid w:val="00D32832"/>
    <w:pPr>
      <w:numPr>
        <w:ilvl w:val="1"/>
        <w:numId w:val="3"/>
      </w:numPr>
      <w:contextualSpacing/>
    </w:pPr>
  </w:style>
  <w:style w:type="paragraph" w:styleId="Header">
    <w:name w:val="header"/>
    <w:basedOn w:val="Normal"/>
    <w:link w:val="HeaderChar"/>
    <w:uiPriority w:val="99"/>
    <w:rsid w:val="003065EC"/>
    <w:pPr>
      <w:tabs>
        <w:tab w:val="center" w:pos="4320"/>
        <w:tab w:val="right" w:pos="8640"/>
      </w:tabs>
    </w:pPr>
    <w:rPr>
      <w:rFonts w:ascii="Adobe Garamond Pro" w:hAnsi="Adobe Garamond Pro"/>
      <w:sz w:val="24"/>
      <w:szCs w:val="24"/>
      <w:lang w:eastAsia="x-none"/>
    </w:rPr>
  </w:style>
  <w:style w:type="character" w:customStyle="1" w:styleId="HeaderChar">
    <w:name w:val="Header Char"/>
    <w:link w:val="Header"/>
    <w:uiPriority w:val="99"/>
    <w:rsid w:val="003065EC"/>
    <w:rPr>
      <w:rFonts w:ascii="Adobe Garamond Pro" w:hAnsi="Adobe Garamond Pro"/>
      <w:sz w:val="24"/>
      <w:szCs w:val="24"/>
      <w:lang w:eastAsia="x-none"/>
    </w:rPr>
  </w:style>
  <w:style w:type="paragraph" w:styleId="Footer">
    <w:name w:val="footer"/>
    <w:basedOn w:val="Normal"/>
    <w:link w:val="FooterChar"/>
    <w:uiPriority w:val="99"/>
    <w:rsid w:val="00277E2A"/>
    <w:pPr>
      <w:tabs>
        <w:tab w:val="center" w:pos="4320"/>
        <w:tab w:val="right" w:pos="8640"/>
      </w:tabs>
      <w:spacing w:before="280" w:after="0"/>
    </w:pPr>
    <w:rPr>
      <w:rFonts w:ascii="Arial Narrow" w:hAnsi="Arial Narrow"/>
      <w:b/>
      <w:color w:val="FFFFFF"/>
      <w:sz w:val="24"/>
      <w:szCs w:val="24"/>
      <w:lang w:eastAsia="x-none"/>
    </w:rPr>
  </w:style>
  <w:style w:type="character" w:customStyle="1" w:styleId="FooterChar">
    <w:name w:val="Footer Char"/>
    <w:link w:val="Footer"/>
    <w:uiPriority w:val="99"/>
    <w:rsid w:val="00277E2A"/>
    <w:rPr>
      <w:rFonts w:ascii="Arial Narrow" w:hAnsi="Arial Narrow"/>
      <w:b/>
      <w:color w:val="FFFFFF"/>
      <w:sz w:val="24"/>
      <w:szCs w:val="24"/>
      <w:lang w:eastAsia="x-none"/>
    </w:rPr>
  </w:style>
  <w:style w:type="character" w:styleId="PageNumber">
    <w:name w:val="page number"/>
    <w:basedOn w:val="DefaultParagraphFont"/>
    <w:rsid w:val="00277E2A"/>
    <w:rPr>
      <w:lang w:val="en-AU"/>
    </w:rPr>
  </w:style>
  <w:style w:type="character" w:styleId="Hyperlink">
    <w:name w:val="Hyperlink"/>
    <w:uiPriority w:val="99"/>
    <w:rsid w:val="00321559"/>
    <w:rPr>
      <w:color w:val="0000FF"/>
      <w:u w:val="single"/>
      <w:lang w:val="en-AU"/>
    </w:rPr>
  </w:style>
  <w:style w:type="paragraph" w:styleId="NormalWeb">
    <w:name w:val="Normal (Web)"/>
    <w:basedOn w:val="Normal"/>
    <w:uiPriority w:val="99"/>
    <w:rsid w:val="00321559"/>
    <w:pPr>
      <w:spacing w:before="100" w:beforeAutospacing="1" w:after="100" w:afterAutospacing="1"/>
    </w:pPr>
    <w:rPr>
      <w:rFonts w:ascii="Century Gothic" w:hAnsi="Century Gothic"/>
    </w:rPr>
  </w:style>
  <w:style w:type="character" w:styleId="Strong">
    <w:name w:val="Strong"/>
    <w:uiPriority w:val="22"/>
    <w:qFormat/>
    <w:rsid w:val="00FC70EE"/>
    <w:rPr>
      <w:b/>
      <w:bCs/>
      <w:lang w:val="en-AU"/>
    </w:rPr>
  </w:style>
  <w:style w:type="paragraph" w:styleId="BodyText3">
    <w:name w:val="Body Text 3"/>
    <w:basedOn w:val="Normal"/>
    <w:link w:val="BodyText3Char"/>
    <w:semiHidden/>
    <w:unhideWhenUsed/>
    <w:rsid w:val="00CB6670"/>
    <w:pPr>
      <w:spacing w:after="120"/>
    </w:pPr>
    <w:rPr>
      <w:sz w:val="16"/>
      <w:szCs w:val="16"/>
    </w:rPr>
  </w:style>
  <w:style w:type="character" w:customStyle="1" w:styleId="BodyText3Char">
    <w:name w:val="Body Text 3 Char"/>
    <w:basedOn w:val="DefaultParagraphFont"/>
    <w:link w:val="BodyText3"/>
    <w:semiHidden/>
    <w:rsid w:val="00CB6670"/>
    <w:rPr>
      <w:sz w:val="16"/>
      <w:szCs w:val="16"/>
      <w:lang w:val="en-AU"/>
    </w:rPr>
  </w:style>
  <w:style w:type="paragraph" w:styleId="BodyTextFirstIndent">
    <w:name w:val="Body Text First Indent"/>
    <w:basedOn w:val="BodyText"/>
    <w:link w:val="BodyTextFirstIndentChar"/>
    <w:semiHidden/>
    <w:unhideWhenUsed/>
    <w:rsid w:val="00CB6670"/>
    <w:pPr>
      <w:autoSpaceDE/>
      <w:autoSpaceDN/>
      <w:adjustRightInd/>
      <w:spacing w:before="200" w:after="200" w:line="276" w:lineRule="auto"/>
      <w:ind w:firstLine="360"/>
    </w:pPr>
    <w:rPr>
      <w:rFonts w:eastAsia="MS Mincho"/>
      <w:sz w:val="21"/>
      <w:szCs w:val="21"/>
      <w:lang w:eastAsia="en-AU"/>
    </w:rPr>
  </w:style>
  <w:style w:type="paragraph" w:customStyle="1" w:styleId="TableHeader">
    <w:name w:val="Table Header"/>
    <w:basedOn w:val="BodyText"/>
    <w:rsid w:val="00016896"/>
    <w:pPr>
      <w:keepNext/>
      <w:spacing w:before="80" w:after="80"/>
    </w:pPr>
    <w:rPr>
      <w:b/>
    </w:rPr>
  </w:style>
  <w:style w:type="character" w:styleId="FollowedHyperlink">
    <w:name w:val="FollowedHyperlink"/>
    <w:rsid w:val="00321559"/>
    <w:rPr>
      <w:color w:val="800080"/>
      <w:u w:val="single"/>
      <w:lang w:val="en-AU"/>
    </w:rPr>
  </w:style>
  <w:style w:type="character" w:styleId="Emphasis">
    <w:name w:val="Emphasis"/>
    <w:uiPriority w:val="20"/>
    <w:qFormat/>
    <w:rsid w:val="00FC70EE"/>
    <w:rPr>
      <w:caps/>
      <w:color w:val="243F60"/>
      <w:spacing w:val="5"/>
      <w:lang w:val="en-AU"/>
    </w:rPr>
  </w:style>
  <w:style w:type="paragraph" w:styleId="BalloonText">
    <w:name w:val="Balloon Text"/>
    <w:basedOn w:val="Normal"/>
    <w:link w:val="BalloonTextChar"/>
    <w:rsid w:val="00321559"/>
    <w:pPr>
      <w:spacing w:after="0"/>
    </w:pPr>
    <w:rPr>
      <w:rFonts w:ascii="Tahoma" w:eastAsia="Times New Roman" w:hAnsi="Tahoma"/>
      <w:sz w:val="16"/>
      <w:szCs w:val="16"/>
      <w:lang w:eastAsia="x-none"/>
    </w:rPr>
  </w:style>
  <w:style w:type="character" w:customStyle="1" w:styleId="BalloonTextChar">
    <w:name w:val="Balloon Text Char"/>
    <w:link w:val="BalloonText"/>
    <w:rsid w:val="00321559"/>
    <w:rPr>
      <w:rFonts w:ascii="Tahoma" w:eastAsia="Times New Roman" w:hAnsi="Tahoma"/>
      <w:sz w:val="16"/>
      <w:szCs w:val="16"/>
      <w:lang w:eastAsia="x-none"/>
    </w:rPr>
  </w:style>
  <w:style w:type="character" w:customStyle="1" w:styleId="BodyTextFirstIndentChar">
    <w:name w:val="Body Text First Indent Char"/>
    <w:basedOn w:val="BodyTextChar"/>
    <w:link w:val="BodyTextFirstIndent"/>
    <w:semiHidden/>
    <w:rsid w:val="00CB6670"/>
    <w:rPr>
      <w:rFonts w:eastAsia="Times New Roman"/>
      <w:sz w:val="21"/>
      <w:szCs w:val="21"/>
      <w:lang w:eastAsia="x-none"/>
    </w:rPr>
  </w:style>
  <w:style w:type="paragraph" w:styleId="BodyTextFirstIndent2">
    <w:name w:val="Body Text First Indent 2"/>
    <w:basedOn w:val="BodyTextIndent"/>
    <w:link w:val="BodyTextFirstIndent2Char"/>
    <w:semiHidden/>
    <w:unhideWhenUsed/>
    <w:rsid w:val="00CB6670"/>
    <w:pPr>
      <w:autoSpaceDE/>
      <w:autoSpaceDN/>
      <w:adjustRightInd/>
      <w:spacing w:before="200" w:after="200" w:line="276" w:lineRule="auto"/>
      <w:ind w:left="360" w:firstLine="360"/>
    </w:pPr>
    <w:rPr>
      <w:rFonts w:eastAsia="MS Mincho"/>
      <w:sz w:val="21"/>
      <w:szCs w:val="21"/>
      <w:lang w:eastAsia="en-AU"/>
    </w:rPr>
  </w:style>
  <w:style w:type="character" w:customStyle="1" w:styleId="BodyTextFirstIndent2Char">
    <w:name w:val="Body Text First Indent 2 Char"/>
    <w:basedOn w:val="BodyTextIndentChar"/>
    <w:link w:val="BodyTextFirstIndent2"/>
    <w:semiHidden/>
    <w:rsid w:val="00CB6670"/>
    <w:rPr>
      <w:rFonts w:eastAsia="Times New Roman"/>
      <w:sz w:val="21"/>
      <w:szCs w:val="21"/>
      <w:lang w:val="en-AU" w:eastAsia="x-none"/>
    </w:rPr>
  </w:style>
  <w:style w:type="paragraph" w:styleId="BodyText">
    <w:name w:val="Body Text"/>
    <w:basedOn w:val="Normal"/>
    <w:next w:val="Normal"/>
    <w:link w:val="BodyTextChar"/>
    <w:qFormat/>
    <w:rsid w:val="00D72306"/>
    <w:pPr>
      <w:autoSpaceDE w:val="0"/>
      <w:autoSpaceDN w:val="0"/>
      <w:adjustRightInd w:val="0"/>
      <w:spacing w:before="120" w:after="120" w:line="240" w:lineRule="auto"/>
    </w:pPr>
    <w:rPr>
      <w:rFonts w:eastAsia="Times New Roman"/>
      <w:sz w:val="22"/>
      <w:szCs w:val="24"/>
      <w:lang w:eastAsia="x-none"/>
    </w:rPr>
  </w:style>
  <w:style w:type="character" w:customStyle="1" w:styleId="BodyTextChar">
    <w:name w:val="Body Text Char"/>
    <w:link w:val="BodyText"/>
    <w:rsid w:val="0032692A"/>
    <w:rPr>
      <w:rFonts w:eastAsia="Times New Roman"/>
      <w:sz w:val="22"/>
      <w:szCs w:val="24"/>
      <w:lang w:eastAsia="x-none"/>
    </w:rPr>
  </w:style>
  <w:style w:type="paragraph" w:styleId="BodyTextIndent2">
    <w:name w:val="Body Text Indent 2"/>
    <w:basedOn w:val="Normal"/>
    <w:link w:val="BodyTextIndent2Char"/>
    <w:semiHidden/>
    <w:unhideWhenUsed/>
    <w:rsid w:val="00CB6670"/>
    <w:pPr>
      <w:spacing w:after="120" w:line="480" w:lineRule="auto"/>
      <w:ind w:left="283"/>
    </w:pPr>
  </w:style>
  <w:style w:type="character" w:styleId="HTMLCite">
    <w:name w:val="HTML Cite"/>
    <w:rsid w:val="00321559"/>
    <w:rPr>
      <w:i w:val="0"/>
      <w:iCs w:val="0"/>
      <w:color w:val="008000"/>
      <w:lang w:val="en-AU"/>
    </w:rPr>
  </w:style>
  <w:style w:type="character" w:customStyle="1" w:styleId="BodyTextIndent2Char">
    <w:name w:val="Body Text Indent 2 Char"/>
    <w:basedOn w:val="DefaultParagraphFont"/>
    <w:link w:val="BodyTextIndent2"/>
    <w:semiHidden/>
    <w:rsid w:val="00CB6670"/>
    <w:rPr>
      <w:sz w:val="21"/>
      <w:szCs w:val="21"/>
      <w:lang w:val="en-AU"/>
    </w:rPr>
  </w:style>
  <w:style w:type="paragraph" w:styleId="BodyTextIndent3">
    <w:name w:val="Body Text Indent 3"/>
    <w:basedOn w:val="Normal"/>
    <w:link w:val="BodyTextIndent3Char"/>
    <w:semiHidden/>
    <w:unhideWhenUsed/>
    <w:rsid w:val="00CB6670"/>
    <w:pPr>
      <w:spacing w:after="120"/>
      <w:ind w:left="283"/>
    </w:pPr>
    <w:rPr>
      <w:sz w:val="16"/>
      <w:szCs w:val="16"/>
    </w:rPr>
  </w:style>
  <w:style w:type="paragraph" w:styleId="NormalIndent">
    <w:name w:val="Normal Indent"/>
    <w:basedOn w:val="Normal"/>
    <w:rsid w:val="00321559"/>
    <w:pPr>
      <w:spacing w:after="0"/>
      <w:ind w:left="720"/>
    </w:pPr>
    <w:rPr>
      <w:rFonts w:ascii="Century Gothic" w:hAnsi="Century Gothic"/>
    </w:rPr>
  </w:style>
  <w:style w:type="character" w:customStyle="1" w:styleId="BodyTextIndent3Char">
    <w:name w:val="Body Text Indent 3 Char"/>
    <w:basedOn w:val="DefaultParagraphFont"/>
    <w:link w:val="BodyTextIndent3"/>
    <w:semiHidden/>
    <w:rsid w:val="00CB6670"/>
    <w:rPr>
      <w:sz w:val="16"/>
      <w:szCs w:val="16"/>
      <w:lang w:val="en-AU"/>
    </w:rPr>
  </w:style>
  <w:style w:type="character" w:styleId="CommentReference">
    <w:name w:val="annotation reference"/>
    <w:uiPriority w:val="99"/>
    <w:qFormat/>
    <w:rsid w:val="00321559"/>
    <w:rPr>
      <w:sz w:val="16"/>
      <w:szCs w:val="16"/>
      <w:lang w:val="en-AU"/>
    </w:rPr>
  </w:style>
  <w:style w:type="paragraph" w:styleId="CommentText">
    <w:name w:val="annotation text"/>
    <w:basedOn w:val="Normal"/>
    <w:link w:val="CommentTextChar"/>
    <w:uiPriority w:val="99"/>
    <w:qFormat/>
    <w:rsid w:val="00321559"/>
    <w:pPr>
      <w:spacing w:after="0"/>
    </w:pPr>
    <w:rPr>
      <w:rFonts w:ascii="Century Gothic" w:eastAsia="Times New Roman" w:hAnsi="Century Gothic"/>
      <w:lang w:eastAsia="x-none"/>
    </w:rPr>
  </w:style>
  <w:style w:type="character" w:customStyle="1" w:styleId="CommentTextChar">
    <w:name w:val="Comment Text Char"/>
    <w:link w:val="CommentText"/>
    <w:uiPriority w:val="99"/>
    <w:qFormat/>
    <w:rsid w:val="00321559"/>
    <w:rPr>
      <w:rFonts w:ascii="Century Gothic" w:eastAsia="Times New Roman" w:hAnsi="Century Gothic"/>
      <w:sz w:val="21"/>
      <w:szCs w:val="21"/>
      <w:lang w:eastAsia="x-none"/>
    </w:rPr>
  </w:style>
  <w:style w:type="paragraph" w:styleId="CommentSubject">
    <w:name w:val="annotation subject"/>
    <w:basedOn w:val="CommentText"/>
    <w:next w:val="CommentText"/>
    <w:link w:val="CommentSubjectChar"/>
    <w:rsid w:val="00321559"/>
    <w:rPr>
      <w:b/>
      <w:bCs/>
    </w:rPr>
  </w:style>
  <w:style w:type="character" w:customStyle="1" w:styleId="CommentSubjectChar">
    <w:name w:val="Comment Subject Char"/>
    <w:link w:val="CommentSubject"/>
    <w:rsid w:val="00321559"/>
    <w:rPr>
      <w:rFonts w:ascii="Century Gothic" w:eastAsia="Times New Roman" w:hAnsi="Century Gothic"/>
      <w:b/>
      <w:bCs/>
      <w:sz w:val="21"/>
      <w:szCs w:val="21"/>
      <w:lang w:eastAsia="x-none"/>
    </w:rPr>
  </w:style>
  <w:style w:type="paragraph" w:styleId="TOC1">
    <w:name w:val="toc 1"/>
    <w:basedOn w:val="Normal"/>
    <w:next w:val="Normal"/>
    <w:autoRedefine/>
    <w:uiPriority w:val="39"/>
    <w:rsid w:val="00163569"/>
    <w:pPr>
      <w:tabs>
        <w:tab w:val="left" w:pos="400"/>
        <w:tab w:val="right" w:leader="dot" w:pos="9639"/>
      </w:tabs>
      <w:spacing w:before="120" w:after="120"/>
    </w:pPr>
    <w:rPr>
      <w:b/>
      <w:bCs/>
      <w:caps/>
    </w:rPr>
  </w:style>
  <w:style w:type="character" w:styleId="HTMLAcronym">
    <w:name w:val="HTML Acronym"/>
    <w:basedOn w:val="DefaultParagraphFont"/>
    <w:rsid w:val="00553CBB"/>
    <w:rPr>
      <w:lang w:val="en-AU"/>
    </w:rPr>
  </w:style>
  <w:style w:type="paragraph" w:styleId="TOC2">
    <w:name w:val="toc 2"/>
    <w:basedOn w:val="Normal"/>
    <w:next w:val="Normal"/>
    <w:autoRedefine/>
    <w:uiPriority w:val="39"/>
    <w:rsid w:val="00163569"/>
    <w:pPr>
      <w:tabs>
        <w:tab w:val="left" w:pos="800"/>
        <w:tab w:val="right" w:leader="dot" w:pos="9639"/>
      </w:tabs>
      <w:spacing w:before="0" w:after="0"/>
      <w:ind w:left="200"/>
    </w:pPr>
    <w:rPr>
      <w:smallCaps/>
    </w:rPr>
  </w:style>
  <w:style w:type="paragraph" w:styleId="TOC3">
    <w:name w:val="toc 3"/>
    <w:basedOn w:val="Normal"/>
    <w:next w:val="Normal"/>
    <w:autoRedefine/>
    <w:uiPriority w:val="39"/>
    <w:rsid w:val="00163569"/>
    <w:pPr>
      <w:tabs>
        <w:tab w:val="left" w:pos="567"/>
        <w:tab w:val="right" w:leader="dot" w:pos="9639"/>
      </w:tabs>
      <w:spacing w:before="0" w:after="0"/>
      <w:ind w:left="400"/>
    </w:pPr>
    <w:rPr>
      <w:i/>
      <w:iCs/>
    </w:rPr>
  </w:style>
  <w:style w:type="paragraph" w:styleId="TOC4">
    <w:name w:val="toc 4"/>
    <w:basedOn w:val="Normal"/>
    <w:next w:val="Normal"/>
    <w:autoRedefine/>
    <w:rsid w:val="009609BE"/>
    <w:pPr>
      <w:spacing w:before="0" w:after="0"/>
      <w:ind w:left="600"/>
    </w:pPr>
    <w:rPr>
      <w:sz w:val="18"/>
      <w:szCs w:val="18"/>
    </w:rPr>
  </w:style>
  <w:style w:type="paragraph" w:styleId="TOC5">
    <w:name w:val="toc 5"/>
    <w:basedOn w:val="Normal"/>
    <w:next w:val="Normal"/>
    <w:autoRedefine/>
    <w:rsid w:val="009609BE"/>
    <w:pPr>
      <w:spacing w:before="0" w:after="0"/>
      <w:ind w:left="800"/>
    </w:pPr>
    <w:rPr>
      <w:sz w:val="18"/>
      <w:szCs w:val="18"/>
    </w:rPr>
  </w:style>
  <w:style w:type="paragraph" w:styleId="TOC6">
    <w:name w:val="toc 6"/>
    <w:basedOn w:val="Normal"/>
    <w:next w:val="Normal"/>
    <w:autoRedefine/>
    <w:rsid w:val="009609BE"/>
    <w:pPr>
      <w:spacing w:before="0" w:after="0"/>
      <w:ind w:left="1000"/>
    </w:pPr>
    <w:rPr>
      <w:sz w:val="18"/>
      <w:szCs w:val="18"/>
    </w:rPr>
  </w:style>
  <w:style w:type="paragraph" w:styleId="TOC7">
    <w:name w:val="toc 7"/>
    <w:basedOn w:val="Normal"/>
    <w:next w:val="Normal"/>
    <w:autoRedefine/>
    <w:rsid w:val="009609BE"/>
    <w:pPr>
      <w:spacing w:before="0" w:after="0"/>
      <w:ind w:left="1200"/>
    </w:pPr>
    <w:rPr>
      <w:sz w:val="18"/>
      <w:szCs w:val="18"/>
    </w:rPr>
  </w:style>
  <w:style w:type="paragraph" w:styleId="TOC8">
    <w:name w:val="toc 8"/>
    <w:basedOn w:val="Normal"/>
    <w:next w:val="Normal"/>
    <w:autoRedefine/>
    <w:rsid w:val="009609BE"/>
    <w:pPr>
      <w:spacing w:before="0" w:after="0"/>
      <w:ind w:left="1400"/>
    </w:pPr>
    <w:rPr>
      <w:sz w:val="18"/>
      <w:szCs w:val="18"/>
    </w:rPr>
  </w:style>
  <w:style w:type="paragraph" w:styleId="TOC9">
    <w:name w:val="toc 9"/>
    <w:basedOn w:val="Normal"/>
    <w:next w:val="Normal"/>
    <w:autoRedefine/>
    <w:rsid w:val="009609BE"/>
    <w:pPr>
      <w:spacing w:before="0" w:after="0"/>
      <w:ind w:left="1600"/>
    </w:pPr>
    <w:rPr>
      <w:sz w:val="18"/>
      <w:szCs w:val="18"/>
    </w:rPr>
  </w:style>
  <w:style w:type="paragraph" w:styleId="Closing">
    <w:name w:val="Closing"/>
    <w:basedOn w:val="Normal"/>
    <w:link w:val="ClosingChar"/>
    <w:semiHidden/>
    <w:unhideWhenUsed/>
    <w:rsid w:val="00CB6670"/>
    <w:pPr>
      <w:spacing w:before="0" w:after="0" w:line="240" w:lineRule="auto"/>
      <w:ind w:left="4252"/>
    </w:pPr>
  </w:style>
  <w:style w:type="character" w:customStyle="1" w:styleId="ClosingChar">
    <w:name w:val="Closing Char"/>
    <w:basedOn w:val="DefaultParagraphFont"/>
    <w:link w:val="Closing"/>
    <w:semiHidden/>
    <w:rsid w:val="00CB6670"/>
    <w:rPr>
      <w:sz w:val="21"/>
      <w:szCs w:val="21"/>
      <w:lang w:val="en-AU"/>
    </w:rPr>
  </w:style>
  <w:style w:type="table" w:styleId="ColourfulGrid">
    <w:name w:val="Colorful Grid"/>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urfulGridAccent2">
    <w:name w:val="Colorful Grid Accent 2"/>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urfulGridAccent3">
    <w:name w:val="Colorful Grid Accent 3"/>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urfulGridAccent4">
    <w:name w:val="Colorful Grid Accent 4"/>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urfulGridAccent5">
    <w:name w:val="Colorful Grid Accent 5"/>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urfulGridAccent6">
    <w:name w:val="Colorful Grid Accent 6"/>
    <w:basedOn w:val="TableNormal"/>
    <w:semiHidden/>
    <w:unhideWhenUsed/>
    <w:rsid w:val="00CB6670"/>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PlainText">
    <w:name w:val="Plain Text"/>
    <w:basedOn w:val="Normal"/>
    <w:link w:val="PlainTextChar"/>
    <w:uiPriority w:val="99"/>
    <w:rsid w:val="00660433"/>
    <w:pPr>
      <w:spacing w:after="0" w:line="240" w:lineRule="auto"/>
    </w:pPr>
    <w:rPr>
      <w:rFonts w:ascii="Century Gothic" w:hAnsi="Century Gothic"/>
      <w:lang w:eastAsia="en-US"/>
    </w:rPr>
  </w:style>
  <w:style w:type="table" w:styleId="ColourfulList">
    <w:name w:val="Colorful List"/>
    <w:basedOn w:val="TableNormal"/>
    <w:semiHidden/>
    <w:unhideWhenUsed/>
    <w:rsid w:val="00CB6670"/>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semiHidden/>
    <w:unhideWhenUsed/>
    <w:rsid w:val="00CB6670"/>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urfulListAccent2">
    <w:name w:val="Colorful List Accent 2"/>
    <w:basedOn w:val="TableNormal"/>
    <w:semiHidden/>
    <w:unhideWhenUsed/>
    <w:rsid w:val="00CB6670"/>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character" w:customStyle="1" w:styleId="PlainTextChar">
    <w:name w:val="Plain Text Char"/>
    <w:link w:val="PlainText"/>
    <w:uiPriority w:val="99"/>
    <w:locked/>
    <w:rsid w:val="002842A5"/>
    <w:rPr>
      <w:rFonts w:ascii="Century Gothic" w:hAnsi="Century Gothic"/>
      <w:sz w:val="21"/>
      <w:szCs w:val="21"/>
      <w:lang w:eastAsia="en-US"/>
    </w:rPr>
  </w:style>
  <w:style w:type="table" w:styleId="ColourfulListAccent3">
    <w:name w:val="Colorful List Accent 3"/>
    <w:basedOn w:val="TableNormal"/>
    <w:semiHidden/>
    <w:unhideWhenUsed/>
    <w:rsid w:val="00CB6670"/>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urfulListAccent4">
    <w:name w:val="Colorful List Accent 4"/>
    <w:basedOn w:val="TableNormal"/>
    <w:semiHidden/>
    <w:unhideWhenUsed/>
    <w:rsid w:val="00CB6670"/>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urfulListAccent5">
    <w:name w:val="Colorful List Accent 5"/>
    <w:basedOn w:val="TableNormal"/>
    <w:semiHidden/>
    <w:unhideWhenUsed/>
    <w:rsid w:val="00CB6670"/>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urfulListAccent6">
    <w:name w:val="Colorful List Accent 6"/>
    <w:basedOn w:val="TableNormal"/>
    <w:semiHidden/>
    <w:unhideWhenUsed/>
    <w:rsid w:val="00CB6670"/>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customStyle="1" w:styleId="MediumGrid1-Accent21">
    <w:name w:val="Medium Grid 1 - Accent 21"/>
    <w:basedOn w:val="Normal"/>
    <w:uiPriority w:val="34"/>
    <w:rsid w:val="007967ED"/>
    <w:pPr>
      <w:spacing w:after="0" w:line="240" w:lineRule="auto"/>
      <w:ind w:left="720"/>
    </w:pPr>
    <w:rPr>
      <w:rFonts w:ascii="Times New Roman" w:hAnsi="Times New Roman"/>
    </w:rPr>
  </w:style>
  <w:style w:type="table" w:styleId="ColourfulShading">
    <w:name w:val="Colorful Shading"/>
    <w:basedOn w:val="TableNormal"/>
    <w:semiHidden/>
    <w:unhideWhenUsed/>
    <w:rsid w:val="00CB6670"/>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customStyle="1" w:styleId="MediumList2-Accent21">
    <w:name w:val="Medium List 2 - Accent 21"/>
    <w:hidden/>
    <w:uiPriority w:val="99"/>
    <w:semiHidden/>
    <w:rsid w:val="00061FB7"/>
    <w:pPr>
      <w:spacing w:before="200" w:after="200" w:line="288" w:lineRule="auto"/>
    </w:pPr>
    <w:rPr>
      <w:rFonts w:ascii="Garamond" w:hAnsi="Garamond"/>
      <w:sz w:val="24"/>
      <w:szCs w:val="24"/>
      <w:lang w:eastAsia="en-US"/>
    </w:rPr>
  </w:style>
  <w:style w:type="table" w:styleId="ColourfulShadingAccent1">
    <w:name w:val="Colorful Shading Accent 1"/>
    <w:basedOn w:val="TableNormal"/>
    <w:semiHidden/>
    <w:unhideWhenUsed/>
    <w:rsid w:val="00CB6670"/>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semiHidden/>
    <w:unhideWhenUsed/>
    <w:rsid w:val="00CB6670"/>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semiHidden/>
    <w:unhideWhenUsed/>
    <w:rsid w:val="00CB6670"/>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urfulShadingAccent4">
    <w:name w:val="Colorful Shading Accent 4"/>
    <w:basedOn w:val="TableNormal"/>
    <w:semiHidden/>
    <w:unhideWhenUsed/>
    <w:rsid w:val="00CB6670"/>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semiHidden/>
    <w:unhideWhenUsed/>
    <w:rsid w:val="00CB6670"/>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paragraph" w:customStyle="1" w:styleId="APPEAContact">
    <w:name w:val="APPEA Contact"/>
    <w:rsid w:val="0027431F"/>
    <w:pPr>
      <w:spacing w:before="120" w:after="200" w:line="288" w:lineRule="auto"/>
      <w:ind w:left="284"/>
    </w:pPr>
    <w:rPr>
      <w:caps/>
      <w:spacing w:val="20"/>
      <w:sz w:val="22"/>
      <w:szCs w:val="24"/>
    </w:rPr>
  </w:style>
  <w:style w:type="table" w:styleId="ColourfulShadingAccent6">
    <w:name w:val="Colorful Shading Accent 6"/>
    <w:basedOn w:val="TableNormal"/>
    <w:semiHidden/>
    <w:unhideWhenUsed/>
    <w:rsid w:val="00CB6670"/>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semiHidden/>
    <w:unhideWhenUsed/>
    <w:rsid w:val="00CB6670"/>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semiHidden/>
    <w:unhideWhenUsed/>
    <w:rsid w:val="00CB6670"/>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semiHidden/>
    <w:unhideWhenUsed/>
    <w:rsid w:val="00CB6670"/>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semiHidden/>
    <w:unhideWhenUsed/>
    <w:rsid w:val="00CB6670"/>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paragraph" w:customStyle="1" w:styleId="ColorfulList-Accent11">
    <w:name w:val="Colorful List - Accent 11"/>
    <w:basedOn w:val="Normal"/>
    <w:uiPriority w:val="34"/>
    <w:rsid w:val="00984DD7"/>
    <w:pPr>
      <w:spacing w:after="0" w:line="240" w:lineRule="auto"/>
      <w:ind w:left="720"/>
    </w:pPr>
    <w:rPr>
      <w:rFonts w:ascii="Times New Roman" w:eastAsia="Calibri" w:hAnsi="Times New Roman"/>
    </w:rPr>
  </w:style>
  <w:style w:type="table" w:styleId="DarkList-Accent4">
    <w:name w:val="Dark List Accent 4"/>
    <w:basedOn w:val="TableNormal"/>
    <w:semiHidden/>
    <w:unhideWhenUsed/>
    <w:rsid w:val="00CB6670"/>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semiHidden/>
    <w:unhideWhenUsed/>
    <w:rsid w:val="00CB6670"/>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paragraph" w:styleId="ListParagraph">
    <w:name w:val="List Paragraph"/>
    <w:basedOn w:val="Normal"/>
    <w:link w:val="ListParagraphChar"/>
    <w:uiPriority w:val="34"/>
    <w:qFormat/>
    <w:rsid w:val="00FC70EE"/>
    <w:pPr>
      <w:ind w:left="720"/>
      <w:contextualSpacing/>
    </w:pPr>
  </w:style>
  <w:style w:type="character" w:customStyle="1" w:styleId="Heading4Char">
    <w:name w:val="Heading 4 Char"/>
    <w:aliases w:val="Title 4 Char,Appendix-1 Char"/>
    <w:link w:val="Heading4"/>
    <w:rsid w:val="00FC70EE"/>
    <w:rPr>
      <w:caps/>
      <w:color w:val="365F91"/>
      <w:spacing w:val="10"/>
      <w:sz w:val="22"/>
      <w:szCs w:val="22"/>
    </w:rPr>
  </w:style>
  <w:style w:type="character" w:customStyle="1" w:styleId="Heading5Char">
    <w:name w:val="Heading 5 Char"/>
    <w:aliases w:val="Title 5 Char,Appendix-2 Char"/>
    <w:link w:val="Heading5"/>
    <w:rsid w:val="00FC70EE"/>
    <w:rPr>
      <w:caps/>
      <w:color w:val="365F91"/>
      <w:spacing w:val="10"/>
      <w:sz w:val="22"/>
      <w:szCs w:val="22"/>
    </w:rPr>
  </w:style>
  <w:style w:type="character" w:customStyle="1" w:styleId="Heading6Char">
    <w:name w:val="Heading 6 Char"/>
    <w:link w:val="Heading6"/>
    <w:rsid w:val="00FC70EE"/>
    <w:rPr>
      <w:caps/>
      <w:color w:val="365F91"/>
      <w:spacing w:val="10"/>
      <w:sz w:val="22"/>
      <w:szCs w:val="22"/>
    </w:rPr>
  </w:style>
  <w:style w:type="character" w:customStyle="1" w:styleId="Heading7Char">
    <w:name w:val="Heading 7 Char"/>
    <w:link w:val="Heading7"/>
    <w:rsid w:val="00FC70EE"/>
    <w:rPr>
      <w:caps/>
      <w:color w:val="365F91"/>
      <w:spacing w:val="10"/>
      <w:sz w:val="22"/>
      <w:szCs w:val="22"/>
    </w:rPr>
  </w:style>
  <w:style w:type="character" w:customStyle="1" w:styleId="Heading8Char">
    <w:name w:val="Heading 8 Char"/>
    <w:link w:val="Heading8"/>
    <w:rsid w:val="00FC70EE"/>
    <w:rPr>
      <w:caps/>
      <w:spacing w:val="10"/>
      <w:sz w:val="18"/>
      <w:szCs w:val="18"/>
    </w:rPr>
  </w:style>
  <w:style w:type="character" w:customStyle="1" w:styleId="Heading9Char">
    <w:name w:val="Heading 9 Char"/>
    <w:link w:val="Heading9"/>
    <w:rsid w:val="00FC70EE"/>
    <w:rPr>
      <w:i/>
      <w:caps/>
      <w:spacing w:val="10"/>
      <w:sz w:val="18"/>
      <w:szCs w:val="18"/>
    </w:rPr>
  </w:style>
  <w:style w:type="paragraph" w:styleId="Caption">
    <w:name w:val="caption"/>
    <w:basedOn w:val="BodyText"/>
    <w:next w:val="BodyText"/>
    <w:link w:val="CaptionChar"/>
    <w:unhideWhenUsed/>
    <w:qFormat/>
    <w:rsid w:val="0003058A"/>
    <w:pPr>
      <w:spacing w:before="60" w:after="60"/>
    </w:pPr>
    <w:rPr>
      <w:b/>
      <w:bCs/>
      <w:color w:val="808080" w:themeColor="background1" w:themeShade="80"/>
      <w:szCs w:val="16"/>
    </w:rPr>
  </w:style>
  <w:style w:type="paragraph" w:styleId="Title">
    <w:name w:val="Title"/>
    <w:basedOn w:val="Normal"/>
    <w:next w:val="Normal"/>
    <w:link w:val="TitleChar"/>
    <w:uiPriority w:val="10"/>
    <w:qFormat/>
    <w:rsid w:val="00FC70EE"/>
    <w:pPr>
      <w:spacing w:before="720"/>
    </w:pPr>
    <w:rPr>
      <w:caps/>
      <w:color w:val="4F81BD"/>
      <w:spacing w:val="10"/>
      <w:kern w:val="28"/>
      <w:sz w:val="52"/>
      <w:szCs w:val="52"/>
    </w:rPr>
  </w:style>
  <w:style w:type="character" w:customStyle="1" w:styleId="TitleChar">
    <w:name w:val="Title Char"/>
    <w:link w:val="Title"/>
    <w:uiPriority w:val="10"/>
    <w:rsid w:val="00FC70EE"/>
    <w:rPr>
      <w:caps/>
      <w:color w:val="4F81BD"/>
      <w:spacing w:val="10"/>
      <w:kern w:val="28"/>
      <w:sz w:val="52"/>
      <w:szCs w:val="52"/>
    </w:rPr>
  </w:style>
  <w:style w:type="paragraph" w:styleId="Subtitle">
    <w:name w:val="Subtitle"/>
    <w:basedOn w:val="Normal"/>
    <w:next w:val="Normal"/>
    <w:link w:val="SubtitleChar"/>
    <w:uiPriority w:val="11"/>
    <w:qFormat/>
    <w:rsid w:val="00A94FA8"/>
    <w:pPr>
      <w:spacing w:line="240" w:lineRule="auto"/>
    </w:pPr>
    <w:rPr>
      <w:caps/>
      <w:color w:val="595959"/>
      <w:spacing w:val="10"/>
      <w:sz w:val="24"/>
      <w:szCs w:val="24"/>
    </w:rPr>
  </w:style>
  <w:style w:type="character" w:customStyle="1" w:styleId="SubtitleChar">
    <w:name w:val="Subtitle Char"/>
    <w:link w:val="Subtitle"/>
    <w:uiPriority w:val="11"/>
    <w:rsid w:val="00A94FA8"/>
    <w:rPr>
      <w:caps/>
      <w:color w:val="595959"/>
      <w:spacing w:val="10"/>
      <w:sz w:val="24"/>
      <w:szCs w:val="24"/>
    </w:rPr>
  </w:style>
  <w:style w:type="paragraph" w:styleId="NoSpacing">
    <w:name w:val="No Spacing"/>
    <w:basedOn w:val="Normal"/>
    <w:link w:val="NoSpacingChar"/>
    <w:uiPriority w:val="1"/>
    <w:qFormat/>
    <w:rsid w:val="00FC70EE"/>
    <w:pPr>
      <w:spacing w:before="0" w:after="0" w:line="240" w:lineRule="auto"/>
    </w:pPr>
  </w:style>
  <w:style w:type="paragraph" w:styleId="Quote">
    <w:name w:val="Quote"/>
    <w:basedOn w:val="Normal"/>
    <w:next w:val="Normal"/>
    <w:link w:val="QuoteChar"/>
    <w:uiPriority w:val="29"/>
    <w:qFormat/>
    <w:rsid w:val="00FC70EE"/>
    <w:rPr>
      <w:i/>
      <w:iCs/>
    </w:rPr>
  </w:style>
  <w:style w:type="character" w:customStyle="1" w:styleId="QuoteChar">
    <w:name w:val="Quote Char"/>
    <w:link w:val="Quote"/>
    <w:uiPriority w:val="29"/>
    <w:rsid w:val="00FC70EE"/>
    <w:rPr>
      <w:i/>
      <w:iCs/>
      <w:sz w:val="21"/>
      <w:szCs w:val="21"/>
    </w:rPr>
  </w:style>
  <w:style w:type="paragraph" w:styleId="IntenseQuote">
    <w:name w:val="Intense Quote"/>
    <w:basedOn w:val="Normal"/>
    <w:next w:val="Normal"/>
    <w:link w:val="IntenseQuoteChar"/>
    <w:uiPriority w:val="30"/>
    <w:qFormat/>
    <w:rsid w:val="00FC70EE"/>
    <w:pPr>
      <w:pBdr>
        <w:top w:val="single" w:sz="4" w:space="10" w:color="4F81BD"/>
        <w:left w:val="single" w:sz="4" w:space="10" w:color="4F81BD"/>
      </w:pBdr>
      <w:spacing w:after="0"/>
      <w:ind w:left="1296" w:right="1152"/>
      <w:jc w:val="both"/>
    </w:pPr>
    <w:rPr>
      <w:i/>
      <w:iCs/>
      <w:color w:val="4F81BD"/>
    </w:rPr>
  </w:style>
  <w:style w:type="character" w:customStyle="1" w:styleId="IntenseQuoteChar">
    <w:name w:val="Intense Quote Char"/>
    <w:link w:val="IntenseQuote"/>
    <w:uiPriority w:val="30"/>
    <w:rsid w:val="00FC70EE"/>
    <w:rPr>
      <w:i/>
      <w:iCs/>
      <w:color w:val="4F81BD"/>
      <w:sz w:val="21"/>
      <w:szCs w:val="21"/>
    </w:rPr>
  </w:style>
  <w:style w:type="character" w:styleId="SubtleEmphasis">
    <w:name w:val="Subtle Emphasis"/>
    <w:uiPriority w:val="19"/>
    <w:qFormat/>
    <w:rsid w:val="00FC70EE"/>
    <w:rPr>
      <w:i/>
      <w:iCs/>
      <w:color w:val="243F60"/>
      <w:lang w:val="en-AU"/>
    </w:rPr>
  </w:style>
  <w:style w:type="character" w:styleId="IntenseEmphasis">
    <w:name w:val="Intense Emphasis"/>
    <w:uiPriority w:val="21"/>
    <w:qFormat/>
    <w:rsid w:val="00FC70EE"/>
    <w:rPr>
      <w:b/>
      <w:bCs/>
      <w:caps/>
      <w:color w:val="243F60"/>
      <w:spacing w:val="10"/>
      <w:lang w:val="en-AU"/>
    </w:rPr>
  </w:style>
  <w:style w:type="character" w:styleId="SubtleReference">
    <w:name w:val="Subtle Reference"/>
    <w:uiPriority w:val="31"/>
    <w:qFormat/>
    <w:rsid w:val="00FC70EE"/>
    <w:rPr>
      <w:b/>
      <w:bCs/>
      <w:color w:val="4F81BD"/>
      <w:lang w:val="en-AU"/>
    </w:rPr>
  </w:style>
  <w:style w:type="character" w:styleId="IntenseReference">
    <w:name w:val="Intense Reference"/>
    <w:uiPriority w:val="32"/>
    <w:qFormat/>
    <w:rsid w:val="00FC70EE"/>
    <w:rPr>
      <w:b/>
      <w:bCs/>
      <w:i/>
      <w:iCs/>
      <w:caps/>
      <w:color w:val="4F81BD"/>
      <w:lang w:val="en-AU"/>
    </w:rPr>
  </w:style>
  <w:style w:type="character" w:styleId="BookTitle">
    <w:name w:val="Book Title"/>
    <w:uiPriority w:val="33"/>
    <w:qFormat/>
    <w:rsid w:val="00FC70EE"/>
    <w:rPr>
      <w:b/>
      <w:bCs/>
      <w:i/>
      <w:iCs/>
      <w:spacing w:val="9"/>
      <w:lang w:val="en-AU"/>
    </w:rPr>
  </w:style>
  <w:style w:type="paragraph" w:styleId="TOCHeading">
    <w:name w:val="TOC Heading"/>
    <w:basedOn w:val="Heading1"/>
    <w:next w:val="Normal"/>
    <w:uiPriority w:val="39"/>
    <w:unhideWhenUsed/>
    <w:qFormat/>
    <w:rsid w:val="00FC70EE"/>
    <w:pPr>
      <w:outlineLvl w:val="9"/>
    </w:pPr>
    <w:rPr>
      <w:lang w:bidi="en-US"/>
    </w:rPr>
  </w:style>
  <w:style w:type="character" w:customStyle="1" w:styleId="NoSpacingChar">
    <w:name w:val="No Spacing Char"/>
    <w:link w:val="NoSpacing"/>
    <w:uiPriority w:val="1"/>
    <w:rsid w:val="00FC70EE"/>
    <w:rPr>
      <w:sz w:val="21"/>
      <w:szCs w:val="21"/>
    </w:rPr>
  </w:style>
  <w:style w:type="paragraph" w:customStyle="1" w:styleId="PageTitle">
    <w:name w:val="Page Title"/>
    <w:basedOn w:val="Heading1"/>
    <w:link w:val="PageTitleChar"/>
    <w:qFormat/>
    <w:rsid w:val="0047158C"/>
  </w:style>
  <w:style w:type="paragraph" w:styleId="FootnoteText">
    <w:name w:val="footnote text"/>
    <w:basedOn w:val="Normal"/>
    <w:link w:val="FootnoteTextChar"/>
    <w:uiPriority w:val="99"/>
    <w:rsid w:val="0032692A"/>
    <w:pPr>
      <w:spacing w:before="60" w:after="60" w:line="240" w:lineRule="auto"/>
    </w:pPr>
    <w:rPr>
      <w:sz w:val="20"/>
    </w:rPr>
  </w:style>
  <w:style w:type="character" w:customStyle="1" w:styleId="PageTitleChar">
    <w:name w:val="Page Title Char"/>
    <w:link w:val="PageTitle"/>
    <w:rsid w:val="0047158C"/>
    <w:rPr>
      <w:b/>
      <w:bCs/>
      <w:caps/>
      <w:color w:val="FFFFFF"/>
      <w:spacing w:val="15"/>
      <w:sz w:val="22"/>
      <w:szCs w:val="22"/>
      <w:shd w:val="clear" w:color="auto" w:fill="4F81BD"/>
    </w:rPr>
  </w:style>
  <w:style w:type="character" w:customStyle="1" w:styleId="FootnoteTextChar">
    <w:name w:val="Footnote Text Char"/>
    <w:link w:val="FootnoteText"/>
    <w:uiPriority w:val="99"/>
    <w:rsid w:val="0032692A"/>
    <w:rPr>
      <w:szCs w:val="21"/>
    </w:rPr>
  </w:style>
  <w:style w:type="character" w:styleId="FootnoteReference">
    <w:name w:val="footnote reference"/>
    <w:uiPriority w:val="99"/>
    <w:rsid w:val="004A300C"/>
    <w:rPr>
      <w:vertAlign w:val="superscript"/>
      <w:lang w:val="en-AU"/>
    </w:rPr>
  </w:style>
  <w:style w:type="table" w:customStyle="1" w:styleId="PlainTable51">
    <w:name w:val="Plain Table 51"/>
    <w:basedOn w:val="TableNormal"/>
    <w:uiPriority w:val="45"/>
    <w:rsid w:val="00921D78"/>
    <w:tblPr>
      <w:tblStyleRowBandSize w:val="1"/>
      <w:tblStyleColBandSize w:val="1"/>
    </w:tblPr>
    <w:tblStylePr w:type="firstRow">
      <w:rPr>
        <w:rFonts w:ascii="Calibri Light" w:eastAsia="MS Gothic" w:hAnsi="Calibri Light" w:cs="Times New Roman"/>
        <w:i/>
        <w:iCs/>
        <w:sz w:val="26"/>
      </w:rPr>
      <w:tblPr/>
      <w:tcPr>
        <w:tcBorders>
          <w:bottom w:val="single" w:sz="4" w:space="0" w:color="7F7F7F"/>
        </w:tcBorders>
        <w:shd w:val="clear" w:color="auto" w:fill="FFFFFF"/>
      </w:tcPr>
    </w:tblStylePr>
    <w:tblStylePr w:type="lastRow">
      <w:rPr>
        <w:rFonts w:ascii="Calibri Light" w:eastAsia="MS Gothic"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MS Gothic" w:hAnsi="Calibri Light" w:cs="Times New Roman"/>
        <w:i/>
        <w:iCs/>
        <w:sz w:val="26"/>
      </w:rPr>
      <w:tblPr/>
      <w:tcPr>
        <w:tcBorders>
          <w:right w:val="single" w:sz="4" w:space="0" w:color="7F7F7F"/>
        </w:tcBorders>
        <w:shd w:val="clear" w:color="auto" w:fill="FFFFFF"/>
      </w:tcPr>
    </w:tblStylePr>
    <w:tblStylePr w:type="lastCol">
      <w:rPr>
        <w:rFonts w:ascii="Calibri Light" w:eastAsia="MS Gothic"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921D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11">
    <w:name w:val="Grid Table 5 Dark - Accent 11"/>
    <w:basedOn w:val="TableNormal"/>
    <w:uiPriority w:val="50"/>
    <w:rsid w:val="00921D7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4-Accent11">
    <w:name w:val="Grid Table 4 - Accent 11"/>
    <w:basedOn w:val="TableNormal"/>
    <w:uiPriority w:val="49"/>
    <w:rsid w:val="00921D78"/>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next w:val="TableGrid"/>
    <w:uiPriority w:val="59"/>
    <w:rsid w:val="00EC159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semiHidden/>
    <w:unhideWhenUsed/>
    <w:rsid w:val="00CB6670"/>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rsid w:val="00CB6670"/>
  </w:style>
  <w:style w:type="character" w:customStyle="1" w:styleId="DateChar">
    <w:name w:val="Date Char"/>
    <w:basedOn w:val="DefaultParagraphFont"/>
    <w:link w:val="Date"/>
    <w:rsid w:val="00CB6670"/>
    <w:rPr>
      <w:sz w:val="21"/>
      <w:szCs w:val="21"/>
      <w:lang w:val="en-AU"/>
    </w:rPr>
  </w:style>
  <w:style w:type="character" w:customStyle="1" w:styleId="ListParagraphChar">
    <w:name w:val="List Paragraph Char"/>
    <w:link w:val="ListParagraph"/>
    <w:uiPriority w:val="34"/>
    <w:locked/>
    <w:rsid w:val="00211754"/>
    <w:rPr>
      <w:sz w:val="21"/>
      <w:szCs w:val="21"/>
    </w:rPr>
  </w:style>
  <w:style w:type="table" w:customStyle="1" w:styleId="ListTable1Light-Accent51">
    <w:name w:val="List Table 1 Light - Accent 51"/>
    <w:basedOn w:val="TableNormal"/>
    <w:uiPriority w:val="46"/>
    <w:rsid w:val="001B488B"/>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DocumentMap">
    <w:name w:val="Document Map"/>
    <w:basedOn w:val="Normal"/>
    <w:link w:val="DocumentMapChar"/>
    <w:semiHidden/>
    <w:unhideWhenUsed/>
    <w:rsid w:val="00CB6670"/>
    <w:pPr>
      <w:spacing w:before="0" w:after="0" w:line="240" w:lineRule="auto"/>
    </w:pPr>
    <w:rPr>
      <w:rFonts w:ascii="Segoe UI" w:hAnsi="Segoe UI" w:cs="Segoe UI"/>
      <w:sz w:val="16"/>
      <w:szCs w:val="16"/>
    </w:rPr>
  </w:style>
  <w:style w:type="paragraph" w:customStyle="1" w:styleId="TableBullet1">
    <w:name w:val="Table Bullet 1"/>
    <w:basedOn w:val="ListBullet"/>
    <w:link w:val="TableBullet1Char"/>
    <w:qFormat/>
    <w:rsid w:val="002A5049"/>
    <w:pPr>
      <w:numPr>
        <w:numId w:val="12"/>
      </w:numPr>
      <w:spacing w:before="60" w:after="60"/>
      <w:ind w:left="215" w:hanging="215"/>
    </w:pPr>
    <w:rPr>
      <w:rFonts w:eastAsia="Times New Roman"/>
      <w:szCs w:val="24"/>
      <w:lang w:eastAsia="en-US"/>
    </w:rPr>
  </w:style>
  <w:style w:type="character" w:customStyle="1" w:styleId="DocumentMapChar">
    <w:name w:val="Document Map Char"/>
    <w:basedOn w:val="DefaultParagraphFont"/>
    <w:link w:val="DocumentMap"/>
    <w:semiHidden/>
    <w:rsid w:val="00CB6670"/>
    <w:rPr>
      <w:rFonts w:ascii="Segoe UI" w:hAnsi="Segoe UI" w:cs="Segoe UI"/>
      <w:sz w:val="16"/>
      <w:szCs w:val="16"/>
      <w:lang w:val="en-AU"/>
    </w:rPr>
  </w:style>
  <w:style w:type="paragraph" w:styleId="EmailSignature">
    <w:name w:val="E-mail Signature"/>
    <w:basedOn w:val="Normal"/>
    <w:link w:val="EmailSignatureChar"/>
    <w:semiHidden/>
    <w:unhideWhenUsed/>
    <w:rsid w:val="00CB6670"/>
    <w:pPr>
      <w:spacing w:before="0" w:after="0" w:line="240" w:lineRule="auto"/>
    </w:pPr>
  </w:style>
  <w:style w:type="character" w:customStyle="1" w:styleId="EmailSignatureChar">
    <w:name w:val="Email Signature Char"/>
    <w:basedOn w:val="DefaultParagraphFont"/>
    <w:link w:val="EmailSignature"/>
    <w:semiHidden/>
    <w:rsid w:val="00CB6670"/>
    <w:rPr>
      <w:sz w:val="21"/>
      <w:szCs w:val="21"/>
      <w:lang w:val="en-AU"/>
    </w:rPr>
  </w:style>
  <w:style w:type="character" w:styleId="EndnoteReference">
    <w:name w:val="endnote reference"/>
    <w:basedOn w:val="DefaultParagraphFont"/>
    <w:semiHidden/>
    <w:unhideWhenUsed/>
    <w:rsid w:val="00CB6670"/>
    <w:rPr>
      <w:vertAlign w:val="superscript"/>
      <w:lang w:val="en-AU"/>
    </w:rPr>
  </w:style>
  <w:style w:type="character" w:customStyle="1" w:styleId="TableBullet1Char">
    <w:name w:val="Table Bullet 1 Char"/>
    <w:basedOn w:val="DefaultParagraphFont"/>
    <w:link w:val="TableBullet1"/>
    <w:rsid w:val="002A5049"/>
    <w:rPr>
      <w:rFonts w:eastAsia="Times New Roman"/>
      <w:sz w:val="22"/>
      <w:szCs w:val="24"/>
      <w:lang w:val="en-AU" w:eastAsia="en-US"/>
    </w:rPr>
  </w:style>
  <w:style w:type="paragraph" w:customStyle="1" w:styleId="Sub-Heading">
    <w:name w:val="Sub-Heading"/>
    <w:link w:val="Sub-HeadingChar"/>
    <w:qFormat/>
    <w:rsid w:val="00BD2E6B"/>
    <w:pPr>
      <w:keepNext/>
      <w:spacing w:before="60" w:after="60"/>
    </w:pPr>
    <w:rPr>
      <w:rFonts w:eastAsia="Times New Roman"/>
      <w:b/>
      <w:sz w:val="22"/>
      <w:szCs w:val="22"/>
    </w:rPr>
  </w:style>
  <w:style w:type="character" w:customStyle="1" w:styleId="Sub-HeadingChar">
    <w:name w:val="Sub-Heading Char"/>
    <w:basedOn w:val="DefaultParagraphFont"/>
    <w:link w:val="Sub-Heading"/>
    <w:rsid w:val="00BD2E6B"/>
    <w:rPr>
      <w:rFonts w:eastAsia="Times New Roman"/>
      <w:b/>
      <w:sz w:val="22"/>
      <w:szCs w:val="22"/>
      <w:lang w:val="en-AU"/>
    </w:rPr>
  </w:style>
  <w:style w:type="paragraph" w:customStyle="1" w:styleId="TableBullet2">
    <w:name w:val="Table Bullet 2"/>
    <w:basedOn w:val="TableBullet1"/>
    <w:qFormat/>
    <w:rsid w:val="00016896"/>
    <w:pPr>
      <w:numPr>
        <w:numId w:val="13"/>
      </w:numPr>
      <w:tabs>
        <w:tab w:val="clear" w:pos="432"/>
      </w:tabs>
      <w:spacing w:before="40" w:after="40"/>
      <w:ind w:left="714" w:hanging="357"/>
    </w:pPr>
  </w:style>
  <w:style w:type="table" w:customStyle="1" w:styleId="BlueSandsTable">
    <w:name w:val="BlueSands Table"/>
    <w:basedOn w:val="TableNormal"/>
    <w:uiPriority w:val="99"/>
    <w:rsid w:val="00510902"/>
    <w:rPr>
      <w:rFonts w:ascii="Arial" w:eastAsiaTheme="minorHAnsi" w:hAnsi="Arial" w:cstheme="minorBidi"/>
      <w:color w:val="FFFFFF" w:themeColor="background1"/>
      <w:sz w:val="22"/>
      <w:szCs w:val="24"/>
      <w:lang w:eastAsia="en-US"/>
    </w:rPr>
    <w:tblPr>
      <w:tblBorders>
        <w:bottom w:val="single" w:sz="4" w:space="0" w:color="577DB2"/>
        <w:insideH w:val="single" w:sz="4" w:space="0" w:color="577DB2"/>
        <w:insideV w:val="single" w:sz="4" w:space="0" w:color="577DB2"/>
      </w:tblBorders>
      <w:tblCellMar>
        <w:top w:w="57" w:type="dxa"/>
        <w:left w:w="57" w:type="dxa"/>
        <w:bottom w:w="57" w:type="dxa"/>
        <w:right w:w="57" w:type="dxa"/>
      </w:tblCellMar>
    </w:tblPr>
    <w:tcPr>
      <w:shd w:val="clear" w:color="auto" w:fill="auto"/>
      <w:tcMar>
        <w:top w:w="57" w:type="dxa"/>
        <w:bottom w:w="57" w:type="dxa"/>
      </w:tcMar>
    </w:tcPr>
    <w:tblStylePr w:type="firstRow">
      <w:pPr>
        <w:jc w:val="left"/>
      </w:pPr>
      <w:rPr>
        <w:rFonts w:ascii="Arial" w:hAnsi="Arial"/>
        <w:b/>
        <w:i w:val="0"/>
        <w:color w:val="FFFFFF" w:themeColor="background1"/>
        <w:sz w:val="22"/>
      </w:rPr>
      <w:tblPr/>
      <w:tcPr>
        <w:shd w:val="clear" w:color="auto" w:fill="577DB2"/>
      </w:tcPr>
    </w:tblStylePr>
    <w:tblStylePr w:type="lastRow">
      <w:rPr>
        <w:rFonts w:ascii="Arial" w:hAnsi="Arial"/>
        <w:b w:val="0"/>
        <w:bCs w:val="0"/>
        <w:i w:val="0"/>
        <w:iCs w:val="0"/>
        <w:color w:val="FFFFFF" w:themeColor="background1"/>
        <w:sz w:val="22"/>
      </w:rPr>
    </w:tblStylePr>
  </w:style>
  <w:style w:type="paragraph" w:styleId="EndnoteText">
    <w:name w:val="endnote text"/>
    <w:basedOn w:val="Normal"/>
    <w:link w:val="EndnoteTextChar"/>
    <w:semiHidden/>
    <w:unhideWhenUsed/>
    <w:rsid w:val="00CB6670"/>
    <w:pPr>
      <w:spacing w:before="0" w:after="0" w:line="240" w:lineRule="auto"/>
    </w:pPr>
    <w:rPr>
      <w:sz w:val="20"/>
      <w:szCs w:val="20"/>
    </w:rPr>
  </w:style>
  <w:style w:type="paragraph" w:customStyle="1" w:styleId="SourceText">
    <w:name w:val="Source Text"/>
    <w:basedOn w:val="BodyText"/>
    <w:next w:val="BodyText"/>
    <w:link w:val="SourceTextChar"/>
    <w:qFormat/>
    <w:rsid w:val="00016896"/>
    <w:pPr>
      <w:autoSpaceDE/>
      <w:autoSpaceDN/>
      <w:adjustRightInd/>
      <w:spacing w:before="60" w:after="60"/>
    </w:pPr>
    <w:rPr>
      <w:i/>
      <w:sz w:val="18"/>
      <w:szCs w:val="19"/>
      <w:lang w:eastAsia="en-US"/>
    </w:rPr>
  </w:style>
  <w:style w:type="character" w:customStyle="1" w:styleId="SourceTextChar">
    <w:name w:val="Source Text Char"/>
    <w:basedOn w:val="DefaultParagraphFont"/>
    <w:link w:val="SourceText"/>
    <w:rsid w:val="00016896"/>
    <w:rPr>
      <w:rFonts w:eastAsia="Times New Roman"/>
      <w:i/>
      <w:sz w:val="18"/>
      <w:szCs w:val="19"/>
      <w:lang w:val="en-AU" w:eastAsia="en-US"/>
    </w:rPr>
  </w:style>
  <w:style w:type="character" w:customStyle="1" w:styleId="CaptionChar">
    <w:name w:val="Caption Char"/>
    <w:basedOn w:val="DefaultParagraphFont"/>
    <w:link w:val="Caption"/>
    <w:qFormat/>
    <w:locked/>
    <w:rsid w:val="0003058A"/>
    <w:rPr>
      <w:rFonts w:eastAsia="Times New Roman"/>
      <w:b/>
      <w:bCs/>
      <w:color w:val="808080" w:themeColor="background1" w:themeShade="80"/>
      <w:sz w:val="22"/>
      <w:szCs w:val="16"/>
      <w:lang w:val="en-AU" w:eastAsia="x-none"/>
    </w:rPr>
  </w:style>
  <w:style w:type="paragraph" w:customStyle="1" w:styleId="TableText">
    <w:name w:val="Table Text"/>
    <w:basedOn w:val="Normal"/>
    <w:link w:val="TableTextChar"/>
    <w:qFormat/>
    <w:rsid w:val="0032692A"/>
    <w:pPr>
      <w:spacing w:before="60" w:after="60" w:line="240" w:lineRule="auto"/>
    </w:pPr>
    <w:rPr>
      <w:rFonts w:eastAsia="Times New Roman"/>
      <w:spacing w:val="-5"/>
      <w:sz w:val="22"/>
      <w:lang w:eastAsia="en-US"/>
    </w:rPr>
  </w:style>
  <w:style w:type="character" w:customStyle="1" w:styleId="EndnoteTextChar">
    <w:name w:val="Endnote Text Char"/>
    <w:basedOn w:val="DefaultParagraphFont"/>
    <w:link w:val="EndnoteText"/>
    <w:semiHidden/>
    <w:rsid w:val="00CB6670"/>
    <w:rPr>
      <w:lang w:val="en-AU"/>
    </w:rPr>
  </w:style>
  <w:style w:type="paragraph" w:customStyle="1" w:styleId="Attachment">
    <w:name w:val="Attachment"/>
    <w:basedOn w:val="Normal"/>
    <w:rsid w:val="001A02E4"/>
    <w:pPr>
      <w:widowControl w:val="0"/>
      <w:numPr>
        <w:numId w:val="15"/>
      </w:numPr>
      <w:snapToGrid w:val="0"/>
      <w:spacing w:before="240" w:after="240" w:line="240" w:lineRule="auto"/>
      <w:ind w:left="0" w:firstLine="0"/>
    </w:pPr>
    <w:rPr>
      <w:rFonts w:ascii="Arial Bold" w:eastAsia="Times New Roman" w:hAnsi="Arial Bold"/>
      <w:b/>
      <w:sz w:val="24"/>
      <w:lang w:eastAsia="en-US"/>
    </w:rPr>
  </w:style>
  <w:style w:type="paragraph" w:styleId="Revision">
    <w:name w:val="Revision"/>
    <w:hidden/>
    <w:semiHidden/>
    <w:rsid w:val="000B65F9"/>
  </w:style>
  <w:style w:type="character" w:customStyle="1" w:styleId="Bold">
    <w:name w:val="Bold"/>
    <w:uiPriority w:val="5"/>
    <w:rsid w:val="000E1E7F"/>
    <w:rPr>
      <w:b/>
      <w:lang w:val="en-AU"/>
    </w:rPr>
  </w:style>
  <w:style w:type="paragraph" w:styleId="EnvelopeAddress">
    <w:name w:val="envelope address"/>
    <w:basedOn w:val="Normal"/>
    <w:semiHidden/>
    <w:unhideWhenUsed/>
    <w:rsid w:val="00CB6670"/>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CB6670"/>
    <w:pPr>
      <w:spacing w:before="0" w:after="0" w:line="240" w:lineRule="auto"/>
    </w:pPr>
    <w:rPr>
      <w:rFonts w:asciiTheme="majorHAnsi" w:eastAsiaTheme="majorEastAsia" w:hAnsiTheme="majorHAnsi" w:cstheme="majorBidi"/>
      <w:sz w:val="20"/>
      <w:szCs w:val="20"/>
    </w:rPr>
  </w:style>
  <w:style w:type="table" w:styleId="GridTable1Light">
    <w:name w:val="Grid Table 1 Light"/>
    <w:basedOn w:val="TableNormal"/>
    <w:uiPriority w:val="46"/>
    <w:rsid w:val="00CB667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B6670"/>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B6670"/>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B6670"/>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B6670"/>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leGrid9">
    <w:name w:val="Table Grid9"/>
    <w:basedOn w:val="TableNormal"/>
    <w:uiPriority w:val="59"/>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rsid w:val="001205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CB6670"/>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B6670"/>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 Text Char"/>
    <w:basedOn w:val="DefaultParagraphFont"/>
    <w:link w:val="TableText"/>
    <w:locked/>
    <w:rsid w:val="0032692A"/>
    <w:rPr>
      <w:rFonts w:eastAsia="Times New Roman"/>
      <w:spacing w:val="-5"/>
      <w:sz w:val="22"/>
      <w:szCs w:val="21"/>
      <w:lang w:val="en-AU" w:eastAsia="en-US"/>
    </w:rPr>
  </w:style>
  <w:style w:type="table" w:styleId="GridTable2">
    <w:name w:val="Grid Table 2"/>
    <w:basedOn w:val="TableNormal"/>
    <w:uiPriority w:val="47"/>
    <w:rsid w:val="00CB667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B6670"/>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DisclaimerHeading">
    <w:name w:val="Disclaimer Heading"/>
    <w:basedOn w:val="Normal"/>
    <w:qFormat/>
    <w:rsid w:val="009678FE"/>
    <w:pPr>
      <w:spacing w:before="0" w:after="86" w:line="210" w:lineRule="atLeast"/>
    </w:pPr>
    <w:rPr>
      <w:rFonts w:ascii="Arial" w:eastAsiaTheme="minorHAnsi" w:hAnsi="Arial" w:cs="Arial"/>
      <w:b/>
      <w:bCs/>
      <w:color w:val="4D4D4C"/>
      <w:lang w:eastAsia="en-GB"/>
    </w:rPr>
  </w:style>
  <w:style w:type="paragraph" w:customStyle="1" w:styleId="DisclaimerCopy">
    <w:name w:val="Disclaimer Copy"/>
    <w:basedOn w:val="Normal"/>
    <w:qFormat/>
    <w:rsid w:val="009678FE"/>
    <w:pPr>
      <w:spacing w:before="0" w:after="86" w:line="210" w:lineRule="atLeast"/>
    </w:pPr>
    <w:rPr>
      <w:rFonts w:ascii="Arial" w:eastAsiaTheme="minorHAnsi" w:hAnsi="Arial" w:cs="Arial"/>
      <w:color w:val="4D4D4C"/>
      <w:lang w:eastAsia="en-GB"/>
    </w:rPr>
  </w:style>
  <w:style w:type="paragraph" w:customStyle="1" w:styleId="DisclaimerBullets">
    <w:name w:val="Disclaimer Bullets"/>
    <w:basedOn w:val="ListParagraph"/>
    <w:qFormat/>
    <w:rsid w:val="009678FE"/>
    <w:pPr>
      <w:numPr>
        <w:numId w:val="75"/>
      </w:numPr>
      <w:spacing w:before="0" w:after="86" w:line="210" w:lineRule="atLeast"/>
      <w:ind w:left="284" w:hanging="284"/>
    </w:pPr>
    <w:rPr>
      <w:rFonts w:ascii="Arial" w:eastAsiaTheme="minorHAnsi" w:hAnsi="Arial" w:cs="Arial"/>
      <w:color w:val="4D4D4C"/>
      <w:lang w:eastAsia="en-GB"/>
    </w:rPr>
  </w:style>
  <w:style w:type="paragraph" w:customStyle="1" w:styleId="Level1-clausetitle">
    <w:name w:val="Level 1-clause title"/>
    <w:basedOn w:val="Normal"/>
    <w:next w:val="Normal"/>
    <w:rsid w:val="00B53AE9"/>
    <w:pPr>
      <w:keepNext/>
      <w:keepLines/>
      <w:numPr>
        <w:numId w:val="78"/>
      </w:numPr>
      <w:spacing w:before="240" w:after="180" w:line="240" w:lineRule="auto"/>
    </w:pPr>
    <w:rPr>
      <w:rFonts w:ascii="Arial" w:eastAsia="Times New Roman" w:hAnsi="Arial"/>
      <w:b/>
      <w:sz w:val="22"/>
      <w:szCs w:val="24"/>
      <w:lang w:eastAsia="en-US"/>
    </w:rPr>
  </w:style>
  <w:style w:type="paragraph" w:customStyle="1" w:styleId="Level11-subclausetitle">
    <w:name w:val="Level 1.1-subclause title"/>
    <w:basedOn w:val="Normal"/>
    <w:next w:val="Normal"/>
    <w:rsid w:val="00B53AE9"/>
    <w:pPr>
      <w:keepNext/>
      <w:numPr>
        <w:ilvl w:val="1"/>
        <w:numId w:val="78"/>
      </w:numPr>
      <w:spacing w:before="120" w:after="180" w:line="240" w:lineRule="auto"/>
    </w:pPr>
    <w:rPr>
      <w:rFonts w:ascii="Palatino Linotype" w:eastAsia="Times New Roman" w:hAnsi="Palatino Linotype"/>
      <w:b/>
      <w:szCs w:val="24"/>
      <w:u w:val="single"/>
      <w:lang w:eastAsia="en-US"/>
    </w:rPr>
  </w:style>
  <w:style w:type="paragraph" w:customStyle="1" w:styleId="Levela-numberedclause">
    <w:name w:val="Level (a)-numbered clause"/>
    <w:basedOn w:val="Normal"/>
    <w:next w:val="Normal"/>
    <w:rsid w:val="00B53AE9"/>
    <w:pPr>
      <w:numPr>
        <w:ilvl w:val="2"/>
        <w:numId w:val="78"/>
      </w:numPr>
      <w:spacing w:before="120" w:after="180" w:line="240" w:lineRule="auto"/>
    </w:pPr>
    <w:rPr>
      <w:rFonts w:ascii="Palatino Linotype" w:eastAsia="Times New Roman" w:hAnsi="Palatino Linotype"/>
      <w:szCs w:val="24"/>
      <w:lang w:eastAsia="en-US"/>
    </w:rPr>
  </w:style>
  <w:style w:type="paragraph" w:customStyle="1" w:styleId="Leveli-numberedclause">
    <w:name w:val="Level (i)-numbered clause"/>
    <w:basedOn w:val="Normal"/>
    <w:next w:val="Normal"/>
    <w:rsid w:val="00B53AE9"/>
    <w:pPr>
      <w:numPr>
        <w:ilvl w:val="3"/>
        <w:numId w:val="78"/>
      </w:numPr>
      <w:spacing w:before="120" w:after="180" w:line="240" w:lineRule="auto"/>
    </w:pPr>
    <w:rPr>
      <w:rFonts w:ascii="Palatino Linotype" w:eastAsia="Times New Roman" w:hAnsi="Palatino Linotype"/>
      <w:szCs w:val="24"/>
    </w:rPr>
  </w:style>
  <w:style w:type="paragraph" w:customStyle="1" w:styleId="LevelA-numberedclause0">
    <w:name w:val="Level (A)-numbered clause"/>
    <w:basedOn w:val="Normal"/>
    <w:next w:val="Normal"/>
    <w:rsid w:val="00B53AE9"/>
    <w:pPr>
      <w:numPr>
        <w:ilvl w:val="4"/>
        <w:numId w:val="78"/>
      </w:numPr>
      <w:spacing w:before="120" w:after="180" w:line="240" w:lineRule="auto"/>
    </w:pPr>
    <w:rPr>
      <w:rFonts w:ascii="Palatino Linotype" w:eastAsia="Times New Roman" w:hAnsi="Palatino Linotype"/>
      <w:szCs w:val="24"/>
    </w:rPr>
  </w:style>
  <w:style w:type="paragraph" w:customStyle="1" w:styleId="ScheduleLevel1-clausetitle">
    <w:name w:val="Schedule Level 1-clause title"/>
    <w:basedOn w:val="Normal"/>
    <w:next w:val="Normal"/>
    <w:rsid w:val="00B53AE9"/>
    <w:pPr>
      <w:keepNext/>
      <w:numPr>
        <w:ilvl w:val="5"/>
        <w:numId w:val="78"/>
      </w:numPr>
      <w:spacing w:before="240" w:after="180" w:line="240" w:lineRule="auto"/>
    </w:pPr>
    <w:rPr>
      <w:rFonts w:ascii="Arial" w:eastAsia="Times New Roman" w:hAnsi="Arial"/>
      <w:b/>
      <w:sz w:val="22"/>
      <w:szCs w:val="24"/>
    </w:rPr>
  </w:style>
  <w:style w:type="paragraph" w:customStyle="1" w:styleId="ScheduleLevel11-subclausetitle">
    <w:name w:val="Schedule Level 1.1-subclause title"/>
    <w:basedOn w:val="Normal"/>
    <w:next w:val="Normal"/>
    <w:rsid w:val="00B53AE9"/>
    <w:pPr>
      <w:keepNext/>
      <w:numPr>
        <w:ilvl w:val="6"/>
        <w:numId w:val="78"/>
      </w:numPr>
      <w:spacing w:before="120" w:after="180" w:line="240" w:lineRule="auto"/>
    </w:pPr>
    <w:rPr>
      <w:rFonts w:ascii="Palatino Linotype" w:eastAsia="Times New Roman" w:hAnsi="Palatino Linotype"/>
      <w:b/>
      <w:szCs w:val="24"/>
      <w:u w:val="single"/>
    </w:rPr>
  </w:style>
  <w:style w:type="paragraph" w:customStyle="1" w:styleId="ScheduleLevela-numberedclause">
    <w:name w:val="Schedule Level (a)-numbered clause"/>
    <w:basedOn w:val="Normal"/>
    <w:next w:val="Normal"/>
    <w:rsid w:val="00B53AE9"/>
    <w:pPr>
      <w:numPr>
        <w:ilvl w:val="7"/>
        <w:numId w:val="78"/>
      </w:numPr>
      <w:spacing w:before="120" w:after="180" w:line="240" w:lineRule="auto"/>
    </w:pPr>
    <w:rPr>
      <w:rFonts w:ascii="Palatino Linotype" w:eastAsia="Times New Roman" w:hAnsi="Palatino Linotype"/>
      <w:szCs w:val="24"/>
    </w:rPr>
  </w:style>
  <w:style w:type="paragraph" w:customStyle="1" w:styleId="ScheduleLeveli-numberedclause">
    <w:name w:val="Schedule Level (i)-numbered clause"/>
    <w:basedOn w:val="Normal"/>
    <w:next w:val="Normal"/>
    <w:rsid w:val="00B53AE9"/>
    <w:pPr>
      <w:numPr>
        <w:ilvl w:val="8"/>
        <w:numId w:val="78"/>
      </w:numPr>
      <w:spacing w:before="120" w:after="180" w:line="240" w:lineRule="auto"/>
    </w:pPr>
    <w:rPr>
      <w:rFonts w:ascii="Palatino Linotype" w:eastAsia="Times New Roman" w:hAnsi="Palatino Linotype"/>
      <w:szCs w:val="24"/>
    </w:rPr>
  </w:style>
  <w:style w:type="character" w:styleId="PlaceholderText">
    <w:name w:val="Placeholder Text"/>
    <w:basedOn w:val="DefaultParagraphFont"/>
    <w:uiPriority w:val="99"/>
    <w:semiHidden/>
    <w:rsid w:val="002A089D"/>
    <w:rPr>
      <w:color w:val="808080"/>
      <w:lang w:val="en-AU"/>
    </w:rPr>
  </w:style>
  <w:style w:type="character" w:styleId="UnresolvedMention">
    <w:name w:val="Unresolved Mention"/>
    <w:basedOn w:val="DefaultParagraphFont"/>
    <w:uiPriority w:val="99"/>
    <w:semiHidden/>
    <w:unhideWhenUsed/>
    <w:rsid w:val="005E3F23"/>
    <w:rPr>
      <w:color w:val="605E5C"/>
      <w:shd w:val="clear" w:color="auto" w:fill="E1DFDD"/>
      <w:lang w:val="en-AU"/>
    </w:rPr>
  </w:style>
  <w:style w:type="paragraph" w:styleId="TableofFigures">
    <w:name w:val="table of figures"/>
    <w:basedOn w:val="Normal"/>
    <w:next w:val="Normal"/>
    <w:uiPriority w:val="99"/>
    <w:unhideWhenUsed/>
    <w:rsid w:val="00E5696E"/>
    <w:pPr>
      <w:tabs>
        <w:tab w:val="right" w:leader="dot" w:pos="9639"/>
      </w:tabs>
      <w:spacing w:before="100" w:after="100" w:line="240" w:lineRule="auto"/>
    </w:pPr>
  </w:style>
  <w:style w:type="table" w:styleId="GridTable2-Accent2">
    <w:name w:val="Grid Table 2 Accent 2"/>
    <w:basedOn w:val="TableNormal"/>
    <w:uiPriority w:val="47"/>
    <w:rsid w:val="00CB6670"/>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CB6670"/>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Indent">
    <w:name w:val="Body Text Indent"/>
    <w:basedOn w:val="BodyText"/>
    <w:link w:val="BodyTextIndentChar"/>
    <w:unhideWhenUsed/>
    <w:rsid w:val="0032692A"/>
    <w:pPr>
      <w:ind w:left="567"/>
    </w:pPr>
  </w:style>
  <w:style w:type="character" w:customStyle="1" w:styleId="BodyTextIndentChar">
    <w:name w:val="Body Text Indent Char"/>
    <w:basedOn w:val="DefaultParagraphFont"/>
    <w:link w:val="BodyTextIndent"/>
    <w:rsid w:val="0032692A"/>
    <w:rPr>
      <w:rFonts w:eastAsia="Times New Roman"/>
      <w:sz w:val="22"/>
      <w:szCs w:val="24"/>
      <w:lang w:val="en-AU" w:eastAsia="x-none"/>
    </w:rPr>
  </w:style>
  <w:style w:type="table" w:styleId="GridTable2-Accent4">
    <w:name w:val="Grid Table 2 Accent 4"/>
    <w:basedOn w:val="TableNormal"/>
    <w:uiPriority w:val="47"/>
    <w:rsid w:val="00CB6670"/>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CB6670"/>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CB6670"/>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CB66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B667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CB667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CB66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CB66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CB66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CB667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CB66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B667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CB667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CB66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CB66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CB66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CB667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CB66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urful">
    <w:name w:val="Grid Table 6 Colorful"/>
    <w:basedOn w:val="TableNormal"/>
    <w:uiPriority w:val="51"/>
    <w:rsid w:val="00CB66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CB667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urfulAccent2">
    <w:name w:val="Grid Table 6 Colorful Accent 2"/>
    <w:basedOn w:val="TableNormal"/>
    <w:uiPriority w:val="51"/>
    <w:rsid w:val="00CB667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urfulAccent3">
    <w:name w:val="Grid Table 6 Colorful Accent 3"/>
    <w:basedOn w:val="TableNormal"/>
    <w:uiPriority w:val="51"/>
    <w:rsid w:val="00CB667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urfulAccent4">
    <w:name w:val="Grid Table 6 Colorful Accent 4"/>
    <w:basedOn w:val="TableNormal"/>
    <w:uiPriority w:val="51"/>
    <w:rsid w:val="00CB667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urfulAccent5">
    <w:name w:val="Grid Table 6 Colorful Accent 5"/>
    <w:basedOn w:val="TableNormal"/>
    <w:uiPriority w:val="51"/>
    <w:rsid w:val="00CB667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urfulAccent6">
    <w:name w:val="Grid Table 6 Colorful Accent 6"/>
    <w:basedOn w:val="TableNormal"/>
    <w:uiPriority w:val="51"/>
    <w:rsid w:val="00CB667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urful">
    <w:name w:val="Grid Table 7 Colorful"/>
    <w:basedOn w:val="TableNormal"/>
    <w:uiPriority w:val="52"/>
    <w:rsid w:val="00CB667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CB667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urfulAccent2">
    <w:name w:val="Grid Table 7 Colorful Accent 2"/>
    <w:basedOn w:val="TableNormal"/>
    <w:uiPriority w:val="52"/>
    <w:rsid w:val="00CB6670"/>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3">
    <w:name w:val="Grid Table 7 Colorful Accent 3"/>
    <w:basedOn w:val="TableNormal"/>
    <w:uiPriority w:val="52"/>
    <w:rsid w:val="00CB6670"/>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urfulAccent4">
    <w:name w:val="Grid Table 7 Colorful Accent 4"/>
    <w:basedOn w:val="TableNormal"/>
    <w:uiPriority w:val="52"/>
    <w:rsid w:val="00CB6670"/>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urfulAccent5">
    <w:name w:val="Grid Table 7 Colorful Accent 5"/>
    <w:basedOn w:val="TableNormal"/>
    <w:uiPriority w:val="52"/>
    <w:rsid w:val="00CB6670"/>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urfulAccent6">
    <w:name w:val="Grid Table 7 Colorful Accent 6"/>
    <w:basedOn w:val="TableNormal"/>
    <w:uiPriority w:val="52"/>
    <w:rsid w:val="00CB6670"/>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Hashtag">
    <w:name w:val="Hashtag"/>
    <w:basedOn w:val="DefaultParagraphFont"/>
    <w:uiPriority w:val="99"/>
    <w:semiHidden/>
    <w:unhideWhenUsed/>
    <w:rsid w:val="00CB6670"/>
    <w:rPr>
      <w:color w:val="2B579A"/>
      <w:shd w:val="clear" w:color="auto" w:fill="E1DFDD"/>
      <w:lang w:val="en-AU"/>
    </w:rPr>
  </w:style>
  <w:style w:type="paragraph" w:styleId="HTMLAddress">
    <w:name w:val="HTML Address"/>
    <w:basedOn w:val="Normal"/>
    <w:link w:val="HTMLAddressChar"/>
    <w:semiHidden/>
    <w:unhideWhenUsed/>
    <w:rsid w:val="00CB6670"/>
    <w:pPr>
      <w:spacing w:before="0" w:after="0" w:line="240" w:lineRule="auto"/>
    </w:pPr>
    <w:rPr>
      <w:i/>
      <w:iCs/>
    </w:rPr>
  </w:style>
  <w:style w:type="character" w:customStyle="1" w:styleId="HTMLAddressChar">
    <w:name w:val="HTML Address Char"/>
    <w:basedOn w:val="DefaultParagraphFont"/>
    <w:link w:val="HTMLAddress"/>
    <w:semiHidden/>
    <w:rsid w:val="00CB6670"/>
    <w:rPr>
      <w:i/>
      <w:iCs/>
      <w:sz w:val="21"/>
      <w:szCs w:val="21"/>
      <w:lang w:val="en-AU"/>
    </w:rPr>
  </w:style>
  <w:style w:type="character" w:styleId="HTMLCode">
    <w:name w:val="HTML Code"/>
    <w:basedOn w:val="DefaultParagraphFont"/>
    <w:semiHidden/>
    <w:unhideWhenUsed/>
    <w:rsid w:val="00CB6670"/>
    <w:rPr>
      <w:rFonts w:ascii="Consolas" w:hAnsi="Consolas"/>
      <w:sz w:val="20"/>
      <w:szCs w:val="20"/>
      <w:lang w:val="en-AU"/>
    </w:rPr>
  </w:style>
  <w:style w:type="character" w:styleId="HTMLDefinition">
    <w:name w:val="HTML Definition"/>
    <w:basedOn w:val="DefaultParagraphFont"/>
    <w:semiHidden/>
    <w:unhideWhenUsed/>
    <w:rsid w:val="00CB6670"/>
    <w:rPr>
      <w:i/>
      <w:iCs/>
      <w:lang w:val="en-AU"/>
    </w:rPr>
  </w:style>
  <w:style w:type="character" w:styleId="HTMLKeyboard">
    <w:name w:val="HTML Keyboard"/>
    <w:basedOn w:val="DefaultParagraphFont"/>
    <w:semiHidden/>
    <w:unhideWhenUsed/>
    <w:rsid w:val="00CB6670"/>
    <w:rPr>
      <w:rFonts w:ascii="Consolas" w:hAnsi="Consolas"/>
      <w:sz w:val="20"/>
      <w:szCs w:val="20"/>
      <w:lang w:val="en-AU"/>
    </w:rPr>
  </w:style>
  <w:style w:type="paragraph" w:styleId="HTMLPreformatted">
    <w:name w:val="HTML Preformatted"/>
    <w:basedOn w:val="Normal"/>
    <w:link w:val="HTMLPreformattedChar"/>
    <w:semiHidden/>
    <w:unhideWhenUsed/>
    <w:rsid w:val="00CB6670"/>
    <w:pPr>
      <w:spacing w:before="0" w:after="0" w:line="240" w:lineRule="auto"/>
    </w:pPr>
    <w:rPr>
      <w:rFonts w:ascii="Consolas" w:hAnsi="Consolas"/>
      <w:sz w:val="20"/>
      <w:szCs w:val="20"/>
    </w:rPr>
  </w:style>
  <w:style w:type="character" w:customStyle="1" w:styleId="HTMLPreformattedChar">
    <w:name w:val="HTML Preformatted Char"/>
    <w:basedOn w:val="DefaultParagraphFont"/>
    <w:link w:val="HTMLPreformatted"/>
    <w:semiHidden/>
    <w:rsid w:val="00CB6670"/>
    <w:rPr>
      <w:rFonts w:ascii="Consolas" w:hAnsi="Consolas"/>
      <w:lang w:val="en-AU"/>
    </w:rPr>
  </w:style>
  <w:style w:type="character" w:styleId="HTMLSample">
    <w:name w:val="HTML Sample"/>
    <w:basedOn w:val="DefaultParagraphFont"/>
    <w:semiHidden/>
    <w:unhideWhenUsed/>
    <w:rsid w:val="00CB6670"/>
    <w:rPr>
      <w:rFonts w:ascii="Consolas" w:hAnsi="Consolas"/>
      <w:sz w:val="24"/>
      <w:szCs w:val="24"/>
      <w:lang w:val="en-AU"/>
    </w:rPr>
  </w:style>
  <w:style w:type="character" w:styleId="HTMLTypewriter">
    <w:name w:val="HTML Typewriter"/>
    <w:basedOn w:val="DefaultParagraphFont"/>
    <w:semiHidden/>
    <w:unhideWhenUsed/>
    <w:rsid w:val="00CB6670"/>
    <w:rPr>
      <w:rFonts w:ascii="Consolas" w:hAnsi="Consolas"/>
      <w:sz w:val="20"/>
      <w:szCs w:val="20"/>
      <w:lang w:val="en-AU"/>
    </w:rPr>
  </w:style>
  <w:style w:type="character" w:styleId="HTMLVariable">
    <w:name w:val="HTML Variable"/>
    <w:basedOn w:val="DefaultParagraphFont"/>
    <w:semiHidden/>
    <w:unhideWhenUsed/>
    <w:rsid w:val="00CB6670"/>
    <w:rPr>
      <w:i/>
      <w:iCs/>
      <w:lang w:val="en-AU"/>
    </w:rPr>
  </w:style>
  <w:style w:type="paragraph" w:styleId="Index1">
    <w:name w:val="index 1"/>
    <w:basedOn w:val="Normal"/>
    <w:next w:val="Normal"/>
    <w:autoRedefine/>
    <w:semiHidden/>
    <w:unhideWhenUsed/>
    <w:rsid w:val="00CB6670"/>
    <w:pPr>
      <w:spacing w:before="0" w:after="0" w:line="240" w:lineRule="auto"/>
      <w:ind w:left="210" w:hanging="210"/>
    </w:pPr>
  </w:style>
  <w:style w:type="paragraph" w:styleId="Index2">
    <w:name w:val="index 2"/>
    <w:basedOn w:val="Normal"/>
    <w:next w:val="Normal"/>
    <w:autoRedefine/>
    <w:semiHidden/>
    <w:unhideWhenUsed/>
    <w:rsid w:val="00CB6670"/>
    <w:pPr>
      <w:spacing w:before="0" w:after="0" w:line="240" w:lineRule="auto"/>
      <w:ind w:left="420" w:hanging="210"/>
    </w:pPr>
  </w:style>
  <w:style w:type="paragraph" w:styleId="Index3">
    <w:name w:val="index 3"/>
    <w:basedOn w:val="Normal"/>
    <w:next w:val="Normal"/>
    <w:autoRedefine/>
    <w:semiHidden/>
    <w:unhideWhenUsed/>
    <w:rsid w:val="00CB6670"/>
    <w:pPr>
      <w:spacing w:before="0" w:after="0" w:line="240" w:lineRule="auto"/>
      <w:ind w:left="630" w:hanging="210"/>
    </w:pPr>
  </w:style>
  <w:style w:type="paragraph" w:styleId="Index4">
    <w:name w:val="index 4"/>
    <w:basedOn w:val="Normal"/>
    <w:next w:val="Normal"/>
    <w:autoRedefine/>
    <w:semiHidden/>
    <w:unhideWhenUsed/>
    <w:rsid w:val="00CB6670"/>
    <w:pPr>
      <w:spacing w:before="0" w:after="0" w:line="240" w:lineRule="auto"/>
      <w:ind w:left="840" w:hanging="210"/>
    </w:pPr>
  </w:style>
  <w:style w:type="paragraph" w:styleId="Index5">
    <w:name w:val="index 5"/>
    <w:basedOn w:val="Normal"/>
    <w:next w:val="Normal"/>
    <w:autoRedefine/>
    <w:semiHidden/>
    <w:unhideWhenUsed/>
    <w:rsid w:val="00CB6670"/>
    <w:pPr>
      <w:spacing w:before="0" w:after="0" w:line="240" w:lineRule="auto"/>
      <w:ind w:left="1050" w:hanging="210"/>
    </w:pPr>
  </w:style>
  <w:style w:type="paragraph" w:styleId="Index6">
    <w:name w:val="index 6"/>
    <w:basedOn w:val="Normal"/>
    <w:next w:val="Normal"/>
    <w:autoRedefine/>
    <w:semiHidden/>
    <w:unhideWhenUsed/>
    <w:rsid w:val="00CB6670"/>
    <w:pPr>
      <w:spacing w:before="0" w:after="0" w:line="240" w:lineRule="auto"/>
      <w:ind w:left="1260" w:hanging="210"/>
    </w:pPr>
  </w:style>
  <w:style w:type="paragraph" w:styleId="Index7">
    <w:name w:val="index 7"/>
    <w:basedOn w:val="Normal"/>
    <w:next w:val="Normal"/>
    <w:autoRedefine/>
    <w:semiHidden/>
    <w:unhideWhenUsed/>
    <w:rsid w:val="00CB6670"/>
    <w:pPr>
      <w:spacing w:before="0" w:after="0" w:line="240" w:lineRule="auto"/>
      <w:ind w:left="1470" w:hanging="210"/>
    </w:pPr>
  </w:style>
  <w:style w:type="paragraph" w:styleId="Index8">
    <w:name w:val="index 8"/>
    <w:basedOn w:val="Normal"/>
    <w:next w:val="Normal"/>
    <w:autoRedefine/>
    <w:semiHidden/>
    <w:unhideWhenUsed/>
    <w:rsid w:val="00CB6670"/>
    <w:pPr>
      <w:spacing w:before="0" w:after="0" w:line="240" w:lineRule="auto"/>
      <w:ind w:left="1680" w:hanging="210"/>
    </w:pPr>
  </w:style>
  <w:style w:type="paragraph" w:styleId="Index9">
    <w:name w:val="index 9"/>
    <w:basedOn w:val="Normal"/>
    <w:next w:val="Normal"/>
    <w:autoRedefine/>
    <w:semiHidden/>
    <w:unhideWhenUsed/>
    <w:rsid w:val="00CB6670"/>
    <w:pPr>
      <w:spacing w:before="0" w:after="0" w:line="240" w:lineRule="auto"/>
      <w:ind w:left="1890" w:hanging="210"/>
    </w:pPr>
  </w:style>
  <w:style w:type="paragraph" w:styleId="IndexHeading">
    <w:name w:val="index heading"/>
    <w:basedOn w:val="Normal"/>
    <w:next w:val="Index1"/>
    <w:semiHidden/>
    <w:unhideWhenUsed/>
    <w:rsid w:val="00CB6670"/>
    <w:rPr>
      <w:rFonts w:asciiTheme="majorHAnsi" w:eastAsiaTheme="majorEastAsia" w:hAnsiTheme="majorHAnsi" w:cstheme="majorBidi"/>
      <w:b/>
      <w:bCs/>
    </w:rPr>
  </w:style>
  <w:style w:type="table" w:styleId="LightGrid">
    <w:name w:val="Light Grid"/>
    <w:basedOn w:val="TableNormal"/>
    <w:semiHidden/>
    <w:unhideWhenUsed/>
    <w:rsid w:val="00CB667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semiHidden/>
    <w:unhideWhenUsed/>
    <w:rsid w:val="00CB667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semiHidden/>
    <w:unhideWhenUsed/>
    <w:rsid w:val="00CB667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semiHidden/>
    <w:unhideWhenUsed/>
    <w:rsid w:val="00CB667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semiHidden/>
    <w:unhideWhenUsed/>
    <w:rsid w:val="00CB667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semiHidden/>
    <w:unhideWhenUsed/>
    <w:rsid w:val="00CB667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semiHidden/>
    <w:unhideWhenUsed/>
    <w:rsid w:val="00CB667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semiHidden/>
    <w:unhideWhenUsed/>
    <w:rsid w:val="00CB667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semiHidden/>
    <w:unhideWhenUsed/>
    <w:rsid w:val="00CB6670"/>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semiHidden/>
    <w:unhideWhenUsed/>
    <w:rsid w:val="00CB6670"/>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semiHidden/>
    <w:unhideWhenUsed/>
    <w:rsid w:val="00CB6670"/>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semiHidden/>
    <w:unhideWhenUsed/>
    <w:rsid w:val="00CB6670"/>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semiHidden/>
    <w:unhideWhenUsed/>
    <w:rsid w:val="00CB6670"/>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semiHidden/>
    <w:unhideWhenUsed/>
    <w:rsid w:val="00CB6670"/>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semiHidden/>
    <w:unhideWhenUsed/>
    <w:rsid w:val="00CB667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semiHidden/>
    <w:unhideWhenUsed/>
    <w:rsid w:val="00CB6670"/>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semiHidden/>
    <w:unhideWhenUsed/>
    <w:rsid w:val="00CB6670"/>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semiHidden/>
    <w:unhideWhenUsed/>
    <w:rsid w:val="00CB6670"/>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semiHidden/>
    <w:unhideWhenUsed/>
    <w:rsid w:val="00CB6670"/>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semiHidden/>
    <w:unhideWhenUsed/>
    <w:rsid w:val="00CB6670"/>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semiHidden/>
    <w:unhideWhenUsed/>
    <w:rsid w:val="00CB6670"/>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List">
    <w:name w:val="List"/>
    <w:basedOn w:val="Normal"/>
    <w:semiHidden/>
    <w:unhideWhenUsed/>
    <w:rsid w:val="00CB6670"/>
    <w:pPr>
      <w:ind w:left="283" w:hanging="283"/>
      <w:contextualSpacing/>
    </w:pPr>
  </w:style>
  <w:style w:type="paragraph" w:styleId="List2">
    <w:name w:val="List 2"/>
    <w:basedOn w:val="Normal"/>
    <w:semiHidden/>
    <w:unhideWhenUsed/>
    <w:rsid w:val="00CB6670"/>
    <w:pPr>
      <w:ind w:left="566" w:hanging="283"/>
      <w:contextualSpacing/>
    </w:pPr>
  </w:style>
  <w:style w:type="paragraph" w:styleId="List3">
    <w:name w:val="List 3"/>
    <w:basedOn w:val="Normal"/>
    <w:rsid w:val="00CB6670"/>
    <w:pPr>
      <w:ind w:left="849" w:hanging="283"/>
      <w:contextualSpacing/>
    </w:pPr>
  </w:style>
  <w:style w:type="paragraph" w:styleId="List4">
    <w:name w:val="List 4"/>
    <w:basedOn w:val="Normal"/>
    <w:rsid w:val="00CB6670"/>
    <w:pPr>
      <w:ind w:left="1132" w:hanging="283"/>
      <w:contextualSpacing/>
    </w:pPr>
  </w:style>
  <w:style w:type="paragraph" w:styleId="List5">
    <w:name w:val="List 5"/>
    <w:basedOn w:val="Normal"/>
    <w:semiHidden/>
    <w:unhideWhenUsed/>
    <w:rsid w:val="00CB6670"/>
    <w:pPr>
      <w:ind w:left="1415" w:hanging="283"/>
      <w:contextualSpacing/>
    </w:pPr>
  </w:style>
  <w:style w:type="paragraph" w:styleId="ListContinue">
    <w:name w:val="List Continue"/>
    <w:basedOn w:val="Normal"/>
    <w:semiHidden/>
    <w:unhideWhenUsed/>
    <w:rsid w:val="00CB6670"/>
    <w:pPr>
      <w:spacing w:after="120"/>
      <w:ind w:left="283"/>
      <w:contextualSpacing/>
    </w:pPr>
  </w:style>
  <w:style w:type="paragraph" w:styleId="ListContinue2">
    <w:name w:val="List Continue 2"/>
    <w:basedOn w:val="Normal"/>
    <w:semiHidden/>
    <w:unhideWhenUsed/>
    <w:rsid w:val="00CB6670"/>
    <w:pPr>
      <w:spacing w:after="120"/>
      <w:ind w:left="566"/>
      <w:contextualSpacing/>
    </w:pPr>
  </w:style>
  <w:style w:type="paragraph" w:styleId="ListContinue3">
    <w:name w:val="List Continue 3"/>
    <w:basedOn w:val="Normal"/>
    <w:semiHidden/>
    <w:unhideWhenUsed/>
    <w:rsid w:val="00CB6670"/>
    <w:pPr>
      <w:spacing w:after="120"/>
      <w:ind w:left="849"/>
      <w:contextualSpacing/>
    </w:pPr>
  </w:style>
  <w:style w:type="paragraph" w:styleId="ListContinue4">
    <w:name w:val="List Continue 4"/>
    <w:basedOn w:val="Normal"/>
    <w:semiHidden/>
    <w:unhideWhenUsed/>
    <w:rsid w:val="00CB6670"/>
    <w:pPr>
      <w:spacing w:after="120"/>
      <w:ind w:left="1132"/>
      <w:contextualSpacing/>
    </w:pPr>
  </w:style>
  <w:style w:type="paragraph" w:styleId="ListContinue5">
    <w:name w:val="List Continue 5"/>
    <w:basedOn w:val="Normal"/>
    <w:semiHidden/>
    <w:unhideWhenUsed/>
    <w:rsid w:val="00CB6670"/>
    <w:pPr>
      <w:spacing w:after="120"/>
      <w:ind w:left="1415"/>
      <w:contextualSpacing/>
    </w:pPr>
  </w:style>
  <w:style w:type="paragraph" w:styleId="ListNumber3">
    <w:name w:val="List Number 3"/>
    <w:basedOn w:val="Normal"/>
    <w:semiHidden/>
    <w:unhideWhenUsed/>
    <w:rsid w:val="00CB6670"/>
    <w:pPr>
      <w:numPr>
        <w:numId w:val="146"/>
      </w:numPr>
      <w:contextualSpacing/>
    </w:pPr>
  </w:style>
  <w:style w:type="paragraph" w:styleId="ListNumber4">
    <w:name w:val="List Number 4"/>
    <w:basedOn w:val="Normal"/>
    <w:semiHidden/>
    <w:unhideWhenUsed/>
    <w:rsid w:val="00CB6670"/>
    <w:pPr>
      <w:numPr>
        <w:numId w:val="147"/>
      </w:numPr>
      <w:contextualSpacing/>
    </w:pPr>
  </w:style>
  <w:style w:type="paragraph" w:styleId="ListNumber5">
    <w:name w:val="List Number 5"/>
    <w:basedOn w:val="Normal"/>
    <w:semiHidden/>
    <w:unhideWhenUsed/>
    <w:rsid w:val="00CB6670"/>
    <w:pPr>
      <w:numPr>
        <w:numId w:val="148"/>
      </w:numPr>
      <w:contextualSpacing/>
    </w:pPr>
  </w:style>
  <w:style w:type="table" w:styleId="ListTable1Light">
    <w:name w:val="List Table 1 Light"/>
    <w:basedOn w:val="TableNormal"/>
    <w:uiPriority w:val="46"/>
    <w:rsid w:val="00CB667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B6670"/>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CB6670"/>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CB6670"/>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CB6670"/>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CB6670"/>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CB6670"/>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CB667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B6670"/>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CB6670"/>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CB6670"/>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CB6670"/>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CB6670"/>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CB6670"/>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CB667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B6670"/>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CB6670"/>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CB667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CB6670"/>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CB6670"/>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CB6670"/>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CB667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B667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CB6670"/>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CB667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CB6670"/>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CB667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CB667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CB6670"/>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B6670"/>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B6670"/>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B6670"/>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B6670"/>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B6670"/>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B6670"/>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CB6670"/>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CB667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urfulAccent2">
    <w:name w:val="List Table 6 Colorful Accent 2"/>
    <w:basedOn w:val="TableNormal"/>
    <w:uiPriority w:val="51"/>
    <w:rsid w:val="00CB6670"/>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urfulAccent3">
    <w:name w:val="List Table 6 Colorful Accent 3"/>
    <w:basedOn w:val="TableNormal"/>
    <w:uiPriority w:val="51"/>
    <w:rsid w:val="00CB6670"/>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urfulAccent4">
    <w:name w:val="List Table 6 Colorful Accent 4"/>
    <w:basedOn w:val="TableNormal"/>
    <w:uiPriority w:val="51"/>
    <w:rsid w:val="00CB6670"/>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urfulAccent5">
    <w:name w:val="List Table 6 Colorful Accent 5"/>
    <w:basedOn w:val="TableNormal"/>
    <w:uiPriority w:val="51"/>
    <w:rsid w:val="00CB6670"/>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urfulAccent6">
    <w:name w:val="List Table 6 Colorful Accent 6"/>
    <w:basedOn w:val="TableNormal"/>
    <w:uiPriority w:val="51"/>
    <w:rsid w:val="00CB6670"/>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urful">
    <w:name w:val="List Table 7 Colorful"/>
    <w:basedOn w:val="TableNormal"/>
    <w:uiPriority w:val="52"/>
    <w:rsid w:val="00CB6670"/>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CB6670"/>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CB6670"/>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CB6670"/>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CB6670"/>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CB6670"/>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CB6670"/>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semiHidden/>
    <w:unhideWhenUsed/>
    <w:rsid w:val="00CB6670"/>
    <w:pPr>
      <w:tabs>
        <w:tab w:val="left" w:pos="480"/>
        <w:tab w:val="left" w:pos="960"/>
        <w:tab w:val="left" w:pos="1440"/>
        <w:tab w:val="left" w:pos="1920"/>
        <w:tab w:val="left" w:pos="2400"/>
        <w:tab w:val="left" w:pos="2880"/>
        <w:tab w:val="left" w:pos="3360"/>
        <w:tab w:val="left" w:pos="3840"/>
        <w:tab w:val="left" w:pos="4320"/>
      </w:tabs>
      <w:spacing w:before="200" w:line="276" w:lineRule="auto"/>
    </w:pPr>
    <w:rPr>
      <w:rFonts w:ascii="Consolas" w:hAnsi="Consolas"/>
    </w:rPr>
  </w:style>
  <w:style w:type="character" w:customStyle="1" w:styleId="MacroTextChar">
    <w:name w:val="Macro Text Char"/>
    <w:basedOn w:val="DefaultParagraphFont"/>
    <w:link w:val="MacroText"/>
    <w:semiHidden/>
    <w:rsid w:val="00CB6670"/>
    <w:rPr>
      <w:rFonts w:ascii="Consolas" w:hAnsi="Consolas"/>
      <w:lang w:val="en-AU"/>
    </w:rPr>
  </w:style>
  <w:style w:type="table" w:styleId="MediumGrid1">
    <w:name w:val="Medium Grid 1"/>
    <w:basedOn w:val="TableNormal"/>
    <w:semiHidden/>
    <w:unhideWhenUsed/>
    <w:rsid w:val="00CB667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semiHidden/>
    <w:unhideWhenUsed/>
    <w:rsid w:val="00CB667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semiHidden/>
    <w:unhideWhenUsed/>
    <w:rsid w:val="00CB667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semiHidden/>
    <w:unhideWhenUsed/>
    <w:rsid w:val="00CB667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semiHidden/>
    <w:unhideWhenUsed/>
    <w:rsid w:val="00CB667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semiHidden/>
    <w:unhideWhenUsed/>
    <w:rsid w:val="00CB667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semiHidden/>
    <w:unhideWhenUsed/>
    <w:rsid w:val="00CB667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semiHidden/>
    <w:unhideWhenUsed/>
    <w:rsid w:val="00CB667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semiHidden/>
    <w:unhideWhenUsed/>
    <w:rsid w:val="00CB667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semiHidden/>
    <w:unhideWhenUsed/>
    <w:rsid w:val="00CB6670"/>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semiHidden/>
    <w:unhideWhenUsed/>
    <w:rsid w:val="00CB6670"/>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semiHidden/>
    <w:unhideWhenUsed/>
    <w:rsid w:val="00CB6670"/>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semiHidden/>
    <w:unhideWhenUsed/>
    <w:rsid w:val="00CB6670"/>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semiHidden/>
    <w:unhideWhenUsed/>
    <w:rsid w:val="00CB6670"/>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semiHidden/>
    <w:unhideWhenUsed/>
    <w:rsid w:val="00CB6670"/>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semiHidden/>
    <w:unhideWhenUsed/>
    <w:rsid w:val="00CB6670"/>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semiHidden/>
    <w:unhideWhenUsed/>
    <w:rsid w:val="00CB667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semiHidden/>
    <w:unhideWhenUsed/>
    <w:rsid w:val="00CB6670"/>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semiHidden/>
    <w:unhideWhenUsed/>
    <w:rsid w:val="00CB6670"/>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semiHidden/>
    <w:unhideWhenUsed/>
    <w:rsid w:val="00CB6670"/>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semiHidden/>
    <w:unhideWhenUsed/>
    <w:rsid w:val="00CB6670"/>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semiHidden/>
    <w:unhideWhenUsed/>
    <w:rsid w:val="00CB6670"/>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semiHidden/>
    <w:unhideWhenUsed/>
    <w:rsid w:val="00CB6670"/>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semiHidden/>
    <w:unhideWhenUsed/>
    <w:rsid w:val="00CB667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CB6670"/>
    <w:rPr>
      <w:color w:val="2B579A"/>
      <w:shd w:val="clear" w:color="auto" w:fill="E1DFDD"/>
      <w:lang w:val="en-AU"/>
    </w:rPr>
  </w:style>
  <w:style w:type="paragraph" w:styleId="MessageHeader">
    <w:name w:val="Message Header"/>
    <w:basedOn w:val="Normal"/>
    <w:link w:val="MessageHeaderChar"/>
    <w:rsid w:val="00CB6670"/>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B6670"/>
    <w:rPr>
      <w:rFonts w:asciiTheme="majorHAnsi" w:eastAsiaTheme="majorEastAsia" w:hAnsiTheme="majorHAnsi" w:cstheme="majorBidi"/>
      <w:sz w:val="24"/>
      <w:szCs w:val="24"/>
      <w:shd w:val="pct20" w:color="auto" w:fill="auto"/>
      <w:lang w:val="en-AU"/>
    </w:rPr>
  </w:style>
  <w:style w:type="table" w:styleId="PlainTable1">
    <w:name w:val="Plain Table 1"/>
    <w:basedOn w:val="TableNormal"/>
    <w:uiPriority w:val="41"/>
    <w:rsid w:val="00CB667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F3D66"/>
    <w:rPr>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ascii="Calibri" w:hAnsi="Calibri"/>
        <w:b w:val="0"/>
        <w:bCs/>
        <w:color w:val="auto"/>
        <w:sz w:val="22"/>
      </w:rPr>
      <w:tblPr/>
      <w:tcPr>
        <w:shd w:val="clear" w:color="auto" w:fill="C4D2DA"/>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B667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B667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B667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lutation">
    <w:name w:val="Salutation"/>
    <w:basedOn w:val="Normal"/>
    <w:next w:val="Normal"/>
    <w:link w:val="SalutationChar"/>
    <w:rsid w:val="00CB6670"/>
  </w:style>
  <w:style w:type="character" w:customStyle="1" w:styleId="SalutationChar">
    <w:name w:val="Salutation Char"/>
    <w:basedOn w:val="DefaultParagraphFont"/>
    <w:link w:val="Salutation"/>
    <w:rsid w:val="00CB6670"/>
    <w:rPr>
      <w:sz w:val="21"/>
      <w:szCs w:val="21"/>
      <w:lang w:val="en-AU"/>
    </w:rPr>
  </w:style>
  <w:style w:type="paragraph" w:styleId="Signature">
    <w:name w:val="Signature"/>
    <w:basedOn w:val="Normal"/>
    <w:link w:val="SignatureChar"/>
    <w:semiHidden/>
    <w:unhideWhenUsed/>
    <w:rsid w:val="00CB6670"/>
    <w:pPr>
      <w:spacing w:before="0" w:after="0" w:line="240" w:lineRule="auto"/>
      <w:ind w:left="4252"/>
    </w:pPr>
  </w:style>
  <w:style w:type="character" w:customStyle="1" w:styleId="SignatureChar">
    <w:name w:val="Signature Char"/>
    <w:basedOn w:val="DefaultParagraphFont"/>
    <w:link w:val="Signature"/>
    <w:semiHidden/>
    <w:rsid w:val="00CB6670"/>
    <w:rPr>
      <w:sz w:val="21"/>
      <w:szCs w:val="21"/>
      <w:lang w:val="en-AU"/>
    </w:rPr>
  </w:style>
  <w:style w:type="character" w:styleId="SmartHyperlink">
    <w:name w:val="Smart Hyperlink"/>
    <w:basedOn w:val="DefaultParagraphFont"/>
    <w:uiPriority w:val="99"/>
    <w:semiHidden/>
    <w:unhideWhenUsed/>
    <w:rsid w:val="00CB6670"/>
    <w:rPr>
      <w:u w:val="dotted"/>
      <w:lang w:val="en-AU"/>
    </w:rPr>
  </w:style>
  <w:style w:type="character" w:styleId="SmartLink">
    <w:name w:val="Smart Link"/>
    <w:basedOn w:val="DefaultParagraphFont"/>
    <w:uiPriority w:val="99"/>
    <w:semiHidden/>
    <w:unhideWhenUsed/>
    <w:rsid w:val="00CB6670"/>
    <w:rPr>
      <w:color w:val="0000FF"/>
      <w:u w:val="single"/>
      <w:shd w:val="clear" w:color="auto" w:fill="F3F2F1"/>
      <w:lang w:val="en-AU"/>
    </w:rPr>
  </w:style>
  <w:style w:type="table" w:styleId="Table3Deffects1">
    <w:name w:val="Table 3D effects 1"/>
    <w:basedOn w:val="TableNormal"/>
    <w:semiHidden/>
    <w:unhideWhenUsed/>
    <w:rsid w:val="00CB6670"/>
    <w:pPr>
      <w:spacing w:before="200" w:after="20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CB6670"/>
    <w:pPr>
      <w:spacing w:before="200" w:after="20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CB6670"/>
    <w:pPr>
      <w:spacing w:before="200" w:after="20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CB6670"/>
    <w:pPr>
      <w:spacing w:before="200"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CB6670"/>
    <w:pPr>
      <w:spacing w:before="200" w:after="20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CB6670"/>
    <w:pPr>
      <w:spacing w:before="200" w:after="20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CB6670"/>
    <w:pPr>
      <w:spacing w:before="200"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unhideWhenUsed/>
    <w:rsid w:val="00CB6670"/>
    <w:pPr>
      <w:spacing w:before="200" w:after="20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unhideWhenUsed/>
    <w:rsid w:val="00CB6670"/>
    <w:pPr>
      <w:spacing w:before="200" w:after="20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unhideWhenUsed/>
    <w:rsid w:val="00CB6670"/>
    <w:pPr>
      <w:spacing w:before="200" w:after="20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CB6670"/>
    <w:pPr>
      <w:spacing w:before="200" w:after="20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CB6670"/>
    <w:pPr>
      <w:spacing w:before="200" w:after="20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CB6670"/>
    <w:pPr>
      <w:spacing w:before="200" w:after="20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CB6670"/>
    <w:pPr>
      <w:spacing w:before="200" w:after="20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CB6670"/>
    <w:pPr>
      <w:spacing w:before="200" w:after="20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CB6670"/>
    <w:pPr>
      <w:spacing w:before="200" w:after="20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CB6670"/>
    <w:pPr>
      <w:spacing w:before="200" w:after="20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unhideWhenUsed/>
    <w:rsid w:val="00CB6670"/>
    <w:pPr>
      <w:spacing w:before="200"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CB6670"/>
    <w:pPr>
      <w:spacing w:before="200" w:after="20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CB6670"/>
    <w:pPr>
      <w:spacing w:before="200" w:after="20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CB6670"/>
    <w:pPr>
      <w:spacing w:before="200" w:after="20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CB6670"/>
    <w:pPr>
      <w:spacing w:before="200"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CB6670"/>
    <w:pPr>
      <w:spacing w:before="200" w:after="20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semiHidden/>
    <w:unhideWhenUsed/>
    <w:rsid w:val="00CB6670"/>
    <w:pPr>
      <w:spacing w:before="200" w:after="20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CB6670"/>
    <w:pPr>
      <w:spacing w:before="200" w:after="20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B667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unhideWhenUsed/>
    <w:rsid w:val="00CB6670"/>
    <w:pPr>
      <w:spacing w:before="200" w:after="20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CB6670"/>
    <w:pPr>
      <w:spacing w:before="200" w:after="20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CB6670"/>
    <w:pPr>
      <w:spacing w:before="200" w:after="20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CB6670"/>
    <w:pPr>
      <w:spacing w:before="200"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CB6670"/>
    <w:pPr>
      <w:spacing w:before="200" w:after="20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CB6670"/>
    <w:pPr>
      <w:spacing w:before="200" w:after="20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CB6670"/>
    <w:pPr>
      <w:spacing w:before="200" w:after="20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CB6670"/>
    <w:pPr>
      <w:spacing w:before="200" w:after="20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CB6670"/>
    <w:pPr>
      <w:spacing w:after="0"/>
      <w:ind w:left="210" w:hanging="210"/>
    </w:pPr>
  </w:style>
  <w:style w:type="table" w:styleId="TableProfessional">
    <w:name w:val="Table Professional"/>
    <w:basedOn w:val="TableNormal"/>
    <w:semiHidden/>
    <w:unhideWhenUsed/>
    <w:rsid w:val="00CB6670"/>
    <w:pPr>
      <w:spacing w:before="200" w:after="2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CB6670"/>
    <w:pPr>
      <w:spacing w:before="200" w:after="20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CB6670"/>
    <w:pPr>
      <w:spacing w:before="200" w:after="20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CB6670"/>
    <w:pPr>
      <w:spacing w:before="200" w:after="20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CB6670"/>
    <w:pPr>
      <w:spacing w:before="200" w:after="20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CB6670"/>
    <w:pPr>
      <w:spacing w:before="200" w:after="20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CB6670"/>
    <w:pPr>
      <w:spacing w:before="200"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CB6670"/>
    <w:pPr>
      <w:spacing w:before="200" w:after="20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CB6670"/>
    <w:pPr>
      <w:spacing w:before="200" w:after="20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CB6670"/>
    <w:pPr>
      <w:spacing w:before="200" w:after="20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CB6670"/>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09610">
      <w:bodyDiv w:val="1"/>
      <w:marLeft w:val="0"/>
      <w:marRight w:val="0"/>
      <w:marTop w:val="0"/>
      <w:marBottom w:val="0"/>
      <w:divBdr>
        <w:top w:val="none" w:sz="0" w:space="0" w:color="auto"/>
        <w:left w:val="none" w:sz="0" w:space="0" w:color="auto"/>
        <w:bottom w:val="none" w:sz="0" w:space="0" w:color="auto"/>
        <w:right w:val="none" w:sz="0" w:space="0" w:color="auto"/>
      </w:divBdr>
    </w:div>
    <w:div w:id="23941575">
      <w:bodyDiv w:val="1"/>
      <w:marLeft w:val="0"/>
      <w:marRight w:val="0"/>
      <w:marTop w:val="0"/>
      <w:marBottom w:val="0"/>
      <w:divBdr>
        <w:top w:val="none" w:sz="0" w:space="0" w:color="auto"/>
        <w:left w:val="none" w:sz="0" w:space="0" w:color="auto"/>
        <w:bottom w:val="none" w:sz="0" w:space="0" w:color="auto"/>
        <w:right w:val="none" w:sz="0" w:space="0" w:color="auto"/>
      </w:divBdr>
      <w:divsChild>
        <w:div w:id="610892738">
          <w:marLeft w:val="0"/>
          <w:marRight w:val="0"/>
          <w:marTop w:val="0"/>
          <w:marBottom w:val="0"/>
          <w:divBdr>
            <w:top w:val="none" w:sz="0" w:space="0" w:color="auto"/>
            <w:left w:val="none" w:sz="0" w:space="0" w:color="auto"/>
            <w:bottom w:val="none" w:sz="0" w:space="0" w:color="auto"/>
            <w:right w:val="none" w:sz="0" w:space="0" w:color="auto"/>
          </w:divBdr>
          <w:divsChild>
            <w:div w:id="2129398555">
              <w:marLeft w:val="0"/>
              <w:marRight w:val="0"/>
              <w:marTop w:val="0"/>
              <w:marBottom w:val="0"/>
              <w:divBdr>
                <w:top w:val="none" w:sz="0" w:space="0" w:color="auto"/>
                <w:left w:val="none" w:sz="0" w:space="0" w:color="auto"/>
                <w:bottom w:val="none" w:sz="0" w:space="0" w:color="auto"/>
                <w:right w:val="none" w:sz="0" w:space="0" w:color="auto"/>
              </w:divBdr>
              <w:divsChild>
                <w:div w:id="15140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25118">
      <w:bodyDiv w:val="1"/>
      <w:marLeft w:val="0"/>
      <w:marRight w:val="0"/>
      <w:marTop w:val="0"/>
      <w:marBottom w:val="0"/>
      <w:divBdr>
        <w:top w:val="none" w:sz="0" w:space="0" w:color="auto"/>
        <w:left w:val="none" w:sz="0" w:space="0" w:color="auto"/>
        <w:bottom w:val="none" w:sz="0" w:space="0" w:color="auto"/>
        <w:right w:val="none" w:sz="0" w:space="0" w:color="auto"/>
      </w:divBdr>
    </w:div>
    <w:div w:id="41443457">
      <w:bodyDiv w:val="1"/>
      <w:marLeft w:val="0"/>
      <w:marRight w:val="0"/>
      <w:marTop w:val="0"/>
      <w:marBottom w:val="0"/>
      <w:divBdr>
        <w:top w:val="none" w:sz="0" w:space="0" w:color="auto"/>
        <w:left w:val="none" w:sz="0" w:space="0" w:color="auto"/>
        <w:bottom w:val="none" w:sz="0" w:space="0" w:color="auto"/>
        <w:right w:val="none" w:sz="0" w:space="0" w:color="auto"/>
      </w:divBdr>
    </w:div>
    <w:div w:id="56518637">
      <w:bodyDiv w:val="1"/>
      <w:marLeft w:val="0"/>
      <w:marRight w:val="0"/>
      <w:marTop w:val="0"/>
      <w:marBottom w:val="0"/>
      <w:divBdr>
        <w:top w:val="none" w:sz="0" w:space="0" w:color="auto"/>
        <w:left w:val="none" w:sz="0" w:space="0" w:color="auto"/>
        <w:bottom w:val="none" w:sz="0" w:space="0" w:color="auto"/>
        <w:right w:val="none" w:sz="0" w:space="0" w:color="auto"/>
      </w:divBdr>
    </w:div>
    <w:div w:id="57557410">
      <w:bodyDiv w:val="1"/>
      <w:marLeft w:val="0"/>
      <w:marRight w:val="0"/>
      <w:marTop w:val="0"/>
      <w:marBottom w:val="0"/>
      <w:divBdr>
        <w:top w:val="none" w:sz="0" w:space="0" w:color="auto"/>
        <w:left w:val="none" w:sz="0" w:space="0" w:color="auto"/>
        <w:bottom w:val="none" w:sz="0" w:space="0" w:color="auto"/>
        <w:right w:val="none" w:sz="0" w:space="0" w:color="auto"/>
      </w:divBdr>
    </w:div>
    <w:div w:id="92166523">
      <w:bodyDiv w:val="1"/>
      <w:marLeft w:val="0"/>
      <w:marRight w:val="0"/>
      <w:marTop w:val="0"/>
      <w:marBottom w:val="0"/>
      <w:divBdr>
        <w:top w:val="none" w:sz="0" w:space="0" w:color="auto"/>
        <w:left w:val="none" w:sz="0" w:space="0" w:color="auto"/>
        <w:bottom w:val="none" w:sz="0" w:space="0" w:color="auto"/>
        <w:right w:val="none" w:sz="0" w:space="0" w:color="auto"/>
      </w:divBdr>
    </w:div>
    <w:div w:id="99036690">
      <w:bodyDiv w:val="1"/>
      <w:marLeft w:val="0"/>
      <w:marRight w:val="0"/>
      <w:marTop w:val="0"/>
      <w:marBottom w:val="0"/>
      <w:divBdr>
        <w:top w:val="none" w:sz="0" w:space="0" w:color="auto"/>
        <w:left w:val="none" w:sz="0" w:space="0" w:color="auto"/>
        <w:bottom w:val="none" w:sz="0" w:space="0" w:color="auto"/>
        <w:right w:val="none" w:sz="0" w:space="0" w:color="auto"/>
      </w:divBdr>
    </w:div>
    <w:div w:id="103961454">
      <w:bodyDiv w:val="1"/>
      <w:marLeft w:val="0"/>
      <w:marRight w:val="0"/>
      <w:marTop w:val="0"/>
      <w:marBottom w:val="0"/>
      <w:divBdr>
        <w:top w:val="none" w:sz="0" w:space="0" w:color="auto"/>
        <w:left w:val="none" w:sz="0" w:space="0" w:color="auto"/>
        <w:bottom w:val="none" w:sz="0" w:space="0" w:color="auto"/>
        <w:right w:val="none" w:sz="0" w:space="0" w:color="auto"/>
      </w:divBdr>
    </w:div>
    <w:div w:id="114448416">
      <w:bodyDiv w:val="1"/>
      <w:marLeft w:val="0"/>
      <w:marRight w:val="0"/>
      <w:marTop w:val="0"/>
      <w:marBottom w:val="0"/>
      <w:divBdr>
        <w:top w:val="none" w:sz="0" w:space="0" w:color="auto"/>
        <w:left w:val="none" w:sz="0" w:space="0" w:color="auto"/>
        <w:bottom w:val="none" w:sz="0" w:space="0" w:color="auto"/>
        <w:right w:val="none" w:sz="0" w:space="0" w:color="auto"/>
      </w:divBdr>
    </w:div>
    <w:div w:id="121584942">
      <w:bodyDiv w:val="1"/>
      <w:marLeft w:val="0"/>
      <w:marRight w:val="0"/>
      <w:marTop w:val="0"/>
      <w:marBottom w:val="0"/>
      <w:divBdr>
        <w:top w:val="none" w:sz="0" w:space="0" w:color="auto"/>
        <w:left w:val="none" w:sz="0" w:space="0" w:color="auto"/>
        <w:bottom w:val="none" w:sz="0" w:space="0" w:color="auto"/>
        <w:right w:val="none" w:sz="0" w:space="0" w:color="auto"/>
      </w:divBdr>
    </w:div>
    <w:div w:id="127826725">
      <w:bodyDiv w:val="1"/>
      <w:marLeft w:val="0"/>
      <w:marRight w:val="0"/>
      <w:marTop w:val="0"/>
      <w:marBottom w:val="0"/>
      <w:divBdr>
        <w:top w:val="none" w:sz="0" w:space="0" w:color="auto"/>
        <w:left w:val="none" w:sz="0" w:space="0" w:color="auto"/>
        <w:bottom w:val="none" w:sz="0" w:space="0" w:color="auto"/>
        <w:right w:val="none" w:sz="0" w:space="0" w:color="auto"/>
      </w:divBdr>
    </w:div>
    <w:div w:id="155658137">
      <w:bodyDiv w:val="1"/>
      <w:marLeft w:val="0"/>
      <w:marRight w:val="0"/>
      <w:marTop w:val="0"/>
      <w:marBottom w:val="0"/>
      <w:divBdr>
        <w:top w:val="none" w:sz="0" w:space="0" w:color="auto"/>
        <w:left w:val="none" w:sz="0" w:space="0" w:color="auto"/>
        <w:bottom w:val="none" w:sz="0" w:space="0" w:color="auto"/>
        <w:right w:val="none" w:sz="0" w:space="0" w:color="auto"/>
      </w:divBdr>
      <w:divsChild>
        <w:div w:id="1969974116">
          <w:marLeft w:val="0"/>
          <w:marRight w:val="0"/>
          <w:marTop w:val="0"/>
          <w:marBottom w:val="0"/>
          <w:divBdr>
            <w:top w:val="none" w:sz="0" w:space="0" w:color="auto"/>
            <w:left w:val="none" w:sz="0" w:space="0" w:color="auto"/>
            <w:bottom w:val="none" w:sz="0" w:space="0" w:color="auto"/>
            <w:right w:val="none" w:sz="0" w:space="0" w:color="auto"/>
          </w:divBdr>
          <w:divsChild>
            <w:div w:id="753475776">
              <w:marLeft w:val="0"/>
              <w:marRight w:val="0"/>
              <w:marTop w:val="0"/>
              <w:marBottom w:val="0"/>
              <w:divBdr>
                <w:top w:val="none" w:sz="0" w:space="0" w:color="auto"/>
                <w:left w:val="none" w:sz="0" w:space="0" w:color="auto"/>
                <w:bottom w:val="none" w:sz="0" w:space="0" w:color="auto"/>
                <w:right w:val="none" w:sz="0" w:space="0" w:color="auto"/>
              </w:divBdr>
              <w:divsChild>
                <w:div w:id="1051727798">
                  <w:marLeft w:val="0"/>
                  <w:marRight w:val="0"/>
                  <w:marTop w:val="0"/>
                  <w:marBottom w:val="0"/>
                  <w:divBdr>
                    <w:top w:val="none" w:sz="0" w:space="0" w:color="auto"/>
                    <w:left w:val="none" w:sz="0" w:space="0" w:color="auto"/>
                    <w:bottom w:val="none" w:sz="0" w:space="0" w:color="auto"/>
                    <w:right w:val="none" w:sz="0" w:space="0" w:color="auto"/>
                  </w:divBdr>
                  <w:divsChild>
                    <w:div w:id="2127387566">
                      <w:marLeft w:val="0"/>
                      <w:marRight w:val="0"/>
                      <w:marTop w:val="0"/>
                      <w:marBottom w:val="0"/>
                      <w:divBdr>
                        <w:top w:val="none" w:sz="0" w:space="0" w:color="auto"/>
                        <w:left w:val="none" w:sz="0" w:space="0" w:color="auto"/>
                        <w:bottom w:val="none" w:sz="0" w:space="0" w:color="auto"/>
                        <w:right w:val="none" w:sz="0" w:space="0" w:color="auto"/>
                      </w:divBdr>
                      <w:divsChild>
                        <w:div w:id="1315334398">
                          <w:marLeft w:val="0"/>
                          <w:marRight w:val="0"/>
                          <w:marTop w:val="0"/>
                          <w:marBottom w:val="0"/>
                          <w:divBdr>
                            <w:top w:val="none" w:sz="0" w:space="0" w:color="auto"/>
                            <w:left w:val="none" w:sz="0" w:space="0" w:color="auto"/>
                            <w:bottom w:val="none" w:sz="0" w:space="0" w:color="auto"/>
                            <w:right w:val="none" w:sz="0" w:space="0" w:color="auto"/>
                          </w:divBdr>
                          <w:divsChild>
                            <w:div w:id="39745186">
                              <w:marLeft w:val="0"/>
                              <w:marRight w:val="0"/>
                              <w:marTop w:val="0"/>
                              <w:marBottom w:val="0"/>
                              <w:divBdr>
                                <w:top w:val="none" w:sz="0" w:space="0" w:color="auto"/>
                                <w:left w:val="none" w:sz="0" w:space="0" w:color="auto"/>
                                <w:bottom w:val="none" w:sz="0" w:space="0" w:color="auto"/>
                                <w:right w:val="none" w:sz="0" w:space="0" w:color="auto"/>
                              </w:divBdr>
                              <w:divsChild>
                                <w:div w:id="29300744">
                                  <w:marLeft w:val="0"/>
                                  <w:marRight w:val="0"/>
                                  <w:marTop w:val="0"/>
                                  <w:marBottom w:val="0"/>
                                  <w:divBdr>
                                    <w:top w:val="none" w:sz="0" w:space="0" w:color="auto"/>
                                    <w:left w:val="none" w:sz="0" w:space="0" w:color="auto"/>
                                    <w:bottom w:val="none" w:sz="0" w:space="0" w:color="auto"/>
                                    <w:right w:val="none" w:sz="0" w:space="0" w:color="auto"/>
                                  </w:divBdr>
                                  <w:divsChild>
                                    <w:div w:id="10112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070833">
      <w:bodyDiv w:val="1"/>
      <w:marLeft w:val="0"/>
      <w:marRight w:val="0"/>
      <w:marTop w:val="0"/>
      <w:marBottom w:val="0"/>
      <w:divBdr>
        <w:top w:val="none" w:sz="0" w:space="0" w:color="auto"/>
        <w:left w:val="none" w:sz="0" w:space="0" w:color="auto"/>
        <w:bottom w:val="none" w:sz="0" w:space="0" w:color="auto"/>
        <w:right w:val="none" w:sz="0" w:space="0" w:color="auto"/>
      </w:divBdr>
    </w:div>
    <w:div w:id="166675737">
      <w:bodyDiv w:val="1"/>
      <w:marLeft w:val="0"/>
      <w:marRight w:val="0"/>
      <w:marTop w:val="0"/>
      <w:marBottom w:val="0"/>
      <w:divBdr>
        <w:top w:val="none" w:sz="0" w:space="0" w:color="auto"/>
        <w:left w:val="none" w:sz="0" w:space="0" w:color="auto"/>
        <w:bottom w:val="none" w:sz="0" w:space="0" w:color="auto"/>
        <w:right w:val="none" w:sz="0" w:space="0" w:color="auto"/>
      </w:divBdr>
    </w:div>
    <w:div w:id="176585071">
      <w:bodyDiv w:val="1"/>
      <w:marLeft w:val="0"/>
      <w:marRight w:val="0"/>
      <w:marTop w:val="0"/>
      <w:marBottom w:val="0"/>
      <w:divBdr>
        <w:top w:val="none" w:sz="0" w:space="0" w:color="auto"/>
        <w:left w:val="none" w:sz="0" w:space="0" w:color="auto"/>
        <w:bottom w:val="none" w:sz="0" w:space="0" w:color="auto"/>
        <w:right w:val="none" w:sz="0" w:space="0" w:color="auto"/>
      </w:divBdr>
    </w:div>
    <w:div w:id="177306789">
      <w:bodyDiv w:val="1"/>
      <w:marLeft w:val="0"/>
      <w:marRight w:val="0"/>
      <w:marTop w:val="0"/>
      <w:marBottom w:val="0"/>
      <w:divBdr>
        <w:top w:val="none" w:sz="0" w:space="0" w:color="auto"/>
        <w:left w:val="none" w:sz="0" w:space="0" w:color="auto"/>
        <w:bottom w:val="none" w:sz="0" w:space="0" w:color="auto"/>
        <w:right w:val="none" w:sz="0" w:space="0" w:color="auto"/>
      </w:divBdr>
    </w:div>
    <w:div w:id="189296170">
      <w:bodyDiv w:val="1"/>
      <w:marLeft w:val="0"/>
      <w:marRight w:val="0"/>
      <w:marTop w:val="0"/>
      <w:marBottom w:val="0"/>
      <w:divBdr>
        <w:top w:val="none" w:sz="0" w:space="0" w:color="auto"/>
        <w:left w:val="none" w:sz="0" w:space="0" w:color="auto"/>
        <w:bottom w:val="none" w:sz="0" w:space="0" w:color="auto"/>
        <w:right w:val="none" w:sz="0" w:space="0" w:color="auto"/>
      </w:divBdr>
    </w:div>
    <w:div w:id="190339563">
      <w:bodyDiv w:val="1"/>
      <w:marLeft w:val="0"/>
      <w:marRight w:val="0"/>
      <w:marTop w:val="0"/>
      <w:marBottom w:val="0"/>
      <w:divBdr>
        <w:top w:val="none" w:sz="0" w:space="0" w:color="auto"/>
        <w:left w:val="none" w:sz="0" w:space="0" w:color="auto"/>
        <w:bottom w:val="none" w:sz="0" w:space="0" w:color="auto"/>
        <w:right w:val="none" w:sz="0" w:space="0" w:color="auto"/>
      </w:divBdr>
    </w:div>
    <w:div w:id="202595790">
      <w:bodyDiv w:val="1"/>
      <w:marLeft w:val="0"/>
      <w:marRight w:val="0"/>
      <w:marTop w:val="0"/>
      <w:marBottom w:val="0"/>
      <w:divBdr>
        <w:top w:val="none" w:sz="0" w:space="0" w:color="auto"/>
        <w:left w:val="none" w:sz="0" w:space="0" w:color="auto"/>
        <w:bottom w:val="none" w:sz="0" w:space="0" w:color="auto"/>
        <w:right w:val="none" w:sz="0" w:space="0" w:color="auto"/>
      </w:divBdr>
    </w:div>
    <w:div w:id="217478032">
      <w:bodyDiv w:val="1"/>
      <w:marLeft w:val="0"/>
      <w:marRight w:val="0"/>
      <w:marTop w:val="0"/>
      <w:marBottom w:val="0"/>
      <w:divBdr>
        <w:top w:val="none" w:sz="0" w:space="0" w:color="auto"/>
        <w:left w:val="none" w:sz="0" w:space="0" w:color="auto"/>
        <w:bottom w:val="none" w:sz="0" w:space="0" w:color="auto"/>
        <w:right w:val="none" w:sz="0" w:space="0" w:color="auto"/>
      </w:divBdr>
    </w:div>
    <w:div w:id="221915849">
      <w:bodyDiv w:val="1"/>
      <w:marLeft w:val="0"/>
      <w:marRight w:val="0"/>
      <w:marTop w:val="0"/>
      <w:marBottom w:val="0"/>
      <w:divBdr>
        <w:top w:val="none" w:sz="0" w:space="0" w:color="auto"/>
        <w:left w:val="none" w:sz="0" w:space="0" w:color="auto"/>
        <w:bottom w:val="none" w:sz="0" w:space="0" w:color="auto"/>
        <w:right w:val="none" w:sz="0" w:space="0" w:color="auto"/>
      </w:divBdr>
    </w:div>
    <w:div w:id="236089755">
      <w:bodyDiv w:val="1"/>
      <w:marLeft w:val="0"/>
      <w:marRight w:val="0"/>
      <w:marTop w:val="0"/>
      <w:marBottom w:val="0"/>
      <w:divBdr>
        <w:top w:val="none" w:sz="0" w:space="0" w:color="auto"/>
        <w:left w:val="none" w:sz="0" w:space="0" w:color="auto"/>
        <w:bottom w:val="none" w:sz="0" w:space="0" w:color="auto"/>
        <w:right w:val="none" w:sz="0" w:space="0" w:color="auto"/>
      </w:divBdr>
    </w:div>
    <w:div w:id="252517424">
      <w:bodyDiv w:val="1"/>
      <w:marLeft w:val="0"/>
      <w:marRight w:val="0"/>
      <w:marTop w:val="0"/>
      <w:marBottom w:val="0"/>
      <w:divBdr>
        <w:top w:val="none" w:sz="0" w:space="0" w:color="auto"/>
        <w:left w:val="none" w:sz="0" w:space="0" w:color="auto"/>
        <w:bottom w:val="none" w:sz="0" w:space="0" w:color="auto"/>
        <w:right w:val="none" w:sz="0" w:space="0" w:color="auto"/>
      </w:divBdr>
      <w:divsChild>
        <w:div w:id="1811551607">
          <w:marLeft w:val="0"/>
          <w:marRight w:val="0"/>
          <w:marTop w:val="0"/>
          <w:marBottom w:val="0"/>
          <w:divBdr>
            <w:top w:val="none" w:sz="0" w:space="0" w:color="auto"/>
            <w:left w:val="none" w:sz="0" w:space="0" w:color="auto"/>
            <w:bottom w:val="none" w:sz="0" w:space="0" w:color="auto"/>
            <w:right w:val="none" w:sz="0" w:space="0" w:color="auto"/>
          </w:divBdr>
        </w:div>
      </w:divsChild>
    </w:div>
    <w:div w:id="265502901">
      <w:bodyDiv w:val="1"/>
      <w:marLeft w:val="0"/>
      <w:marRight w:val="0"/>
      <w:marTop w:val="0"/>
      <w:marBottom w:val="0"/>
      <w:divBdr>
        <w:top w:val="none" w:sz="0" w:space="0" w:color="auto"/>
        <w:left w:val="none" w:sz="0" w:space="0" w:color="auto"/>
        <w:bottom w:val="none" w:sz="0" w:space="0" w:color="auto"/>
        <w:right w:val="none" w:sz="0" w:space="0" w:color="auto"/>
      </w:divBdr>
    </w:div>
    <w:div w:id="274215247">
      <w:bodyDiv w:val="1"/>
      <w:marLeft w:val="0"/>
      <w:marRight w:val="0"/>
      <w:marTop w:val="0"/>
      <w:marBottom w:val="0"/>
      <w:divBdr>
        <w:top w:val="none" w:sz="0" w:space="0" w:color="auto"/>
        <w:left w:val="none" w:sz="0" w:space="0" w:color="auto"/>
        <w:bottom w:val="none" w:sz="0" w:space="0" w:color="auto"/>
        <w:right w:val="none" w:sz="0" w:space="0" w:color="auto"/>
      </w:divBdr>
    </w:div>
    <w:div w:id="311953730">
      <w:bodyDiv w:val="1"/>
      <w:marLeft w:val="0"/>
      <w:marRight w:val="0"/>
      <w:marTop w:val="0"/>
      <w:marBottom w:val="0"/>
      <w:divBdr>
        <w:top w:val="none" w:sz="0" w:space="0" w:color="auto"/>
        <w:left w:val="none" w:sz="0" w:space="0" w:color="auto"/>
        <w:bottom w:val="none" w:sz="0" w:space="0" w:color="auto"/>
        <w:right w:val="none" w:sz="0" w:space="0" w:color="auto"/>
      </w:divBdr>
    </w:div>
    <w:div w:id="322003413">
      <w:bodyDiv w:val="1"/>
      <w:marLeft w:val="0"/>
      <w:marRight w:val="0"/>
      <w:marTop w:val="0"/>
      <w:marBottom w:val="0"/>
      <w:divBdr>
        <w:top w:val="none" w:sz="0" w:space="0" w:color="auto"/>
        <w:left w:val="none" w:sz="0" w:space="0" w:color="auto"/>
        <w:bottom w:val="none" w:sz="0" w:space="0" w:color="auto"/>
        <w:right w:val="none" w:sz="0" w:space="0" w:color="auto"/>
      </w:divBdr>
    </w:div>
    <w:div w:id="322659257">
      <w:bodyDiv w:val="1"/>
      <w:marLeft w:val="0"/>
      <w:marRight w:val="0"/>
      <w:marTop w:val="0"/>
      <w:marBottom w:val="0"/>
      <w:divBdr>
        <w:top w:val="none" w:sz="0" w:space="0" w:color="auto"/>
        <w:left w:val="none" w:sz="0" w:space="0" w:color="auto"/>
        <w:bottom w:val="none" w:sz="0" w:space="0" w:color="auto"/>
        <w:right w:val="none" w:sz="0" w:space="0" w:color="auto"/>
      </w:divBdr>
    </w:div>
    <w:div w:id="325672434">
      <w:bodyDiv w:val="1"/>
      <w:marLeft w:val="0"/>
      <w:marRight w:val="0"/>
      <w:marTop w:val="0"/>
      <w:marBottom w:val="0"/>
      <w:divBdr>
        <w:top w:val="none" w:sz="0" w:space="0" w:color="auto"/>
        <w:left w:val="none" w:sz="0" w:space="0" w:color="auto"/>
        <w:bottom w:val="none" w:sz="0" w:space="0" w:color="auto"/>
        <w:right w:val="none" w:sz="0" w:space="0" w:color="auto"/>
      </w:divBdr>
    </w:div>
    <w:div w:id="326632928">
      <w:bodyDiv w:val="1"/>
      <w:marLeft w:val="0"/>
      <w:marRight w:val="0"/>
      <w:marTop w:val="0"/>
      <w:marBottom w:val="0"/>
      <w:divBdr>
        <w:top w:val="none" w:sz="0" w:space="0" w:color="auto"/>
        <w:left w:val="none" w:sz="0" w:space="0" w:color="auto"/>
        <w:bottom w:val="none" w:sz="0" w:space="0" w:color="auto"/>
        <w:right w:val="none" w:sz="0" w:space="0" w:color="auto"/>
      </w:divBdr>
    </w:div>
    <w:div w:id="370737456">
      <w:bodyDiv w:val="1"/>
      <w:marLeft w:val="0"/>
      <w:marRight w:val="0"/>
      <w:marTop w:val="0"/>
      <w:marBottom w:val="0"/>
      <w:divBdr>
        <w:top w:val="none" w:sz="0" w:space="0" w:color="auto"/>
        <w:left w:val="none" w:sz="0" w:space="0" w:color="auto"/>
        <w:bottom w:val="none" w:sz="0" w:space="0" w:color="auto"/>
        <w:right w:val="none" w:sz="0" w:space="0" w:color="auto"/>
      </w:divBdr>
    </w:div>
    <w:div w:id="395251514">
      <w:bodyDiv w:val="1"/>
      <w:marLeft w:val="0"/>
      <w:marRight w:val="0"/>
      <w:marTop w:val="0"/>
      <w:marBottom w:val="0"/>
      <w:divBdr>
        <w:top w:val="none" w:sz="0" w:space="0" w:color="auto"/>
        <w:left w:val="none" w:sz="0" w:space="0" w:color="auto"/>
        <w:bottom w:val="none" w:sz="0" w:space="0" w:color="auto"/>
        <w:right w:val="none" w:sz="0" w:space="0" w:color="auto"/>
      </w:divBdr>
      <w:divsChild>
        <w:div w:id="1510215581">
          <w:marLeft w:val="0"/>
          <w:marRight w:val="0"/>
          <w:marTop w:val="0"/>
          <w:marBottom w:val="0"/>
          <w:divBdr>
            <w:top w:val="none" w:sz="0" w:space="0" w:color="auto"/>
            <w:left w:val="none" w:sz="0" w:space="0" w:color="auto"/>
            <w:bottom w:val="none" w:sz="0" w:space="0" w:color="auto"/>
            <w:right w:val="none" w:sz="0" w:space="0" w:color="auto"/>
          </w:divBdr>
          <w:divsChild>
            <w:div w:id="1730108041">
              <w:marLeft w:val="0"/>
              <w:marRight w:val="0"/>
              <w:marTop w:val="0"/>
              <w:marBottom w:val="0"/>
              <w:divBdr>
                <w:top w:val="single" w:sz="12" w:space="0" w:color="CCDDFF"/>
                <w:left w:val="single" w:sz="12" w:space="0" w:color="CCDDFF"/>
                <w:bottom w:val="single" w:sz="12" w:space="0" w:color="CCDDFF"/>
                <w:right w:val="single" w:sz="12" w:space="0" w:color="CCDDFF"/>
              </w:divBdr>
              <w:divsChild>
                <w:div w:id="11084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931819">
      <w:bodyDiv w:val="1"/>
      <w:marLeft w:val="0"/>
      <w:marRight w:val="0"/>
      <w:marTop w:val="0"/>
      <w:marBottom w:val="0"/>
      <w:divBdr>
        <w:top w:val="none" w:sz="0" w:space="0" w:color="auto"/>
        <w:left w:val="none" w:sz="0" w:space="0" w:color="auto"/>
        <w:bottom w:val="none" w:sz="0" w:space="0" w:color="auto"/>
        <w:right w:val="none" w:sz="0" w:space="0" w:color="auto"/>
      </w:divBdr>
    </w:div>
    <w:div w:id="397896563">
      <w:bodyDiv w:val="1"/>
      <w:marLeft w:val="0"/>
      <w:marRight w:val="0"/>
      <w:marTop w:val="0"/>
      <w:marBottom w:val="0"/>
      <w:divBdr>
        <w:top w:val="none" w:sz="0" w:space="0" w:color="auto"/>
        <w:left w:val="none" w:sz="0" w:space="0" w:color="auto"/>
        <w:bottom w:val="none" w:sz="0" w:space="0" w:color="auto"/>
        <w:right w:val="none" w:sz="0" w:space="0" w:color="auto"/>
      </w:divBdr>
    </w:div>
    <w:div w:id="398211175">
      <w:bodyDiv w:val="1"/>
      <w:marLeft w:val="0"/>
      <w:marRight w:val="0"/>
      <w:marTop w:val="0"/>
      <w:marBottom w:val="0"/>
      <w:divBdr>
        <w:top w:val="none" w:sz="0" w:space="0" w:color="auto"/>
        <w:left w:val="none" w:sz="0" w:space="0" w:color="auto"/>
        <w:bottom w:val="none" w:sz="0" w:space="0" w:color="auto"/>
        <w:right w:val="none" w:sz="0" w:space="0" w:color="auto"/>
      </w:divBdr>
      <w:divsChild>
        <w:div w:id="1257863834">
          <w:marLeft w:val="547"/>
          <w:marRight w:val="0"/>
          <w:marTop w:val="0"/>
          <w:marBottom w:val="0"/>
          <w:divBdr>
            <w:top w:val="none" w:sz="0" w:space="0" w:color="auto"/>
            <w:left w:val="none" w:sz="0" w:space="0" w:color="auto"/>
            <w:bottom w:val="none" w:sz="0" w:space="0" w:color="auto"/>
            <w:right w:val="none" w:sz="0" w:space="0" w:color="auto"/>
          </w:divBdr>
        </w:div>
      </w:divsChild>
    </w:div>
    <w:div w:id="404692162">
      <w:bodyDiv w:val="1"/>
      <w:marLeft w:val="0"/>
      <w:marRight w:val="0"/>
      <w:marTop w:val="0"/>
      <w:marBottom w:val="0"/>
      <w:divBdr>
        <w:top w:val="none" w:sz="0" w:space="0" w:color="auto"/>
        <w:left w:val="none" w:sz="0" w:space="0" w:color="auto"/>
        <w:bottom w:val="none" w:sz="0" w:space="0" w:color="auto"/>
        <w:right w:val="none" w:sz="0" w:space="0" w:color="auto"/>
      </w:divBdr>
    </w:div>
    <w:div w:id="409087018">
      <w:bodyDiv w:val="1"/>
      <w:marLeft w:val="0"/>
      <w:marRight w:val="0"/>
      <w:marTop w:val="0"/>
      <w:marBottom w:val="0"/>
      <w:divBdr>
        <w:top w:val="none" w:sz="0" w:space="0" w:color="auto"/>
        <w:left w:val="none" w:sz="0" w:space="0" w:color="auto"/>
        <w:bottom w:val="none" w:sz="0" w:space="0" w:color="auto"/>
        <w:right w:val="none" w:sz="0" w:space="0" w:color="auto"/>
      </w:divBdr>
    </w:div>
    <w:div w:id="422528512">
      <w:bodyDiv w:val="1"/>
      <w:marLeft w:val="0"/>
      <w:marRight w:val="0"/>
      <w:marTop w:val="0"/>
      <w:marBottom w:val="0"/>
      <w:divBdr>
        <w:top w:val="none" w:sz="0" w:space="0" w:color="auto"/>
        <w:left w:val="none" w:sz="0" w:space="0" w:color="auto"/>
        <w:bottom w:val="none" w:sz="0" w:space="0" w:color="auto"/>
        <w:right w:val="none" w:sz="0" w:space="0" w:color="auto"/>
      </w:divBdr>
    </w:div>
    <w:div w:id="424225226">
      <w:bodyDiv w:val="1"/>
      <w:marLeft w:val="0"/>
      <w:marRight w:val="0"/>
      <w:marTop w:val="0"/>
      <w:marBottom w:val="0"/>
      <w:divBdr>
        <w:top w:val="none" w:sz="0" w:space="0" w:color="auto"/>
        <w:left w:val="none" w:sz="0" w:space="0" w:color="auto"/>
        <w:bottom w:val="none" w:sz="0" w:space="0" w:color="auto"/>
        <w:right w:val="none" w:sz="0" w:space="0" w:color="auto"/>
      </w:divBdr>
    </w:div>
    <w:div w:id="425808079">
      <w:bodyDiv w:val="1"/>
      <w:marLeft w:val="0"/>
      <w:marRight w:val="0"/>
      <w:marTop w:val="0"/>
      <w:marBottom w:val="0"/>
      <w:divBdr>
        <w:top w:val="none" w:sz="0" w:space="0" w:color="auto"/>
        <w:left w:val="none" w:sz="0" w:space="0" w:color="auto"/>
        <w:bottom w:val="none" w:sz="0" w:space="0" w:color="auto"/>
        <w:right w:val="none" w:sz="0" w:space="0" w:color="auto"/>
      </w:divBdr>
      <w:divsChild>
        <w:div w:id="2109889243">
          <w:marLeft w:val="0"/>
          <w:marRight w:val="0"/>
          <w:marTop w:val="0"/>
          <w:marBottom w:val="0"/>
          <w:divBdr>
            <w:top w:val="none" w:sz="0" w:space="0" w:color="auto"/>
            <w:left w:val="none" w:sz="0" w:space="0" w:color="auto"/>
            <w:bottom w:val="none" w:sz="0" w:space="0" w:color="auto"/>
            <w:right w:val="none" w:sz="0" w:space="0" w:color="auto"/>
          </w:divBdr>
          <w:divsChild>
            <w:div w:id="546256292">
              <w:marLeft w:val="0"/>
              <w:marRight w:val="0"/>
              <w:marTop w:val="0"/>
              <w:marBottom w:val="0"/>
              <w:divBdr>
                <w:top w:val="single" w:sz="12" w:space="0" w:color="CCDDFF"/>
                <w:left w:val="single" w:sz="12" w:space="0" w:color="CCDDFF"/>
                <w:bottom w:val="single" w:sz="12" w:space="0" w:color="CCDDFF"/>
                <w:right w:val="single" w:sz="12" w:space="0" w:color="CCDDFF"/>
              </w:divBdr>
              <w:divsChild>
                <w:div w:id="192722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515">
      <w:bodyDiv w:val="1"/>
      <w:marLeft w:val="0"/>
      <w:marRight w:val="0"/>
      <w:marTop w:val="0"/>
      <w:marBottom w:val="0"/>
      <w:divBdr>
        <w:top w:val="none" w:sz="0" w:space="0" w:color="auto"/>
        <w:left w:val="none" w:sz="0" w:space="0" w:color="auto"/>
        <w:bottom w:val="none" w:sz="0" w:space="0" w:color="auto"/>
        <w:right w:val="none" w:sz="0" w:space="0" w:color="auto"/>
      </w:divBdr>
    </w:div>
    <w:div w:id="451246671">
      <w:bodyDiv w:val="1"/>
      <w:marLeft w:val="0"/>
      <w:marRight w:val="0"/>
      <w:marTop w:val="0"/>
      <w:marBottom w:val="0"/>
      <w:divBdr>
        <w:top w:val="none" w:sz="0" w:space="0" w:color="auto"/>
        <w:left w:val="none" w:sz="0" w:space="0" w:color="auto"/>
        <w:bottom w:val="none" w:sz="0" w:space="0" w:color="auto"/>
        <w:right w:val="none" w:sz="0" w:space="0" w:color="auto"/>
      </w:divBdr>
    </w:div>
    <w:div w:id="455569252">
      <w:bodyDiv w:val="1"/>
      <w:marLeft w:val="0"/>
      <w:marRight w:val="0"/>
      <w:marTop w:val="0"/>
      <w:marBottom w:val="0"/>
      <w:divBdr>
        <w:top w:val="none" w:sz="0" w:space="0" w:color="auto"/>
        <w:left w:val="none" w:sz="0" w:space="0" w:color="auto"/>
        <w:bottom w:val="none" w:sz="0" w:space="0" w:color="auto"/>
        <w:right w:val="none" w:sz="0" w:space="0" w:color="auto"/>
      </w:divBdr>
      <w:divsChild>
        <w:div w:id="1327171829">
          <w:marLeft w:val="0"/>
          <w:marRight w:val="0"/>
          <w:marTop w:val="0"/>
          <w:marBottom w:val="0"/>
          <w:divBdr>
            <w:top w:val="none" w:sz="0" w:space="0" w:color="auto"/>
            <w:left w:val="none" w:sz="0" w:space="0" w:color="auto"/>
            <w:bottom w:val="none" w:sz="0" w:space="0" w:color="auto"/>
            <w:right w:val="none" w:sz="0" w:space="0" w:color="auto"/>
          </w:divBdr>
          <w:divsChild>
            <w:div w:id="1716202277">
              <w:marLeft w:val="0"/>
              <w:marRight w:val="0"/>
              <w:marTop w:val="0"/>
              <w:marBottom w:val="0"/>
              <w:divBdr>
                <w:top w:val="none" w:sz="0" w:space="0" w:color="auto"/>
                <w:left w:val="none" w:sz="0" w:space="0" w:color="auto"/>
                <w:bottom w:val="none" w:sz="0" w:space="0" w:color="auto"/>
                <w:right w:val="none" w:sz="0" w:space="0" w:color="auto"/>
              </w:divBdr>
              <w:divsChild>
                <w:div w:id="1281033009">
                  <w:marLeft w:val="0"/>
                  <w:marRight w:val="0"/>
                  <w:marTop w:val="0"/>
                  <w:marBottom w:val="0"/>
                  <w:divBdr>
                    <w:top w:val="none" w:sz="0" w:space="0" w:color="auto"/>
                    <w:left w:val="none" w:sz="0" w:space="0" w:color="auto"/>
                    <w:bottom w:val="none" w:sz="0" w:space="0" w:color="auto"/>
                    <w:right w:val="none" w:sz="0" w:space="0" w:color="auto"/>
                  </w:divBdr>
                  <w:divsChild>
                    <w:div w:id="793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36021">
      <w:bodyDiv w:val="1"/>
      <w:marLeft w:val="0"/>
      <w:marRight w:val="0"/>
      <w:marTop w:val="0"/>
      <w:marBottom w:val="0"/>
      <w:divBdr>
        <w:top w:val="none" w:sz="0" w:space="0" w:color="auto"/>
        <w:left w:val="none" w:sz="0" w:space="0" w:color="auto"/>
        <w:bottom w:val="none" w:sz="0" w:space="0" w:color="auto"/>
        <w:right w:val="none" w:sz="0" w:space="0" w:color="auto"/>
      </w:divBdr>
    </w:div>
    <w:div w:id="475805172">
      <w:bodyDiv w:val="1"/>
      <w:marLeft w:val="0"/>
      <w:marRight w:val="0"/>
      <w:marTop w:val="0"/>
      <w:marBottom w:val="0"/>
      <w:divBdr>
        <w:top w:val="none" w:sz="0" w:space="0" w:color="auto"/>
        <w:left w:val="none" w:sz="0" w:space="0" w:color="auto"/>
        <w:bottom w:val="none" w:sz="0" w:space="0" w:color="auto"/>
        <w:right w:val="none" w:sz="0" w:space="0" w:color="auto"/>
      </w:divBdr>
    </w:div>
    <w:div w:id="480315701">
      <w:bodyDiv w:val="1"/>
      <w:marLeft w:val="0"/>
      <w:marRight w:val="0"/>
      <w:marTop w:val="0"/>
      <w:marBottom w:val="0"/>
      <w:divBdr>
        <w:top w:val="none" w:sz="0" w:space="0" w:color="auto"/>
        <w:left w:val="none" w:sz="0" w:space="0" w:color="auto"/>
        <w:bottom w:val="none" w:sz="0" w:space="0" w:color="auto"/>
        <w:right w:val="none" w:sz="0" w:space="0" w:color="auto"/>
      </w:divBdr>
    </w:div>
    <w:div w:id="505679267">
      <w:bodyDiv w:val="1"/>
      <w:marLeft w:val="0"/>
      <w:marRight w:val="0"/>
      <w:marTop w:val="0"/>
      <w:marBottom w:val="0"/>
      <w:divBdr>
        <w:top w:val="none" w:sz="0" w:space="0" w:color="auto"/>
        <w:left w:val="none" w:sz="0" w:space="0" w:color="auto"/>
        <w:bottom w:val="none" w:sz="0" w:space="0" w:color="auto"/>
        <w:right w:val="none" w:sz="0" w:space="0" w:color="auto"/>
      </w:divBdr>
    </w:div>
    <w:div w:id="505826327">
      <w:bodyDiv w:val="1"/>
      <w:marLeft w:val="0"/>
      <w:marRight w:val="0"/>
      <w:marTop w:val="0"/>
      <w:marBottom w:val="0"/>
      <w:divBdr>
        <w:top w:val="none" w:sz="0" w:space="0" w:color="auto"/>
        <w:left w:val="none" w:sz="0" w:space="0" w:color="auto"/>
        <w:bottom w:val="none" w:sz="0" w:space="0" w:color="auto"/>
        <w:right w:val="none" w:sz="0" w:space="0" w:color="auto"/>
      </w:divBdr>
    </w:div>
    <w:div w:id="509560612">
      <w:bodyDiv w:val="1"/>
      <w:marLeft w:val="0"/>
      <w:marRight w:val="0"/>
      <w:marTop w:val="0"/>
      <w:marBottom w:val="0"/>
      <w:divBdr>
        <w:top w:val="none" w:sz="0" w:space="0" w:color="auto"/>
        <w:left w:val="none" w:sz="0" w:space="0" w:color="auto"/>
        <w:bottom w:val="none" w:sz="0" w:space="0" w:color="auto"/>
        <w:right w:val="none" w:sz="0" w:space="0" w:color="auto"/>
      </w:divBdr>
    </w:div>
    <w:div w:id="512500541">
      <w:bodyDiv w:val="1"/>
      <w:marLeft w:val="0"/>
      <w:marRight w:val="0"/>
      <w:marTop w:val="0"/>
      <w:marBottom w:val="0"/>
      <w:divBdr>
        <w:top w:val="none" w:sz="0" w:space="0" w:color="auto"/>
        <w:left w:val="none" w:sz="0" w:space="0" w:color="auto"/>
        <w:bottom w:val="none" w:sz="0" w:space="0" w:color="auto"/>
        <w:right w:val="none" w:sz="0" w:space="0" w:color="auto"/>
      </w:divBdr>
    </w:div>
    <w:div w:id="517500929">
      <w:bodyDiv w:val="1"/>
      <w:marLeft w:val="0"/>
      <w:marRight w:val="0"/>
      <w:marTop w:val="0"/>
      <w:marBottom w:val="0"/>
      <w:divBdr>
        <w:top w:val="none" w:sz="0" w:space="0" w:color="auto"/>
        <w:left w:val="none" w:sz="0" w:space="0" w:color="auto"/>
        <w:bottom w:val="none" w:sz="0" w:space="0" w:color="auto"/>
        <w:right w:val="none" w:sz="0" w:space="0" w:color="auto"/>
      </w:divBdr>
      <w:divsChild>
        <w:div w:id="1699432120">
          <w:marLeft w:val="0"/>
          <w:marRight w:val="0"/>
          <w:marTop w:val="0"/>
          <w:marBottom w:val="0"/>
          <w:divBdr>
            <w:top w:val="none" w:sz="0" w:space="0" w:color="auto"/>
            <w:left w:val="none" w:sz="0" w:space="0" w:color="auto"/>
            <w:bottom w:val="none" w:sz="0" w:space="0" w:color="auto"/>
            <w:right w:val="none" w:sz="0" w:space="0" w:color="auto"/>
          </w:divBdr>
          <w:divsChild>
            <w:div w:id="14614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5824">
      <w:bodyDiv w:val="1"/>
      <w:marLeft w:val="0"/>
      <w:marRight w:val="0"/>
      <w:marTop w:val="0"/>
      <w:marBottom w:val="0"/>
      <w:divBdr>
        <w:top w:val="none" w:sz="0" w:space="0" w:color="auto"/>
        <w:left w:val="none" w:sz="0" w:space="0" w:color="auto"/>
        <w:bottom w:val="none" w:sz="0" w:space="0" w:color="auto"/>
        <w:right w:val="none" w:sz="0" w:space="0" w:color="auto"/>
      </w:divBdr>
    </w:div>
    <w:div w:id="536236208">
      <w:bodyDiv w:val="1"/>
      <w:marLeft w:val="0"/>
      <w:marRight w:val="0"/>
      <w:marTop w:val="0"/>
      <w:marBottom w:val="0"/>
      <w:divBdr>
        <w:top w:val="none" w:sz="0" w:space="0" w:color="auto"/>
        <w:left w:val="none" w:sz="0" w:space="0" w:color="auto"/>
        <w:bottom w:val="none" w:sz="0" w:space="0" w:color="auto"/>
        <w:right w:val="none" w:sz="0" w:space="0" w:color="auto"/>
      </w:divBdr>
    </w:div>
    <w:div w:id="552083675">
      <w:bodyDiv w:val="1"/>
      <w:marLeft w:val="0"/>
      <w:marRight w:val="0"/>
      <w:marTop w:val="0"/>
      <w:marBottom w:val="0"/>
      <w:divBdr>
        <w:top w:val="none" w:sz="0" w:space="0" w:color="auto"/>
        <w:left w:val="none" w:sz="0" w:space="0" w:color="auto"/>
        <w:bottom w:val="none" w:sz="0" w:space="0" w:color="auto"/>
        <w:right w:val="none" w:sz="0" w:space="0" w:color="auto"/>
      </w:divBdr>
    </w:div>
    <w:div w:id="558783854">
      <w:bodyDiv w:val="1"/>
      <w:marLeft w:val="0"/>
      <w:marRight w:val="0"/>
      <w:marTop w:val="0"/>
      <w:marBottom w:val="0"/>
      <w:divBdr>
        <w:top w:val="none" w:sz="0" w:space="0" w:color="auto"/>
        <w:left w:val="none" w:sz="0" w:space="0" w:color="auto"/>
        <w:bottom w:val="none" w:sz="0" w:space="0" w:color="auto"/>
        <w:right w:val="none" w:sz="0" w:space="0" w:color="auto"/>
      </w:divBdr>
      <w:divsChild>
        <w:div w:id="961152421">
          <w:marLeft w:val="0"/>
          <w:marRight w:val="0"/>
          <w:marTop w:val="0"/>
          <w:marBottom w:val="0"/>
          <w:divBdr>
            <w:top w:val="none" w:sz="0" w:space="0" w:color="auto"/>
            <w:left w:val="none" w:sz="0" w:space="0" w:color="auto"/>
            <w:bottom w:val="none" w:sz="0" w:space="0" w:color="auto"/>
            <w:right w:val="none" w:sz="0" w:space="0" w:color="auto"/>
          </w:divBdr>
          <w:divsChild>
            <w:div w:id="470950429">
              <w:marLeft w:val="0"/>
              <w:marRight w:val="0"/>
              <w:marTop w:val="0"/>
              <w:marBottom w:val="0"/>
              <w:divBdr>
                <w:top w:val="single" w:sz="8" w:space="0" w:color="CCDDFF"/>
                <w:left w:val="single" w:sz="8" w:space="0" w:color="CCDDFF"/>
                <w:bottom w:val="single" w:sz="8" w:space="0" w:color="CCDDFF"/>
                <w:right w:val="single" w:sz="8" w:space="0" w:color="CCDDFF"/>
              </w:divBdr>
              <w:divsChild>
                <w:div w:id="12580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078194">
      <w:bodyDiv w:val="1"/>
      <w:marLeft w:val="0"/>
      <w:marRight w:val="0"/>
      <w:marTop w:val="0"/>
      <w:marBottom w:val="0"/>
      <w:divBdr>
        <w:top w:val="none" w:sz="0" w:space="0" w:color="auto"/>
        <w:left w:val="none" w:sz="0" w:space="0" w:color="auto"/>
        <w:bottom w:val="none" w:sz="0" w:space="0" w:color="auto"/>
        <w:right w:val="none" w:sz="0" w:space="0" w:color="auto"/>
      </w:divBdr>
    </w:div>
    <w:div w:id="587006144">
      <w:bodyDiv w:val="1"/>
      <w:marLeft w:val="0"/>
      <w:marRight w:val="0"/>
      <w:marTop w:val="0"/>
      <w:marBottom w:val="0"/>
      <w:divBdr>
        <w:top w:val="none" w:sz="0" w:space="0" w:color="auto"/>
        <w:left w:val="none" w:sz="0" w:space="0" w:color="auto"/>
        <w:bottom w:val="none" w:sz="0" w:space="0" w:color="auto"/>
        <w:right w:val="none" w:sz="0" w:space="0" w:color="auto"/>
      </w:divBdr>
    </w:div>
    <w:div w:id="590236883">
      <w:bodyDiv w:val="1"/>
      <w:marLeft w:val="0"/>
      <w:marRight w:val="0"/>
      <w:marTop w:val="0"/>
      <w:marBottom w:val="0"/>
      <w:divBdr>
        <w:top w:val="none" w:sz="0" w:space="0" w:color="auto"/>
        <w:left w:val="none" w:sz="0" w:space="0" w:color="auto"/>
        <w:bottom w:val="none" w:sz="0" w:space="0" w:color="auto"/>
        <w:right w:val="none" w:sz="0" w:space="0" w:color="auto"/>
      </w:divBdr>
    </w:div>
    <w:div w:id="594022451">
      <w:bodyDiv w:val="1"/>
      <w:marLeft w:val="0"/>
      <w:marRight w:val="0"/>
      <w:marTop w:val="0"/>
      <w:marBottom w:val="0"/>
      <w:divBdr>
        <w:top w:val="none" w:sz="0" w:space="0" w:color="auto"/>
        <w:left w:val="none" w:sz="0" w:space="0" w:color="auto"/>
        <w:bottom w:val="none" w:sz="0" w:space="0" w:color="auto"/>
        <w:right w:val="none" w:sz="0" w:space="0" w:color="auto"/>
      </w:divBdr>
    </w:div>
    <w:div w:id="610670948">
      <w:bodyDiv w:val="1"/>
      <w:marLeft w:val="0"/>
      <w:marRight w:val="0"/>
      <w:marTop w:val="0"/>
      <w:marBottom w:val="0"/>
      <w:divBdr>
        <w:top w:val="none" w:sz="0" w:space="0" w:color="auto"/>
        <w:left w:val="none" w:sz="0" w:space="0" w:color="auto"/>
        <w:bottom w:val="none" w:sz="0" w:space="0" w:color="auto"/>
        <w:right w:val="none" w:sz="0" w:space="0" w:color="auto"/>
      </w:divBdr>
    </w:div>
    <w:div w:id="621232438">
      <w:bodyDiv w:val="1"/>
      <w:marLeft w:val="0"/>
      <w:marRight w:val="0"/>
      <w:marTop w:val="0"/>
      <w:marBottom w:val="0"/>
      <w:divBdr>
        <w:top w:val="none" w:sz="0" w:space="0" w:color="auto"/>
        <w:left w:val="none" w:sz="0" w:space="0" w:color="auto"/>
        <w:bottom w:val="none" w:sz="0" w:space="0" w:color="auto"/>
        <w:right w:val="none" w:sz="0" w:space="0" w:color="auto"/>
      </w:divBdr>
    </w:div>
    <w:div w:id="621427209">
      <w:bodyDiv w:val="1"/>
      <w:marLeft w:val="0"/>
      <w:marRight w:val="0"/>
      <w:marTop w:val="0"/>
      <w:marBottom w:val="0"/>
      <w:divBdr>
        <w:top w:val="none" w:sz="0" w:space="0" w:color="auto"/>
        <w:left w:val="none" w:sz="0" w:space="0" w:color="auto"/>
        <w:bottom w:val="none" w:sz="0" w:space="0" w:color="auto"/>
        <w:right w:val="none" w:sz="0" w:space="0" w:color="auto"/>
      </w:divBdr>
      <w:divsChild>
        <w:div w:id="526674872">
          <w:marLeft w:val="0"/>
          <w:marRight w:val="0"/>
          <w:marTop w:val="0"/>
          <w:marBottom w:val="0"/>
          <w:divBdr>
            <w:top w:val="none" w:sz="0" w:space="0" w:color="auto"/>
            <w:left w:val="none" w:sz="0" w:space="0" w:color="auto"/>
            <w:bottom w:val="none" w:sz="0" w:space="0" w:color="auto"/>
            <w:right w:val="none" w:sz="0" w:space="0" w:color="auto"/>
          </w:divBdr>
          <w:divsChild>
            <w:div w:id="10097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403531">
      <w:bodyDiv w:val="1"/>
      <w:marLeft w:val="0"/>
      <w:marRight w:val="0"/>
      <w:marTop w:val="0"/>
      <w:marBottom w:val="0"/>
      <w:divBdr>
        <w:top w:val="none" w:sz="0" w:space="0" w:color="auto"/>
        <w:left w:val="none" w:sz="0" w:space="0" w:color="auto"/>
        <w:bottom w:val="none" w:sz="0" w:space="0" w:color="auto"/>
        <w:right w:val="none" w:sz="0" w:space="0" w:color="auto"/>
      </w:divBdr>
    </w:div>
    <w:div w:id="646667016">
      <w:bodyDiv w:val="1"/>
      <w:marLeft w:val="0"/>
      <w:marRight w:val="0"/>
      <w:marTop w:val="0"/>
      <w:marBottom w:val="0"/>
      <w:divBdr>
        <w:top w:val="none" w:sz="0" w:space="0" w:color="auto"/>
        <w:left w:val="none" w:sz="0" w:space="0" w:color="auto"/>
        <w:bottom w:val="none" w:sz="0" w:space="0" w:color="auto"/>
        <w:right w:val="none" w:sz="0" w:space="0" w:color="auto"/>
      </w:divBdr>
    </w:div>
    <w:div w:id="666325626">
      <w:bodyDiv w:val="1"/>
      <w:marLeft w:val="0"/>
      <w:marRight w:val="0"/>
      <w:marTop w:val="0"/>
      <w:marBottom w:val="0"/>
      <w:divBdr>
        <w:top w:val="none" w:sz="0" w:space="0" w:color="auto"/>
        <w:left w:val="none" w:sz="0" w:space="0" w:color="auto"/>
        <w:bottom w:val="none" w:sz="0" w:space="0" w:color="auto"/>
        <w:right w:val="none" w:sz="0" w:space="0" w:color="auto"/>
      </w:divBdr>
    </w:div>
    <w:div w:id="692919950">
      <w:bodyDiv w:val="1"/>
      <w:marLeft w:val="0"/>
      <w:marRight w:val="0"/>
      <w:marTop w:val="0"/>
      <w:marBottom w:val="0"/>
      <w:divBdr>
        <w:top w:val="none" w:sz="0" w:space="0" w:color="auto"/>
        <w:left w:val="none" w:sz="0" w:space="0" w:color="auto"/>
        <w:bottom w:val="none" w:sz="0" w:space="0" w:color="auto"/>
        <w:right w:val="none" w:sz="0" w:space="0" w:color="auto"/>
      </w:divBdr>
    </w:div>
    <w:div w:id="705448331">
      <w:bodyDiv w:val="1"/>
      <w:marLeft w:val="0"/>
      <w:marRight w:val="0"/>
      <w:marTop w:val="0"/>
      <w:marBottom w:val="0"/>
      <w:divBdr>
        <w:top w:val="none" w:sz="0" w:space="0" w:color="auto"/>
        <w:left w:val="none" w:sz="0" w:space="0" w:color="auto"/>
        <w:bottom w:val="none" w:sz="0" w:space="0" w:color="auto"/>
        <w:right w:val="none" w:sz="0" w:space="0" w:color="auto"/>
      </w:divBdr>
    </w:div>
    <w:div w:id="716927799">
      <w:bodyDiv w:val="1"/>
      <w:marLeft w:val="0"/>
      <w:marRight w:val="0"/>
      <w:marTop w:val="0"/>
      <w:marBottom w:val="0"/>
      <w:divBdr>
        <w:top w:val="none" w:sz="0" w:space="0" w:color="auto"/>
        <w:left w:val="none" w:sz="0" w:space="0" w:color="auto"/>
        <w:bottom w:val="none" w:sz="0" w:space="0" w:color="auto"/>
        <w:right w:val="none" w:sz="0" w:space="0" w:color="auto"/>
      </w:divBdr>
      <w:divsChild>
        <w:div w:id="252787850">
          <w:marLeft w:val="576"/>
          <w:marRight w:val="0"/>
          <w:marTop w:val="115"/>
          <w:marBottom w:val="0"/>
          <w:divBdr>
            <w:top w:val="none" w:sz="0" w:space="0" w:color="auto"/>
            <w:left w:val="none" w:sz="0" w:space="0" w:color="auto"/>
            <w:bottom w:val="none" w:sz="0" w:space="0" w:color="auto"/>
            <w:right w:val="none" w:sz="0" w:space="0" w:color="auto"/>
          </w:divBdr>
        </w:div>
        <w:div w:id="261497095">
          <w:marLeft w:val="576"/>
          <w:marRight w:val="0"/>
          <w:marTop w:val="115"/>
          <w:marBottom w:val="0"/>
          <w:divBdr>
            <w:top w:val="none" w:sz="0" w:space="0" w:color="auto"/>
            <w:left w:val="none" w:sz="0" w:space="0" w:color="auto"/>
            <w:bottom w:val="none" w:sz="0" w:space="0" w:color="auto"/>
            <w:right w:val="none" w:sz="0" w:space="0" w:color="auto"/>
          </w:divBdr>
        </w:div>
        <w:div w:id="853619046">
          <w:marLeft w:val="1123"/>
          <w:marRight w:val="0"/>
          <w:marTop w:val="106"/>
          <w:marBottom w:val="0"/>
          <w:divBdr>
            <w:top w:val="none" w:sz="0" w:space="0" w:color="auto"/>
            <w:left w:val="none" w:sz="0" w:space="0" w:color="auto"/>
            <w:bottom w:val="none" w:sz="0" w:space="0" w:color="auto"/>
            <w:right w:val="none" w:sz="0" w:space="0" w:color="auto"/>
          </w:divBdr>
        </w:div>
        <w:div w:id="1529641856">
          <w:marLeft w:val="1123"/>
          <w:marRight w:val="0"/>
          <w:marTop w:val="106"/>
          <w:marBottom w:val="0"/>
          <w:divBdr>
            <w:top w:val="none" w:sz="0" w:space="0" w:color="auto"/>
            <w:left w:val="none" w:sz="0" w:space="0" w:color="auto"/>
            <w:bottom w:val="none" w:sz="0" w:space="0" w:color="auto"/>
            <w:right w:val="none" w:sz="0" w:space="0" w:color="auto"/>
          </w:divBdr>
        </w:div>
        <w:div w:id="1549298398">
          <w:marLeft w:val="1123"/>
          <w:marRight w:val="0"/>
          <w:marTop w:val="106"/>
          <w:marBottom w:val="0"/>
          <w:divBdr>
            <w:top w:val="none" w:sz="0" w:space="0" w:color="auto"/>
            <w:left w:val="none" w:sz="0" w:space="0" w:color="auto"/>
            <w:bottom w:val="none" w:sz="0" w:space="0" w:color="auto"/>
            <w:right w:val="none" w:sz="0" w:space="0" w:color="auto"/>
          </w:divBdr>
        </w:div>
        <w:div w:id="1840004171">
          <w:marLeft w:val="1123"/>
          <w:marRight w:val="0"/>
          <w:marTop w:val="106"/>
          <w:marBottom w:val="0"/>
          <w:divBdr>
            <w:top w:val="none" w:sz="0" w:space="0" w:color="auto"/>
            <w:left w:val="none" w:sz="0" w:space="0" w:color="auto"/>
            <w:bottom w:val="none" w:sz="0" w:space="0" w:color="auto"/>
            <w:right w:val="none" w:sz="0" w:space="0" w:color="auto"/>
          </w:divBdr>
        </w:div>
      </w:divsChild>
    </w:div>
    <w:div w:id="719747715">
      <w:bodyDiv w:val="1"/>
      <w:marLeft w:val="0"/>
      <w:marRight w:val="0"/>
      <w:marTop w:val="0"/>
      <w:marBottom w:val="0"/>
      <w:divBdr>
        <w:top w:val="none" w:sz="0" w:space="0" w:color="auto"/>
        <w:left w:val="none" w:sz="0" w:space="0" w:color="auto"/>
        <w:bottom w:val="none" w:sz="0" w:space="0" w:color="auto"/>
        <w:right w:val="none" w:sz="0" w:space="0" w:color="auto"/>
      </w:divBdr>
    </w:div>
    <w:div w:id="724108125">
      <w:bodyDiv w:val="1"/>
      <w:marLeft w:val="0"/>
      <w:marRight w:val="0"/>
      <w:marTop w:val="0"/>
      <w:marBottom w:val="0"/>
      <w:divBdr>
        <w:top w:val="none" w:sz="0" w:space="0" w:color="auto"/>
        <w:left w:val="none" w:sz="0" w:space="0" w:color="auto"/>
        <w:bottom w:val="none" w:sz="0" w:space="0" w:color="auto"/>
        <w:right w:val="none" w:sz="0" w:space="0" w:color="auto"/>
      </w:divBdr>
    </w:div>
    <w:div w:id="739794775">
      <w:bodyDiv w:val="1"/>
      <w:marLeft w:val="0"/>
      <w:marRight w:val="0"/>
      <w:marTop w:val="0"/>
      <w:marBottom w:val="0"/>
      <w:divBdr>
        <w:top w:val="none" w:sz="0" w:space="0" w:color="auto"/>
        <w:left w:val="none" w:sz="0" w:space="0" w:color="auto"/>
        <w:bottom w:val="none" w:sz="0" w:space="0" w:color="auto"/>
        <w:right w:val="none" w:sz="0" w:space="0" w:color="auto"/>
      </w:divBdr>
    </w:div>
    <w:div w:id="745422596">
      <w:bodyDiv w:val="1"/>
      <w:marLeft w:val="0"/>
      <w:marRight w:val="0"/>
      <w:marTop w:val="0"/>
      <w:marBottom w:val="0"/>
      <w:divBdr>
        <w:top w:val="none" w:sz="0" w:space="0" w:color="auto"/>
        <w:left w:val="none" w:sz="0" w:space="0" w:color="auto"/>
        <w:bottom w:val="none" w:sz="0" w:space="0" w:color="auto"/>
        <w:right w:val="none" w:sz="0" w:space="0" w:color="auto"/>
      </w:divBdr>
    </w:div>
    <w:div w:id="745566510">
      <w:bodyDiv w:val="1"/>
      <w:marLeft w:val="0"/>
      <w:marRight w:val="0"/>
      <w:marTop w:val="0"/>
      <w:marBottom w:val="0"/>
      <w:divBdr>
        <w:top w:val="none" w:sz="0" w:space="0" w:color="auto"/>
        <w:left w:val="none" w:sz="0" w:space="0" w:color="auto"/>
        <w:bottom w:val="none" w:sz="0" w:space="0" w:color="auto"/>
        <w:right w:val="none" w:sz="0" w:space="0" w:color="auto"/>
      </w:divBdr>
    </w:div>
    <w:div w:id="788092053">
      <w:bodyDiv w:val="1"/>
      <w:marLeft w:val="0"/>
      <w:marRight w:val="0"/>
      <w:marTop w:val="0"/>
      <w:marBottom w:val="0"/>
      <w:divBdr>
        <w:top w:val="none" w:sz="0" w:space="0" w:color="auto"/>
        <w:left w:val="none" w:sz="0" w:space="0" w:color="auto"/>
        <w:bottom w:val="none" w:sz="0" w:space="0" w:color="auto"/>
        <w:right w:val="none" w:sz="0" w:space="0" w:color="auto"/>
      </w:divBdr>
    </w:div>
    <w:div w:id="792290655">
      <w:bodyDiv w:val="1"/>
      <w:marLeft w:val="0"/>
      <w:marRight w:val="0"/>
      <w:marTop w:val="0"/>
      <w:marBottom w:val="0"/>
      <w:divBdr>
        <w:top w:val="none" w:sz="0" w:space="0" w:color="auto"/>
        <w:left w:val="none" w:sz="0" w:space="0" w:color="auto"/>
        <w:bottom w:val="none" w:sz="0" w:space="0" w:color="auto"/>
        <w:right w:val="none" w:sz="0" w:space="0" w:color="auto"/>
      </w:divBdr>
    </w:div>
    <w:div w:id="793210630">
      <w:bodyDiv w:val="1"/>
      <w:marLeft w:val="0"/>
      <w:marRight w:val="0"/>
      <w:marTop w:val="0"/>
      <w:marBottom w:val="0"/>
      <w:divBdr>
        <w:top w:val="none" w:sz="0" w:space="0" w:color="auto"/>
        <w:left w:val="none" w:sz="0" w:space="0" w:color="auto"/>
        <w:bottom w:val="none" w:sz="0" w:space="0" w:color="auto"/>
        <w:right w:val="none" w:sz="0" w:space="0" w:color="auto"/>
      </w:divBdr>
      <w:divsChild>
        <w:div w:id="1523974242">
          <w:marLeft w:val="0"/>
          <w:marRight w:val="0"/>
          <w:marTop w:val="0"/>
          <w:marBottom w:val="0"/>
          <w:divBdr>
            <w:top w:val="none" w:sz="0" w:space="0" w:color="auto"/>
            <w:left w:val="none" w:sz="0" w:space="0" w:color="auto"/>
            <w:bottom w:val="none" w:sz="0" w:space="0" w:color="auto"/>
            <w:right w:val="none" w:sz="0" w:space="0" w:color="auto"/>
          </w:divBdr>
          <w:divsChild>
            <w:div w:id="1274089529">
              <w:marLeft w:val="0"/>
              <w:marRight w:val="0"/>
              <w:marTop w:val="103"/>
              <w:marBottom w:val="103"/>
              <w:divBdr>
                <w:top w:val="none" w:sz="0" w:space="0" w:color="auto"/>
                <w:left w:val="none" w:sz="0" w:space="0" w:color="auto"/>
                <w:bottom w:val="none" w:sz="0" w:space="0" w:color="auto"/>
                <w:right w:val="none" w:sz="0" w:space="0" w:color="auto"/>
              </w:divBdr>
              <w:divsChild>
                <w:div w:id="1529441570">
                  <w:marLeft w:val="0"/>
                  <w:marRight w:val="0"/>
                  <w:marTop w:val="0"/>
                  <w:marBottom w:val="0"/>
                  <w:divBdr>
                    <w:top w:val="none" w:sz="0" w:space="0" w:color="auto"/>
                    <w:left w:val="none" w:sz="0" w:space="0" w:color="auto"/>
                    <w:bottom w:val="none" w:sz="0" w:space="0" w:color="auto"/>
                    <w:right w:val="none" w:sz="0" w:space="0" w:color="auto"/>
                  </w:divBdr>
                  <w:divsChild>
                    <w:div w:id="1995600760">
                      <w:marLeft w:val="3189"/>
                      <w:marRight w:val="0"/>
                      <w:marTop w:val="0"/>
                      <w:marBottom w:val="0"/>
                      <w:divBdr>
                        <w:top w:val="none" w:sz="0" w:space="0" w:color="auto"/>
                        <w:left w:val="none" w:sz="0" w:space="0" w:color="auto"/>
                        <w:bottom w:val="none" w:sz="0" w:space="0" w:color="auto"/>
                        <w:right w:val="none" w:sz="0" w:space="0" w:color="auto"/>
                      </w:divBdr>
                      <w:divsChild>
                        <w:div w:id="612830088">
                          <w:marLeft w:val="0"/>
                          <w:marRight w:val="0"/>
                          <w:marTop w:val="0"/>
                          <w:marBottom w:val="0"/>
                          <w:divBdr>
                            <w:top w:val="none" w:sz="0" w:space="0" w:color="auto"/>
                            <w:left w:val="none" w:sz="0" w:space="0" w:color="auto"/>
                            <w:bottom w:val="none" w:sz="0" w:space="0" w:color="auto"/>
                            <w:right w:val="none" w:sz="0" w:space="0" w:color="auto"/>
                          </w:divBdr>
                          <w:divsChild>
                            <w:div w:id="1939827193">
                              <w:marLeft w:val="0"/>
                              <w:marRight w:val="0"/>
                              <w:marTop w:val="0"/>
                              <w:marBottom w:val="0"/>
                              <w:divBdr>
                                <w:top w:val="none" w:sz="0" w:space="0" w:color="auto"/>
                                <w:left w:val="none" w:sz="0" w:space="0" w:color="auto"/>
                                <w:bottom w:val="none" w:sz="0" w:space="0" w:color="auto"/>
                                <w:right w:val="none" w:sz="0" w:space="0" w:color="auto"/>
                              </w:divBdr>
                              <w:divsChild>
                                <w:div w:id="985208867">
                                  <w:marLeft w:val="0"/>
                                  <w:marRight w:val="0"/>
                                  <w:marTop w:val="0"/>
                                  <w:marBottom w:val="0"/>
                                  <w:divBdr>
                                    <w:top w:val="none" w:sz="0" w:space="0" w:color="auto"/>
                                    <w:left w:val="none" w:sz="0" w:space="0" w:color="auto"/>
                                    <w:bottom w:val="none" w:sz="0" w:space="0" w:color="auto"/>
                                    <w:right w:val="none" w:sz="0" w:space="0" w:color="auto"/>
                                  </w:divBdr>
                                  <w:divsChild>
                                    <w:div w:id="1610503629">
                                      <w:marLeft w:val="0"/>
                                      <w:marRight w:val="0"/>
                                      <w:marTop w:val="0"/>
                                      <w:marBottom w:val="0"/>
                                      <w:divBdr>
                                        <w:top w:val="none" w:sz="0" w:space="0" w:color="auto"/>
                                        <w:left w:val="none" w:sz="0" w:space="0" w:color="auto"/>
                                        <w:bottom w:val="none" w:sz="0" w:space="0" w:color="auto"/>
                                        <w:right w:val="none" w:sz="0" w:space="0" w:color="auto"/>
                                      </w:divBdr>
                                      <w:divsChild>
                                        <w:div w:id="1620256373">
                                          <w:marLeft w:val="0"/>
                                          <w:marRight w:val="0"/>
                                          <w:marTop w:val="0"/>
                                          <w:marBottom w:val="0"/>
                                          <w:divBdr>
                                            <w:top w:val="none" w:sz="0" w:space="0" w:color="auto"/>
                                            <w:left w:val="none" w:sz="0" w:space="0" w:color="auto"/>
                                            <w:bottom w:val="none" w:sz="0" w:space="0" w:color="auto"/>
                                            <w:right w:val="none" w:sz="0" w:space="0" w:color="auto"/>
                                          </w:divBdr>
                                          <w:divsChild>
                                            <w:div w:id="882447134">
                                              <w:marLeft w:val="0"/>
                                              <w:marRight w:val="0"/>
                                              <w:marTop w:val="0"/>
                                              <w:marBottom w:val="0"/>
                                              <w:divBdr>
                                                <w:top w:val="none" w:sz="0" w:space="0" w:color="auto"/>
                                                <w:left w:val="none" w:sz="0" w:space="0" w:color="auto"/>
                                                <w:bottom w:val="none" w:sz="0" w:space="0" w:color="auto"/>
                                                <w:right w:val="none" w:sz="0" w:space="0" w:color="auto"/>
                                              </w:divBdr>
                                              <w:divsChild>
                                                <w:div w:id="174013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7770167">
      <w:bodyDiv w:val="1"/>
      <w:marLeft w:val="0"/>
      <w:marRight w:val="0"/>
      <w:marTop w:val="0"/>
      <w:marBottom w:val="0"/>
      <w:divBdr>
        <w:top w:val="none" w:sz="0" w:space="0" w:color="auto"/>
        <w:left w:val="none" w:sz="0" w:space="0" w:color="auto"/>
        <w:bottom w:val="none" w:sz="0" w:space="0" w:color="auto"/>
        <w:right w:val="none" w:sz="0" w:space="0" w:color="auto"/>
      </w:divBdr>
    </w:div>
    <w:div w:id="798455257">
      <w:bodyDiv w:val="1"/>
      <w:marLeft w:val="0"/>
      <w:marRight w:val="0"/>
      <w:marTop w:val="0"/>
      <w:marBottom w:val="0"/>
      <w:divBdr>
        <w:top w:val="none" w:sz="0" w:space="0" w:color="auto"/>
        <w:left w:val="none" w:sz="0" w:space="0" w:color="auto"/>
        <w:bottom w:val="none" w:sz="0" w:space="0" w:color="auto"/>
        <w:right w:val="none" w:sz="0" w:space="0" w:color="auto"/>
      </w:divBdr>
    </w:div>
    <w:div w:id="806777267">
      <w:bodyDiv w:val="1"/>
      <w:marLeft w:val="0"/>
      <w:marRight w:val="0"/>
      <w:marTop w:val="0"/>
      <w:marBottom w:val="0"/>
      <w:divBdr>
        <w:top w:val="none" w:sz="0" w:space="0" w:color="auto"/>
        <w:left w:val="none" w:sz="0" w:space="0" w:color="auto"/>
        <w:bottom w:val="none" w:sz="0" w:space="0" w:color="auto"/>
        <w:right w:val="none" w:sz="0" w:space="0" w:color="auto"/>
      </w:divBdr>
      <w:divsChild>
        <w:div w:id="488835104">
          <w:marLeft w:val="0"/>
          <w:marRight w:val="0"/>
          <w:marTop w:val="0"/>
          <w:marBottom w:val="0"/>
          <w:divBdr>
            <w:top w:val="none" w:sz="0" w:space="0" w:color="auto"/>
            <w:left w:val="none" w:sz="0" w:space="0" w:color="auto"/>
            <w:bottom w:val="none" w:sz="0" w:space="0" w:color="auto"/>
            <w:right w:val="none" w:sz="0" w:space="0" w:color="auto"/>
          </w:divBdr>
          <w:divsChild>
            <w:div w:id="2023162948">
              <w:marLeft w:val="0"/>
              <w:marRight w:val="0"/>
              <w:marTop w:val="0"/>
              <w:marBottom w:val="0"/>
              <w:divBdr>
                <w:top w:val="none" w:sz="0" w:space="0" w:color="auto"/>
                <w:left w:val="none" w:sz="0" w:space="0" w:color="auto"/>
                <w:bottom w:val="none" w:sz="0" w:space="0" w:color="auto"/>
                <w:right w:val="none" w:sz="0" w:space="0" w:color="auto"/>
              </w:divBdr>
              <w:divsChild>
                <w:div w:id="55322043">
                  <w:marLeft w:val="0"/>
                  <w:marRight w:val="0"/>
                  <w:marTop w:val="0"/>
                  <w:marBottom w:val="0"/>
                  <w:divBdr>
                    <w:top w:val="none" w:sz="0" w:space="0" w:color="auto"/>
                    <w:left w:val="none" w:sz="0" w:space="0" w:color="auto"/>
                    <w:bottom w:val="none" w:sz="0" w:space="0" w:color="auto"/>
                    <w:right w:val="none" w:sz="0" w:space="0" w:color="auto"/>
                  </w:divBdr>
                  <w:divsChild>
                    <w:div w:id="2048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445488">
      <w:bodyDiv w:val="1"/>
      <w:marLeft w:val="0"/>
      <w:marRight w:val="0"/>
      <w:marTop w:val="0"/>
      <w:marBottom w:val="0"/>
      <w:divBdr>
        <w:top w:val="none" w:sz="0" w:space="0" w:color="auto"/>
        <w:left w:val="none" w:sz="0" w:space="0" w:color="auto"/>
        <w:bottom w:val="none" w:sz="0" w:space="0" w:color="auto"/>
        <w:right w:val="none" w:sz="0" w:space="0" w:color="auto"/>
      </w:divBdr>
    </w:div>
    <w:div w:id="822232114">
      <w:bodyDiv w:val="1"/>
      <w:marLeft w:val="0"/>
      <w:marRight w:val="0"/>
      <w:marTop w:val="0"/>
      <w:marBottom w:val="0"/>
      <w:divBdr>
        <w:top w:val="none" w:sz="0" w:space="0" w:color="auto"/>
        <w:left w:val="none" w:sz="0" w:space="0" w:color="auto"/>
        <w:bottom w:val="none" w:sz="0" w:space="0" w:color="auto"/>
        <w:right w:val="none" w:sz="0" w:space="0" w:color="auto"/>
      </w:divBdr>
    </w:div>
    <w:div w:id="825123061">
      <w:bodyDiv w:val="1"/>
      <w:marLeft w:val="0"/>
      <w:marRight w:val="0"/>
      <w:marTop w:val="0"/>
      <w:marBottom w:val="0"/>
      <w:divBdr>
        <w:top w:val="none" w:sz="0" w:space="0" w:color="auto"/>
        <w:left w:val="none" w:sz="0" w:space="0" w:color="auto"/>
        <w:bottom w:val="none" w:sz="0" w:space="0" w:color="auto"/>
        <w:right w:val="none" w:sz="0" w:space="0" w:color="auto"/>
      </w:divBdr>
    </w:div>
    <w:div w:id="837115044">
      <w:bodyDiv w:val="1"/>
      <w:marLeft w:val="0"/>
      <w:marRight w:val="0"/>
      <w:marTop w:val="0"/>
      <w:marBottom w:val="0"/>
      <w:divBdr>
        <w:top w:val="none" w:sz="0" w:space="0" w:color="auto"/>
        <w:left w:val="none" w:sz="0" w:space="0" w:color="auto"/>
        <w:bottom w:val="none" w:sz="0" w:space="0" w:color="auto"/>
        <w:right w:val="none" w:sz="0" w:space="0" w:color="auto"/>
      </w:divBdr>
    </w:div>
    <w:div w:id="840117559">
      <w:bodyDiv w:val="1"/>
      <w:marLeft w:val="0"/>
      <w:marRight w:val="0"/>
      <w:marTop w:val="0"/>
      <w:marBottom w:val="0"/>
      <w:divBdr>
        <w:top w:val="none" w:sz="0" w:space="0" w:color="auto"/>
        <w:left w:val="none" w:sz="0" w:space="0" w:color="auto"/>
        <w:bottom w:val="none" w:sz="0" w:space="0" w:color="auto"/>
        <w:right w:val="none" w:sz="0" w:space="0" w:color="auto"/>
      </w:divBdr>
    </w:div>
    <w:div w:id="840699707">
      <w:bodyDiv w:val="1"/>
      <w:marLeft w:val="0"/>
      <w:marRight w:val="0"/>
      <w:marTop w:val="0"/>
      <w:marBottom w:val="0"/>
      <w:divBdr>
        <w:top w:val="none" w:sz="0" w:space="0" w:color="auto"/>
        <w:left w:val="none" w:sz="0" w:space="0" w:color="auto"/>
        <w:bottom w:val="none" w:sz="0" w:space="0" w:color="auto"/>
        <w:right w:val="none" w:sz="0" w:space="0" w:color="auto"/>
      </w:divBdr>
    </w:div>
    <w:div w:id="841508782">
      <w:bodyDiv w:val="1"/>
      <w:marLeft w:val="0"/>
      <w:marRight w:val="0"/>
      <w:marTop w:val="0"/>
      <w:marBottom w:val="0"/>
      <w:divBdr>
        <w:top w:val="none" w:sz="0" w:space="0" w:color="auto"/>
        <w:left w:val="none" w:sz="0" w:space="0" w:color="auto"/>
        <w:bottom w:val="none" w:sz="0" w:space="0" w:color="auto"/>
        <w:right w:val="none" w:sz="0" w:space="0" w:color="auto"/>
      </w:divBdr>
    </w:div>
    <w:div w:id="843712902">
      <w:bodyDiv w:val="1"/>
      <w:marLeft w:val="0"/>
      <w:marRight w:val="0"/>
      <w:marTop w:val="0"/>
      <w:marBottom w:val="0"/>
      <w:divBdr>
        <w:top w:val="none" w:sz="0" w:space="0" w:color="auto"/>
        <w:left w:val="none" w:sz="0" w:space="0" w:color="auto"/>
        <w:bottom w:val="none" w:sz="0" w:space="0" w:color="auto"/>
        <w:right w:val="none" w:sz="0" w:space="0" w:color="auto"/>
      </w:divBdr>
    </w:div>
    <w:div w:id="845634697">
      <w:bodyDiv w:val="1"/>
      <w:marLeft w:val="60"/>
      <w:marRight w:val="60"/>
      <w:marTop w:val="60"/>
      <w:marBottom w:val="15"/>
      <w:divBdr>
        <w:top w:val="none" w:sz="0" w:space="0" w:color="auto"/>
        <w:left w:val="none" w:sz="0" w:space="0" w:color="auto"/>
        <w:bottom w:val="none" w:sz="0" w:space="0" w:color="auto"/>
        <w:right w:val="none" w:sz="0" w:space="0" w:color="auto"/>
      </w:divBdr>
      <w:divsChild>
        <w:div w:id="480005577">
          <w:marLeft w:val="0"/>
          <w:marRight w:val="0"/>
          <w:marTop w:val="0"/>
          <w:marBottom w:val="0"/>
          <w:divBdr>
            <w:top w:val="none" w:sz="0" w:space="0" w:color="auto"/>
            <w:left w:val="none" w:sz="0" w:space="0" w:color="auto"/>
            <w:bottom w:val="none" w:sz="0" w:space="0" w:color="auto"/>
            <w:right w:val="none" w:sz="0" w:space="0" w:color="auto"/>
          </w:divBdr>
          <w:divsChild>
            <w:div w:id="204224585">
              <w:marLeft w:val="0"/>
              <w:marRight w:val="0"/>
              <w:marTop w:val="0"/>
              <w:marBottom w:val="0"/>
              <w:divBdr>
                <w:top w:val="none" w:sz="0" w:space="0" w:color="auto"/>
                <w:left w:val="none" w:sz="0" w:space="0" w:color="auto"/>
                <w:bottom w:val="none" w:sz="0" w:space="0" w:color="auto"/>
                <w:right w:val="none" w:sz="0" w:space="0" w:color="auto"/>
              </w:divBdr>
            </w:div>
            <w:div w:id="420180666">
              <w:marLeft w:val="0"/>
              <w:marRight w:val="0"/>
              <w:marTop w:val="0"/>
              <w:marBottom w:val="0"/>
              <w:divBdr>
                <w:top w:val="none" w:sz="0" w:space="0" w:color="auto"/>
                <w:left w:val="none" w:sz="0" w:space="0" w:color="auto"/>
                <w:bottom w:val="none" w:sz="0" w:space="0" w:color="auto"/>
                <w:right w:val="none" w:sz="0" w:space="0" w:color="auto"/>
              </w:divBdr>
            </w:div>
            <w:div w:id="964846886">
              <w:marLeft w:val="0"/>
              <w:marRight w:val="0"/>
              <w:marTop w:val="0"/>
              <w:marBottom w:val="0"/>
              <w:divBdr>
                <w:top w:val="none" w:sz="0" w:space="0" w:color="auto"/>
                <w:left w:val="none" w:sz="0" w:space="0" w:color="auto"/>
                <w:bottom w:val="none" w:sz="0" w:space="0" w:color="auto"/>
                <w:right w:val="none" w:sz="0" w:space="0" w:color="auto"/>
              </w:divBdr>
            </w:div>
            <w:div w:id="1112899267">
              <w:marLeft w:val="0"/>
              <w:marRight w:val="0"/>
              <w:marTop w:val="0"/>
              <w:marBottom w:val="0"/>
              <w:divBdr>
                <w:top w:val="none" w:sz="0" w:space="0" w:color="auto"/>
                <w:left w:val="none" w:sz="0" w:space="0" w:color="auto"/>
                <w:bottom w:val="none" w:sz="0" w:space="0" w:color="auto"/>
                <w:right w:val="none" w:sz="0" w:space="0" w:color="auto"/>
              </w:divBdr>
            </w:div>
            <w:div w:id="1739397860">
              <w:marLeft w:val="0"/>
              <w:marRight w:val="0"/>
              <w:marTop w:val="0"/>
              <w:marBottom w:val="0"/>
              <w:divBdr>
                <w:top w:val="none" w:sz="0" w:space="0" w:color="auto"/>
                <w:left w:val="none" w:sz="0" w:space="0" w:color="auto"/>
                <w:bottom w:val="none" w:sz="0" w:space="0" w:color="auto"/>
                <w:right w:val="none" w:sz="0" w:space="0" w:color="auto"/>
              </w:divBdr>
            </w:div>
            <w:div w:id="178148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579944">
      <w:bodyDiv w:val="1"/>
      <w:marLeft w:val="0"/>
      <w:marRight w:val="0"/>
      <w:marTop w:val="0"/>
      <w:marBottom w:val="0"/>
      <w:divBdr>
        <w:top w:val="none" w:sz="0" w:space="0" w:color="auto"/>
        <w:left w:val="none" w:sz="0" w:space="0" w:color="auto"/>
        <w:bottom w:val="none" w:sz="0" w:space="0" w:color="auto"/>
        <w:right w:val="none" w:sz="0" w:space="0" w:color="auto"/>
      </w:divBdr>
    </w:div>
    <w:div w:id="859395497">
      <w:bodyDiv w:val="1"/>
      <w:marLeft w:val="0"/>
      <w:marRight w:val="0"/>
      <w:marTop w:val="0"/>
      <w:marBottom w:val="0"/>
      <w:divBdr>
        <w:top w:val="none" w:sz="0" w:space="0" w:color="auto"/>
        <w:left w:val="none" w:sz="0" w:space="0" w:color="auto"/>
        <w:bottom w:val="none" w:sz="0" w:space="0" w:color="auto"/>
        <w:right w:val="none" w:sz="0" w:space="0" w:color="auto"/>
      </w:divBdr>
    </w:div>
    <w:div w:id="868564096">
      <w:bodyDiv w:val="1"/>
      <w:marLeft w:val="0"/>
      <w:marRight w:val="0"/>
      <w:marTop w:val="0"/>
      <w:marBottom w:val="0"/>
      <w:divBdr>
        <w:top w:val="none" w:sz="0" w:space="0" w:color="auto"/>
        <w:left w:val="none" w:sz="0" w:space="0" w:color="auto"/>
        <w:bottom w:val="none" w:sz="0" w:space="0" w:color="auto"/>
        <w:right w:val="none" w:sz="0" w:space="0" w:color="auto"/>
      </w:divBdr>
    </w:div>
    <w:div w:id="880552860">
      <w:bodyDiv w:val="1"/>
      <w:marLeft w:val="0"/>
      <w:marRight w:val="0"/>
      <w:marTop w:val="0"/>
      <w:marBottom w:val="0"/>
      <w:divBdr>
        <w:top w:val="none" w:sz="0" w:space="0" w:color="auto"/>
        <w:left w:val="none" w:sz="0" w:space="0" w:color="auto"/>
        <w:bottom w:val="none" w:sz="0" w:space="0" w:color="auto"/>
        <w:right w:val="none" w:sz="0" w:space="0" w:color="auto"/>
      </w:divBdr>
    </w:div>
    <w:div w:id="915435418">
      <w:bodyDiv w:val="1"/>
      <w:marLeft w:val="0"/>
      <w:marRight w:val="0"/>
      <w:marTop w:val="0"/>
      <w:marBottom w:val="0"/>
      <w:divBdr>
        <w:top w:val="none" w:sz="0" w:space="0" w:color="auto"/>
        <w:left w:val="none" w:sz="0" w:space="0" w:color="auto"/>
        <w:bottom w:val="none" w:sz="0" w:space="0" w:color="auto"/>
        <w:right w:val="none" w:sz="0" w:space="0" w:color="auto"/>
      </w:divBdr>
    </w:div>
    <w:div w:id="916480784">
      <w:bodyDiv w:val="1"/>
      <w:marLeft w:val="0"/>
      <w:marRight w:val="0"/>
      <w:marTop w:val="0"/>
      <w:marBottom w:val="0"/>
      <w:divBdr>
        <w:top w:val="none" w:sz="0" w:space="0" w:color="auto"/>
        <w:left w:val="none" w:sz="0" w:space="0" w:color="auto"/>
        <w:bottom w:val="none" w:sz="0" w:space="0" w:color="auto"/>
        <w:right w:val="none" w:sz="0" w:space="0" w:color="auto"/>
      </w:divBdr>
    </w:div>
    <w:div w:id="927736320">
      <w:bodyDiv w:val="1"/>
      <w:marLeft w:val="0"/>
      <w:marRight w:val="0"/>
      <w:marTop w:val="0"/>
      <w:marBottom w:val="0"/>
      <w:divBdr>
        <w:top w:val="none" w:sz="0" w:space="0" w:color="auto"/>
        <w:left w:val="none" w:sz="0" w:space="0" w:color="auto"/>
        <w:bottom w:val="none" w:sz="0" w:space="0" w:color="auto"/>
        <w:right w:val="none" w:sz="0" w:space="0" w:color="auto"/>
      </w:divBdr>
    </w:div>
    <w:div w:id="954406098">
      <w:bodyDiv w:val="1"/>
      <w:marLeft w:val="0"/>
      <w:marRight w:val="0"/>
      <w:marTop w:val="0"/>
      <w:marBottom w:val="0"/>
      <w:divBdr>
        <w:top w:val="none" w:sz="0" w:space="0" w:color="auto"/>
        <w:left w:val="none" w:sz="0" w:space="0" w:color="auto"/>
        <w:bottom w:val="none" w:sz="0" w:space="0" w:color="auto"/>
        <w:right w:val="none" w:sz="0" w:space="0" w:color="auto"/>
      </w:divBdr>
    </w:div>
    <w:div w:id="956568216">
      <w:bodyDiv w:val="1"/>
      <w:marLeft w:val="0"/>
      <w:marRight w:val="0"/>
      <w:marTop w:val="0"/>
      <w:marBottom w:val="0"/>
      <w:divBdr>
        <w:top w:val="none" w:sz="0" w:space="0" w:color="auto"/>
        <w:left w:val="none" w:sz="0" w:space="0" w:color="auto"/>
        <w:bottom w:val="none" w:sz="0" w:space="0" w:color="auto"/>
        <w:right w:val="none" w:sz="0" w:space="0" w:color="auto"/>
      </w:divBdr>
    </w:div>
    <w:div w:id="966348989">
      <w:bodyDiv w:val="1"/>
      <w:marLeft w:val="0"/>
      <w:marRight w:val="0"/>
      <w:marTop w:val="0"/>
      <w:marBottom w:val="0"/>
      <w:divBdr>
        <w:top w:val="none" w:sz="0" w:space="0" w:color="auto"/>
        <w:left w:val="none" w:sz="0" w:space="0" w:color="auto"/>
        <w:bottom w:val="none" w:sz="0" w:space="0" w:color="auto"/>
        <w:right w:val="none" w:sz="0" w:space="0" w:color="auto"/>
      </w:divBdr>
    </w:div>
    <w:div w:id="992609743">
      <w:bodyDiv w:val="1"/>
      <w:marLeft w:val="0"/>
      <w:marRight w:val="0"/>
      <w:marTop w:val="0"/>
      <w:marBottom w:val="0"/>
      <w:divBdr>
        <w:top w:val="none" w:sz="0" w:space="0" w:color="auto"/>
        <w:left w:val="none" w:sz="0" w:space="0" w:color="auto"/>
        <w:bottom w:val="none" w:sz="0" w:space="0" w:color="auto"/>
        <w:right w:val="none" w:sz="0" w:space="0" w:color="auto"/>
      </w:divBdr>
    </w:div>
    <w:div w:id="1016733712">
      <w:bodyDiv w:val="1"/>
      <w:marLeft w:val="0"/>
      <w:marRight w:val="0"/>
      <w:marTop w:val="0"/>
      <w:marBottom w:val="0"/>
      <w:divBdr>
        <w:top w:val="none" w:sz="0" w:space="0" w:color="auto"/>
        <w:left w:val="none" w:sz="0" w:space="0" w:color="auto"/>
        <w:bottom w:val="none" w:sz="0" w:space="0" w:color="auto"/>
        <w:right w:val="none" w:sz="0" w:space="0" w:color="auto"/>
      </w:divBdr>
    </w:div>
    <w:div w:id="1018039677">
      <w:bodyDiv w:val="1"/>
      <w:marLeft w:val="0"/>
      <w:marRight w:val="0"/>
      <w:marTop w:val="0"/>
      <w:marBottom w:val="0"/>
      <w:divBdr>
        <w:top w:val="none" w:sz="0" w:space="0" w:color="auto"/>
        <w:left w:val="none" w:sz="0" w:space="0" w:color="auto"/>
        <w:bottom w:val="none" w:sz="0" w:space="0" w:color="auto"/>
        <w:right w:val="none" w:sz="0" w:space="0" w:color="auto"/>
      </w:divBdr>
    </w:div>
    <w:div w:id="1030569235">
      <w:bodyDiv w:val="1"/>
      <w:marLeft w:val="0"/>
      <w:marRight w:val="0"/>
      <w:marTop w:val="0"/>
      <w:marBottom w:val="0"/>
      <w:divBdr>
        <w:top w:val="none" w:sz="0" w:space="0" w:color="auto"/>
        <w:left w:val="none" w:sz="0" w:space="0" w:color="auto"/>
        <w:bottom w:val="none" w:sz="0" w:space="0" w:color="auto"/>
        <w:right w:val="none" w:sz="0" w:space="0" w:color="auto"/>
      </w:divBdr>
    </w:div>
    <w:div w:id="1037895392">
      <w:bodyDiv w:val="1"/>
      <w:marLeft w:val="0"/>
      <w:marRight w:val="0"/>
      <w:marTop w:val="0"/>
      <w:marBottom w:val="0"/>
      <w:divBdr>
        <w:top w:val="none" w:sz="0" w:space="0" w:color="auto"/>
        <w:left w:val="none" w:sz="0" w:space="0" w:color="auto"/>
        <w:bottom w:val="none" w:sz="0" w:space="0" w:color="auto"/>
        <w:right w:val="none" w:sz="0" w:space="0" w:color="auto"/>
      </w:divBdr>
      <w:divsChild>
        <w:div w:id="1883133786">
          <w:marLeft w:val="0"/>
          <w:marRight w:val="0"/>
          <w:marTop w:val="0"/>
          <w:marBottom w:val="0"/>
          <w:divBdr>
            <w:top w:val="none" w:sz="0" w:space="0" w:color="auto"/>
            <w:left w:val="none" w:sz="0" w:space="0" w:color="auto"/>
            <w:bottom w:val="none" w:sz="0" w:space="0" w:color="auto"/>
            <w:right w:val="none" w:sz="0" w:space="0" w:color="auto"/>
          </w:divBdr>
        </w:div>
      </w:divsChild>
    </w:div>
    <w:div w:id="1048183025">
      <w:bodyDiv w:val="1"/>
      <w:marLeft w:val="0"/>
      <w:marRight w:val="0"/>
      <w:marTop w:val="0"/>
      <w:marBottom w:val="0"/>
      <w:divBdr>
        <w:top w:val="none" w:sz="0" w:space="0" w:color="auto"/>
        <w:left w:val="none" w:sz="0" w:space="0" w:color="auto"/>
        <w:bottom w:val="none" w:sz="0" w:space="0" w:color="auto"/>
        <w:right w:val="none" w:sz="0" w:space="0" w:color="auto"/>
      </w:divBdr>
    </w:div>
    <w:div w:id="1052654469">
      <w:bodyDiv w:val="1"/>
      <w:marLeft w:val="0"/>
      <w:marRight w:val="0"/>
      <w:marTop w:val="0"/>
      <w:marBottom w:val="0"/>
      <w:divBdr>
        <w:top w:val="none" w:sz="0" w:space="0" w:color="auto"/>
        <w:left w:val="none" w:sz="0" w:space="0" w:color="auto"/>
        <w:bottom w:val="none" w:sz="0" w:space="0" w:color="auto"/>
        <w:right w:val="none" w:sz="0" w:space="0" w:color="auto"/>
      </w:divBdr>
    </w:div>
    <w:div w:id="1073771031">
      <w:bodyDiv w:val="1"/>
      <w:marLeft w:val="0"/>
      <w:marRight w:val="0"/>
      <w:marTop w:val="0"/>
      <w:marBottom w:val="0"/>
      <w:divBdr>
        <w:top w:val="none" w:sz="0" w:space="0" w:color="auto"/>
        <w:left w:val="none" w:sz="0" w:space="0" w:color="auto"/>
        <w:bottom w:val="none" w:sz="0" w:space="0" w:color="auto"/>
        <w:right w:val="none" w:sz="0" w:space="0" w:color="auto"/>
      </w:divBdr>
    </w:div>
    <w:div w:id="1080103659">
      <w:bodyDiv w:val="1"/>
      <w:marLeft w:val="0"/>
      <w:marRight w:val="0"/>
      <w:marTop w:val="0"/>
      <w:marBottom w:val="0"/>
      <w:divBdr>
        <w:top w:val="none" w:sz="0" w:space="0" w:color="auto"/>
        <w:left w:val="none" w:sz="0" w:space="0" w:color="auto"/>
        <w:bottom w:val="none" w:sz="0" w:space="0" w:color="auto"/>
        <w:right w:val="none" w:sz="0" w:space="0" w:color="auto"/>
      </w:divBdr>
      <w:divsChild>
        <w:div w:id="41633499">
          <w:marLeft w:val="1008"/>
          <w:marRight w:val="0"/>
          <w:marTop w:val="53"/>
          <w:marBottom w:val="0"/>
          <w:divBdr>
            <w:top w:val="none" w:sz="0" w:space="0" w:color="auto"/>
            <w:left w:val="none" w:sz="0" w:space="0" w:color="auto"/>
            <w:bottom w:val="none" w:sz="0" w:space="0" w:color="auto"/>
            <w:right w:val="none" w:sz="0" w:space="0" w:color="auto"/>
          </w:divBdr>
        </w:div>
        <w:div w:id="59444067">
          <w:marLeft w:val="1008"/>
          <w:marRight w:val="0"/>
          <w:marTop w:val="53"/>
          <w:marBottom w:val="0"/>
          <w:divBdr>
            <w:top w:val="none" w:sz="0" w:space="0" w:color="auto"/>
            <w:left w:val="none" w:sz="0" w:space="0" w:color="auto"/>
            <w:bottom w:val="none" w:sz="0" w:space="0" w:color="auto"/>
            <w:right w:val="none" w:sz="0" w:space="0" w:color="auto"/>
          </w:divBdr>
        </w:div>
        <w:div w:id="147718797">
          <w:marLeft w:val="1008"/>
          <w:marRight w:val="0"/>
          <w:marTop w:val="53"/>
          <w:marBottom w:val="0"/>
          <w:divBdr>
            <w:top w:val="none" w:sz="0" w:space="0" w:color="auto"/>
            <w:left w:val="none" w:sz="0" w:space="0" w:color="auto"/>
            <w:bottom w:val="none" w:sz="0" w:space="0" w:color="auto"/>
            <w:right w:val="none" w:sz="0" w:space="0" w:color="auto"/>
          </w:divBdr>
        </w:div>
        <w:div w:id="218367020">
          <w:marLeft w:val="1008"/>
          <w:marRight w:val="0"/>
          <w:marTop w:val="53"/>
          <w:marBottom w:val="0"/>
          <w:divBdr>
            <w:top w:val="none" w:sz="0" w:space="0" w:color="auto"/>
            <w:left w:val="none" w:sz="0" w:space="0" w:color="auto"/>
            <w:bottom w:val="none" w:sz="0" w:space="0" w:color="auto"/>
            <w:right w:val="none" w:sz="0" w:space="0" w:color="auto"/>
          </w:divBdr>
        </w:div>
        <w:div w:id="296764266">
          <w:marLeft w:val="432"/>
          <w:marRight w:val="0"/>
          <w:marTop w:val="58"/>
          <w:marBottom w:val="0"/>
          <w:divBdr>
            <w:top w:val="none" w:sz="0" w:space="0" w:color="auto"/>
            <w:left w:val="none" w:sz="0" w:space="0" w:color="auto"/>
            <w:bottom w:val="none" w:sz="0" w:space="0" w:color="auto"/>
            <w:right w:val="none" w:sz="0" w:space="0" w:color="auto"/>
          </w:divBdr>
        </w:div>
        <w:div w:id="344475568">
          <w:marLeft w:val="432"/>
          <w:marRight w:val="0"/>
          <w:marTop w:val="58"/>
          <w:marBottom w:val="0"/>
          <w:divBdr>
            <w:top w:val="none" w:sz="0" w:space="0" w:color="auto"/>
            <w:left w:val="none" w:sz="0" w:space="0" w:color="auto"/>
            <w:bottom w:val="none" w:sz="0" w:space="0" w:color="auto"/>
            <w:right w:val="none" w:sz="0" w:space="0" w:color="auto"/>
          </w:divBdr>
        </w:div>
        <w:div w:id="391270103">
          <w:marLeft w:val="432"/>
          <w:marRight w:val="0"/>
          <w:marTop w:val="58"/>
          <w:marBottom w:val="0"/>
          <w:divBdr>
            <w:top w:val="none" w:sz="0" w:space="0" w:color="auto"/>
            <w:left w:val="none" w:sz="0" w:space="0" w:color="auto"/>
            <w:bottom w:val="none" w:sz="0" w:space="0" w:color="auto"/>
            <w:right w:val="none" w:sz="0" w:space="0" w:color="auto"/>
          </w:divBdr>
        </w:div>
        <w:div w:id="512888130">
          <w:marLeft w:val="1008"/>
          <w:marRight w:val="0"/>
          <w:marTop w:val="53"/>
          <w:marBottom w:val="0"/>
          <w:divBdr>
            <w:top w:val="none" w:sz="0" w:space="0" w:color="auto"/>
            <w:left w:val="none" w:sz="0" w:space="0" w:color="auto"/>
            <w:bottom w:val="none" w:sz="0" w:space="0" w:color="auto"/>
            <w:right w:val="none" w:sz="0" w:space="0" w:color="auto"/>
          </w:divBdr>
        </w:div>
        <w:div w:id="528225594">
          <w:marLeft w:val="432"/>
          <w:marRight w:val="0"/>
          <w:marTop w:val="58"/>
          <w:marBottom w:val="0"/>
          <w:divBdr>
            <w:top w:val="none" w:sz="0" w:space="0" w:color="auto"/>
            <w:left w:val="none" w:sz="0" w:space="0" w:color="auto"/>
            <w:bottom w:val="none" w:sz="0" w:space="0" w:color="auto"/>
            <w:right w:val="none" w:sz="0" w:space="0" w:color="auto"/>
          </w:divBdr>
        </w:div>
        <w:div w:id="709769231">
          <w:marLeft w:val="432"/>
          <w:marRight w:val="0"/>
          <w:marTop w:val="58"/>
          <w:marBottom w:val="0"/>
          <w:divBdr>
            <w:top w:val="none" w:sz="0" w:space="0" w:color="auto"/>
            <w:left w:val="none" w:sz="0" w:space="0" w:color="auto"/>
            <w:bottom w:val="none" w:sz="0" w:space="0" w:color="auto"/>
            <w:right w:val="none" w:sz="0" w:space="0" w:color="auto"/>
          </w:divBdr>
        </w:div>
        <w:div w:id="724371110">
          <w:marLeft w:val="1008"/>
          <w:marRight w:val="0"/>
          <w:marTop w:val="53"/>
          <w:marBottom w:val="0"/>
          <w:divBdr>
            <w:top w:val="none" w:sz="0" w:space="0" w:color="auto"/>
            <w:left w:val="none" w:sz="0" w:space="0" w:color="auto"/>
            <w:bottom w:val="none" w:sz="0" w:space="0" w:color="auto"/>
            <w:right w:val="none" w:sz="0" w:space="0" w:color="auto"/>
          </w:divBdr>
        </w:div>
        <w:div w:id="805123779">
          <w:marLeft w:val="1008"/>
          <w:marRight w:val="0"/>
          <w:marTop w:val="53"/>
          <w:marBottom w:val="0"/>
          <w:divBdr>
            <w:top w:val="none" w:sz="0" w:space="0" w:color="auto"/>
            <w:left w:val="none" w:sz="0" w:space="0" w:color="auto"/>
            <w:bottom w:val="none" w:sz="0" w:space="0" w:color="auto"/>
            <w:right w:val="none" w:sz="0" w:space="0" w:color="auto"/>
          </w:divBdr>
        </w:div>
        <w:div w:id="938755877">
          <w:marLeft w:val="432"/>
          <w:marRight w:val="0"/>
          <w:marTop w:val="58"/>
          <w:marBottom w:val="0"/>
          <w:divBdr>
            <w:top w:val="none" w:sz="0" w:space="0" w:color="auto"/>
            <w:left w:val="none" w:sz="0" w:space="0" w:color="auto"/>
            <w:bottom w:val="none" w:sz="0" w:space="0" w:color="auto"/>
            <w:right w:val="none" w:sz="0" w:space="0" w:color="auto"/>
          </w:divBdr>
        </w:div>
        <w:div w:id="1057358650">
          <w:marLeft w:val="432"/>
          <w:marRight w:val="0"/>
          <w:marTop w:val="58"/>
          <w:marBottom w:val="0"/>
          <w:divBdr>
            <w:top w:val="none" w:sz="0" w:space="0" w:color="auto"/>
            <w:left w:val="none" w:sz="0" w:space="0" w:color="auto"/>
            <w:bottom w:val="none" w:sz="0" w:space="0" w:color="auto"/>
            <w:right w:val="none" w:sz="0" w:space="0" w:color="auto"/>
          </w:divBdr>
        </w:div>
        <w:div w:id="1078673573">
          <w:marLeft w:val="1008"/>
          <w:marRight w:val="0"/>
          <w:marTop w:val="53"/>
          <w:marBottom w:val="0"/>
          <w:divBdr>
            <w:top w:val="none" w:sz="0" w:space="0" w:color="auto"/>
            <w:left w:val="none" w:sz="0" w:space="0" w:color="auto"/>
            <w:bottom w:val="none" w:sz="0" w:space="0" w:color="auto"/>
            <w:right w:val="none" w:sz="0" w:space="0" w:color="auto"/>
          </w:divBdr>
        </w:div>
        <w:div w:id="1086462199">
          <w:marLeft w:val="1008"/>
          <w:marRight w:val="0"/>
          <w:marTop w:val="53"/>
          <w:marBottom w:val="0"/>
          <w:divBdr>
            <w:top w:val="none" w:sz="0" w:space="0" w:color="auto"/>
            <w:left w:val="none" w:sz="0" w:space="0" w:color="auto"/>
            <w:bottom w:val="none" w:sz="0" w:space="0" w:color="auto"/>
            <w:right w:val="none" w:sz="0" w:space="0" w:color="auto"/>
          </w:divBdr>
        </w:div>
        <w:div w:id="1090858071">
          <w:marLeft w:val="1008"/>
          <w:marRight w:val="0"/>
          <w:marTop w:val="53"/>
          <w:marBottom w:val="0"/>
          <w:divBdr>
            <w:top w:val="none" w:sz="0" w:space="0" w:color="auto"/>
            <w:left w:val="none" w:sz="0" w:space="0" w:color="auto"/>
            <w:bottom w:val="none" w:sz="0" w:space="0" w:color="auto"/>
            <w:right w:val="none" w:sz="0" w:space="0" w:color="auto"/>
          </w:divBdr>
        </w:div>
        <w:div w:id="1279602908">
          <w:marLeft w:val="1008"/>
          <w:marRight w:val="0"/>
          <w:marTop w:val="53"/>
          <w:marBottom w:val="0"/>
          <w:divBdr>
            <w:top w:val="none" w:sz="0" w:space="0" w:color="auto"/>
            <w:left w:val="none" w:sz="0" w:space="0" w:color="auto"/>
            <w:bottom w:val="none" w:sz="0" w:space="0" w:color="auto"/>
            <w:right w:val="none" w:sz="0" w:space="0" w:color="auto"/>
          </w:divBdr>
        </w:div>
        <w:div w:id="1316954032">
          <w:marLeft w:val="432"/>
          <w:marRight w:val="0"/>
          <w:marTop w:val="58"/>
          <w:marBottom w:val="0"/>
          <w:divBdr>
            <w:top w:val="none" w:sz="0" w:space="0" w:color="auto"/>
            <w:left w:val="none" w:sz="0" w:space="0" w:color="auto"/>
            <w:bottom w:val="none" w:sz="0" w:space="0" w:color="auto"/>
            <w:right w:val="none" w:sz="0" w:space="0" w:color="auto"/>
          </w:divBdr>
        </w:div>
        <w:div w:id="1559635223">
          <w:marLeft w:val="1008"/>
          <w:marRight w:val="0"/>
          <w:marTop w:val="53"/>
          <w:marBottom w:val="0"/>
          <w:divBdr>
            <w:top w:val="none" w:sz="0" w:space="0" w:color="auto"/>
            <w:left w:val="none" w:sz="0" w:space="0" w:color="auto"/>
            <w:bottom w:val="none" w:sz="0" w:space="0" w:color="auto"/>
            <w:right w:val="none" w:sz="0" w:space="0" w:color="auto"/>
          </w:divBdr>
        </w:div>
        <w:div w:id="1669557726">
          <w:marLeft w:val="432"/>
          <w:marRight w:val="0"/>
          <w:marTop w:val="58"/>
          <w:marBottom w:val="0"/>
          <w:divBdr>
            <w:top w:val="none" w:sz="0" w:space="0" w:color="auto"/>
            <w:left w:val="none" w:sz="0" w:space="0" w:color="auto"/>
            <w:bottom w:val="none" w:sz="0" w:space="0" w:color="auto"/>
            <w:right w:val="none" w:sz="0" w:space="0" w:color="auto"/>
          </w:divBdr>
        </w:div>
        <w:div w:id="1842046185">
          <w:marLeft w:val="1008"/>
          <w:marRight w:val="0"/>
          <w:marTop w:val="53"/>
          <w:marBottom w:val="0"/>
          <w:divBdr>
            <w:top w:val="none" w:sz="0" w:space="0" w:color="auto"/>
            <w:left w:val="none" w:sz="0" w:space="0" w:color="auto"/>
            <w:bottom w:val="none" w:sz="0" w:space="0" w:color="auto"/>
            <w:right w:val="none" w:sz="0" w:space="0" w:color="auto"/>
          </w:divBdr>
        </w:div>
        <w:div w:id="1972980422">
          <w:marLeft w:val="1008"/>
          <w:marRight w:val="0"/>
          <w:marTop w:val="53"/>
          <w:marBottom w:val="0"/>
          <w:divBdr>
            <w:top w:val="none" w:sz="0" w:space="0" w:color="auto"/>
            <w:left w:val="none" w:sz="0" w:space="0" w:color="auto"/>
            <w:bottom w:val="none" w:sz="0" w:space="0" w:color="auto"/>
            <w:right w:val="none" w:sz="0" w:space="0" w:color="auto"/>
          </w:divBdr>
        </w:div>
      </w:divsChild>
    </w:div>
    <w:div w:id="1084378731">
      <w:bodyDiv w:val="1"/>
      <w:marLeft w:val="0"/>
      <w:marRight w:val="0"/>
      <w:marTop w:val="0"/>
      <w:marBottom w:val="0"/>
      <w:divBdr>
        <w:top w:val="none" w:sz="0" w:space="0" w:color="auto"/>
        <w:left w:val="none" w:sz="0" w:space="0" w:color="auto"/>
        <w:bottom w:val="none" w:sz="0" w:space="0" w:color="auto"/>
        <w:right w:val="none" w:sz="0" w:space="0" w:color="auto"/>
      </w:divBdr>
    </w:div>
    <w:div w:id="1084648902">
      <w:bodyDiv w:val="1"/>
      <w:marLeft w:val="0"/>
      <w:marRight w:val="0"/>
      <w:marTop w:val="0"/>
      <w:marBottom w:val="0"/>
      <w:divBdr>
        <w:top w:val="none" w:sz="0" w:space="0" w:color="auto"/>
        <w:left w:val="none" w:sz="0" w:space="0" w:color="auto"/>
        <w:bottom w:val="none" w:sz="0" w:space="0" w:color="auto"/>
        <w:right w:val="none" w:sz="0" w:space="0" w:color="auto"/>
      </w:divBdr>
    </w:div>
    <w:div w:id="1088312719">
      <w:bodyDiv w:val="1"/>
      <w:marLeft w:val="0"/>
      <w:marRight w:val="0"/>
      <w:marTop w:val="0"/>
      <w:marBottom w:val="0"/>
      <w:divBdr>
        <w:top w:val="none" w:sz="0" w:space="0" w:color="auto"/>
        <w:left w:val="none" w:sz="0" w:space="0" w:color="auto"/>
        <w:bottom w:val="none" w:sz="0" w:space="0" w:color="auto"/>
        <w:right w:val="none" w:sz="0" w:space="0" w:color="auto"/>
      </w:divBdr>
    </w:div>
    <w:div w:id="1114864423">
      <w:bodyDiv w:val="1"/>
      <w:marLeft w:val="0"/>
      <w:marRight w:val="0"/>
      <w:marTop w:val="0"/>
      <w:marBottom w:val="0"/>
      <w:divBdr>
        <w:top w:val="none" w:sz="0" w:space="0" w:color="auto"/>
        <w:left w:val="none" w:sz="0" w:space="0" w:color="auto"/>
        <w:bottom w:val="none" w:sz="0" w:space="0" w:color="auto"/>
        <w:right w:val="none" w:sz="0" w:space="0" w:color="auto"/>
      </w:divBdr>
    </w:div>
    <w:div w:id="1138764699">
      <w:bodyDiv w:val="1"/>
      <w:marLeft w:val="0"/>
      <w:marRight w:val="0"/>
      <w:marTop w:val="0"/>
      <w:marBottom w:val="0"/>
      <w:divBdr>
        <w:top w:val="none" w:sz="0" w:space="0" w:color="auto"/>
        <w:left w:val="none" w:sz="0" w:space="0" w:color="auto"/>
        <w:bottom w:val="none" w:sz="0" w:space="0" w:color="auto"/>
        <w:right w:val="none" w:sz="0" w:space="0" w:color="auto"/>
      </w:divBdr>
    </w:div>
    <w:div w:id="1141848706">
      <w:bodyDiv w:val="1"/>
      <w:marLeft w:val="0"/>
      <w:marRight w:val="0"/>
      <w:marTop w:val="0"/>
      <w:marBottom w:val="0"/>
      <w:divBdr>
        <w:top w:val="none" w:sz="0" w:space="0" w:color="auto"/>
        <w:left w:val="none" w:sz="0" w:space="0" w:color="auto"/>
        <w:bottom w:val="none" w:sz="0" w:space="0" w:color="auto"/>
        <w:right w:val="none" w:sz="0" w:space="0" w:color="auto"/>
      </w:divBdr>
    </w:div>
    <w:div w:id="1151753167">
      <w:bodyDiv w:val="1"/>
      <w:marLeft w:val="0"/>
      <w:marRight w:val="0"/>
      <w:marTop w:val="0"/>
      <w:marBottom w:val="0"/>
      <w:divBdr>
        <w:top w:val="none" w:sz="0" w:space="0" w:color="auto"/>
        <w:left w:val="none" w:sz="0" w:space="0" w:color="auto"/>
        <w:bottom w:val="none" w:sz="0" w:space="0" w:color="auto"/>
        <w:right w:val="none" w:sz="0" w:space="0" w:color="auto"/>
      </w:divBdr>
    </w:div>
    <w:div w:id="1157069137">
      <w:bodyDiv w:val="1"/>
      <w:marLeft w:val="0"/>
      <w:marRight w:val="0"/>
      <w:marTop w:val="0"/>
      <w:marBottom w:val="0"/>
      <w:divBdr>
        <w:top w:val="none" w:sz="0" w:space="0" w:color="auto"/>
        <w:left w:val="none" w:sz="0" w:space="0" w:color="auto"/>
        <w:bottom w:val="none" w:sz="0" w:space="0" w:color="auto"/>
        <w:right w:val="none" w:sz="0" w:space="0" w:color="auto"/>
      </w:divBdr>
    </w:div>
    <w:div w:id="1165777480">
      <w:bodyDiv w:val="1"/>
      <w:marLeft w:val="0"/>
      <w:marRight w:val="0"/>
      <w:marTop w:val="0"/>
      <w:marBottom w:val="0"/>
      <w:divBdr>
        <w:top w:val="none" w:sz="0" w:space="0" w:color="auto"/>
        <w:left w:val="none" w:sz="0" w:space="0" w:color="auto"/>
        <w:bottom w:val="none" w:sz="0" w:space="0" w:color="auto"/>
        <w:right w:val="none" w:sz="0" w:space="0" w:color="auto"/>
      </w:divBdr>
    </w:div>
    <w:div w:id="1199507650">
      <w:bodyDiv w:val="1"/>
      <w:marLeft w:val="0"/>
      <w:marRight w:val="0"/>
      <w:marTop w:val="0"/>
      <w:marBottom w:val="0"/>
      <w:divBdr>
        <w:top w:val="none" w:sz="0" w:space="0" w:color="auto"/>
        <w:left w:val="none" w:sz="0" w:space="0" w:color="auto"/>
        <w:bottom w:val="none" w:sz="0" w:space="0" w:color="auto"/>
        <w:right w:val="none" w:sz="0" w:space="0" w:color="auto"/>
      </w:divBdr>
    </w:div>
    <w:div w:id="1199515853">
      <w:bodyDiv w:val="1"/>
      <w:marLeft w:val="0"/>
      <w:marRight w:val="0"/>
      <w:marTop w:val="0"/>
      <w:marBottom w:val="0"/>
      <w:divBdr>
        <w:top w:val="none" w:sz="0" w:space="0" w:color="auto"/>
        <w:left w:val="none" w:sz="0" w:space="0" w:color="auto"/>
        <w:bottom w:val="none" w:sz="0" w:space="0" w:color="auto"/>
        <w:right w:val="none" w:sz="0" w:space="0" w:color="auto"/>
      </w:divBdr>
    </w:div>
    <w:div w:id="1203983582">
      <w:bodyDiv w:val="1"/>
      <w:marLeft w:val="0"/>
      <w:marRight w:val="0"/>
      <w:marTop w:val="0"/>
      <w:marBottom w:val="0"/>
      <w:divBdr>
        <w:top w:val="none" w:sz="0" w:space="0" w:color="auto"/>
        <w:left w:val="none" w:sz="0" w:space="0" w:color="auto"/>
        <w:bottom w:val="none" w:sz="0" w:space="0" w:color="auto"/>
        <w:right w:val="none" w:sz="0" w:space="0" w:color="auto"/>
      </w:divBdr>
    </w:div>
    <w:div w:id="1205482084">
      <w:bodyDiv w:val="1"/>
      <w:marLeft w:val="0"/>
      <w:marRight w:val="0"/>
      <w:marTop w:val="0"/>
      <w:marBottom w:val="0"/>
      <w:divBdr>
        <w:top w:val="none" w:sz="0" w:space="0" w:color="auto"/>
        <w:left w:val="none" w:sz="0" w:space="0" w:color="auto"/>
        <w:bottom w:val="none" w:sz="0" w:space="0" w:color="auto"/>
        <w:right w:val="none" w:sz="0" w:space="0" w:color="auto"/>
      </w:divBdr>
    </w:div>
    <w:div w:id="1222712971">
      <w:bodyDiv w:val="1"/>
      <w:marLeft w:val="0"/>
      <w:marRight w:val="0"/>
      <w:marTop w:val="0"/>
      <w:marBottom w:val="0"/>
      <w:divBdr>
        <w:top w:val="none" w:sz="0" w:space="0" w:color="auto"/>
        <w:left w:val="none" w:sz="0" w:space="0" w:color="auto"/>
        <w:bottom w:val="none" w:sz="0" w:space="0" w:color="auto"/>
        <w:right w:val="none" w:sz="0" w:space="0" w:color="auto"/>
      </w:divBdr>
    </w:div>
    <w:div w:id="1223298732">
      <w:bodyDiv w:val="1"/>
      <w:marLeft w:val="0"/>
      <w:marRight w:val="0"/>
      <w:marTop w:val="0"/>
      <w:marBottom w:val="0"/>
      <w:divBdr>
        <w:top w:val="none" w:sz="0" w:space="0" w:color="auto"/>
        <w:left w:val="none" w:sz="0" w:space="0" w:color="auto"/>
        <w:bottom w:val="none" w:sz="0" w:space="0" w:color="auto"/>
        <w:right w:val="none" w:sz="0" w:space="0" w:color="auto"/>
      </w:divBdr>
    </w:div>
    <w:div w:id="1231387495">
      <w:bodyDiv w:val="1"/>
      <w:marLeft w:val="0"/>
      <w:marRight w:val="0"/>
      <w:marTop w:val="0"/>
      <w:marBottom w:val="0"/>
      <w:divBdr>
        <w:top w:val="none" w:sz="0" w:space="0" w:color="auto"/>
        <w:left w:val="none" w:sz="0" w:space="0" w:color="auto"/>
        <w:bottom w:val="none" w:sz="0" w:space="0" w:color="auto"/>
        <w:right w:val="none" w:sz="0" w:space="0" w:color="auto"/>
      </w:divBdr>
    </w:div>
    <w:div w:id="1231430466">
      <w:bodyDiv w:val="1"/>
      <w:marLeft w:val="0"/>
      <w:marRight w:val="0"/>
      <w:marTop w:val="0"/>
      <w:marBottom w:val="0"/>
      <w:divBdr>
        <w:top w:val="none" w:sz="0" w:space="0" w:color="auto"/>
        <w:left w:val="none" w:sz="0" w:space="0" w:color="auto"/>
        <w:bottom w:val="none" w:sz="0" w:space="0" w:color="auto"/>
        <w:right w:val="none" w:sz="0" w:space="0" w:color="auto"/>
      </w:divBdr>
    </w:div>
    <w:div w:id="1250695493">
      <w:bodyDiv w:val="1"/>
      <w:marLeft w:val="0"/>
      <w:marRight w:val="0"/>
      <w:marTop w:val="0"/>
      <w:marBottom w:val="0"/>
      <w:divBdr>
        <w:top w:val="none" w:sz="0" w:space="0" w:color="auto"/>
        <w:left w:val="none" w:sz="0" w:space="0" w:color="auto"/>
        <w:bottom w:val="none" w:sz="0" w:space="0" w:color="auto"/>
        <w:right w:val="none" w:sz="0" w:space="0" w:color="auto"/>
      </w:divBdr>
    </w:div>
    <w:div w:id="1257442859">
      <w:bodyDiv w:val="1"/>
      <w:marLeft w:val="0"/>
      <w:marRight w:val="0"/>
      <w:marTop w:val="0"/>
      <w:marBottom w:val="0"/>
      <w:divBdr>
        <w:top w:val="none" w:sz="0" w:space="0" w:color="auto"/>
        <w:left w:val="none" w:sz="0" w:space="0" w:color="auto"/>
        <w:bottom w:val="none" w:sz="0" w:space="0" w:color="auto"/>
        <w:right w:val="none" w:sz="0" w:space="0" w:color="auto"/>
      </w:divBdr>
    </w:div>
    <w:div w:id="1264800930">
      <w:bodyDiv w:val="1"/>
      <w:marLeft w:val="0"/>
      <w:marRight w:val="0"/>
      <w:marTop w:val="0"/>
      <w:marBottom w:val="0"/>
      <w:divBdr>
        <w:top w:val="none" w:sz="0" w:space="0" w:color="auto"/>
        <w:left w:val="none" w:sz="0" w:space="0" w:color="auto"/>
        <w:bottom w:val="none" w:sz="0" w:space="0" w:color="auto"/>
        <w:right w:val="none" w:sz="0" w:space="0" w:color="auto"/>
      </w:divBdr>
    </w:div>
    <w:div w:id="1270578676">
      <w:bodyDiv w:val="1"/>
      <w:marLeft w:val="0"/>
      <w:marRight w:val="0"/>
      <w:marTop w:val="0"/>
      <w:marBottom w:val="0"/>
      <w:divBdr>
        <w:top w:val="none" w:sz="0" w:space="0" w:color="auto"/>
        <w:left w:val="none" w:sz="0" w:space="0" w:color="auto"/>
        <w:bottom w:val="none" w:sz="0" w:space="0" w:color="auto"/>
        <w:right w:val="none" w:sz="0" w:space="0" w:color="auto"/>
      </w:divBdr>
    </w:div>
    <w:div w:id="1271091021">
      <w:bodyDiv w:val="1"/>
      <w:marLeft w:val="0"/>
      <w:marRight w:val="0"/>
      <w:marTop w:val="0"/>
      <w:marBottom w:val="0"/>
      <w:divBdr>
        <w:top w:val="none" w:sz="0" w:space="0" w:color="auto"/>
        <w:left w:val="none" w:sz="0" w:space="0" w:color="auto"/>
        <w:bottom w:val="none" w:sz="0" w:space="0" w:color="auto"/>
        <w:right w:val="none" w:sz="0" w:space="0" w:color="auto"/>
      </w:divBdr>
    </w:div>
    <w:div w:id="1281840812">
      <w:bodyDiv w:val="1"/>
      <w:marLeft w:val="0"/>
      <w:marRight w:val="0"/>
      <w:marTop w:val="0"/>
      <w:marBottom w:val="0"/>
      <w:divBdr>
        <w:top w:val="none" w:sz="0" w:space="0" w:color="auto"/>
        <w:left w:val="none" w:sz="0" w:space="0" w:color="auto"/>
        <w:bottom w:val="none" w:sz="0" w:space="0" w:color="auto"/>
        <w:right w:val="none" w:sz="0" w:space="0" w:color="auto"/>
      </w:divBdr>
      <w:divsChild>
        <w:div w:id="1024983896">
          <w:marLeft w:val="0"/>
          <w:marRight w:val="0"/>
          <w:marTop w:val="0"/>
          <w:marBottom w:val="0"/>
          <w:divBdr>
            <w:top w:val="none" w:sz="0" w:space="0" w:color="auto"/>
            <w:left w:val="none" w:sz="0" w:space="0" w:color="auto"/>
            <w:bottom w:val="none" w:sz="0" w:space="0" w:color="auto"/>
            <w:right w:val="none" w:sz="0" w:space="0" w:color="auto"/>
          </w:divBdr>
        </w:div>
      </w:divsChild>
    </w:div>
    <w:div w:id="1290697379">
      <w:bodyDiv w:val="1"/>
      <w:marLeft w:val="0"/>
      <w:marRight w:val="0"/>
      <w:marTop w:val="0"/>
      <w:marBottom w:val="0"/>
      <w:divBdr>
        <w:top w:val="none" w:sz="0" w:space="0" w:color="auto"/>
        <w:left w:val="none" w:sz="0" w:space="0" w:color="auto"/>
        <w:bottom w:val="none" w:sz="0" w:space="0" w:color="auto"/>
        <w:right w:val="none" w:sz="0" w:space="0" w:color="auto"/>
      </w:divBdr>
    </w:div>
    <w:div w:id="1291745495">
      <w:bodyDiv w:val="1"/>
      <w:marLeft w:val="0"/>
      <w:marRight w:val="0"/>
      <w:marTop w:val="0"/>
      <w:marBottom w:val="0"/>
      <w:divBdr>
        <w:top w:val="none" w:sz="0" w:space="0" w:color="auto"/>
        <w:left w:val="none" w:sz="0" w:space="0" w:color="auto"/>
        <w:bottom w:val="none" w:sz="0" w:space="0" w:color="auto"/>
        <w:right w:val="none" w:sz="0" w:space="0" w:color="auto"/>
      </w:divBdr>
    </w:div>
    <w:div w:id="1329596992">
      <w:bodyDiv w:val="1"/>
      <w:marLeft w:val="0"/>
      <w:marRight w:val="0"/>
      <w:marTop w:val="0"/>
      <w:marBottom w:val="0"/>
      <w:divBdr>
        <w:top w:val="none" w:sz="0" w:space="0" w:color="auto"/>
        <w:left w:val="none" w:sz="0" w:space="0" w:color="auto"/>
        <w:bottom w:val="none" w:sz="0" w:space="0" w:color="auto"/>
        <w:right w:val="none" w:sz="0" w:space="0" w:color="auto"/>
      </w:divBdr>
    </w:div>
    <w:div w:id="1336690156">
      <w:bodyDiv w:val="1"/>
      <w:marLeft w:val="0"/>
      <w:marRight w:val="0"/>
      <w:marTop w:val="0"/>
      <w:marBottom w:val="0"/>
      <w:divBdr>
        <w:top w:val="none" w:sz="0" w:space="0" w:color="auto"/>
        <w:left w:val="none" w:sz="0" w:space="0" w:color="auto"/>
        <w:bottom w:val="none" w:sz="0" w:space="0" w:color="auto"/>
        <w:right w:val="none" w:sz="0" w:space="0" w:color="auto"/>
      </w:divBdr>
      <w:divsChild>
        <w:div w:id="1532913817">
          <w:marLeft w:val="0"/>
          <w:marRight w:val="0"/>
          <w:marTop w:val="0"/>
          <w:marBottom w:val="0"/>
          <w:divBdr>
            <w:top w:val="none" w:sz="0" w:space="0" w:color="auto"/>
            <w:left w:val="none" w:sz="0" w:space="0" w:color="auto"/>
            <w:bottom w:val="none" w:sz="0" w:space="0" w:color="auto"/>
            <w:right w:val="none" w:sz="0" w:space="0" w:color="auto"/>
          </w:divBdr>
          <w:divsChild>
            <w:div w:id="26176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8675">
      <w:bodyDiv w:val="1"/>
      <w:marLeft w:val="0"/>
      <w:marRight w:val="0"/>
      <w:marTop w:val="0"/>
      <w:marBottom w:val="0"/>
      <w:divBdr>
        <w:top w:val="none" w:sz="0" w:space="0" w:color="auto"/>
        <w:left w:val="none" w:sz="0" w:space="0" w:color="auto"/>
        <w:bottom w:val="none" w:sz="0" w:space="0" w:color="auto"/>
        <w:right w:val="none" w:sz="0" w:space="0" w:color="auto"/>
      </w:divBdr>
    </w:div>
    <w:div w:id="1356349309">
      <w:bodyDiv w:val="1"/>
      <w:marLeft w:val="0"/>
      <w:marRight w:val="0"/>
      <w:marTop w:val="0"/>
      <w:marBottom w:val="0"/>
      <w:divBdr>
        <w:top w:val="none" w:sz="0" w:space="0" w:color="auto"/>
        <w:left w:val="none" w:sz="0" w:space="0" w:color="auto"/>
        <w:bottom w:val="none" w:sz="0" w:space="0" w:color="auto"/>
        <w:right w:val="none" w:sz="0" w:space="0" w:color="auto"/>
      </w:divBdr>
    </w:div>
    <w:div w:id="1372457063">
      <w:bodyDiv w:val="1"/>
      <w:marLeft w:val="0"/>
      <w:marRight w:val="0"/>
      <w:marTop w:val="0"/>
      <w:marBottom w:val="0"/>
      <w:divBdr>
        <w:top w:val="none" w:sz="0" w:space="0" w:color="auto"/>
        <w:left w:val="none" w:sz="0" w:space="0" w:color="auto"/>
        <w:bottom w:val="none" w:sz="0" w:space="0" w:color="auto"/>
        <w:right w:val="none" w:sz="0" w:space="0" w:color="auto"/>
      </w:divBdr>
    </w:div>
    <w:div w:id="1376195672">
      <w:bodyDiv w:val="1"/>
      <w:marLeft w:val="0"/>
      <w:marRight w:val="0"/>
      <w:marTop w:val="0"/>
      <w:marBottom w:val="0"/>
      <w:divBdr>
        <w:top w:val="none" w:sz="0" w:space="0" w:color="auto"/>
        <w:left w:val="none" w:sz="0" w:space="0" w:color="auto"/>
        <w:bottom w:val="none" w:sz="0" w:space="0" w:color="auto"/>
        <w:right w:val="none" w:sz="0" w:space="0" w:color="auto"/>
      </w:divBdr>
    </w:div>
    <w:div w:id="1391613679">
      <w:bodyDiv w:val="1"/>
      <w:marLeft w:val="0"/>
      <w:marRight w:val="0"/>
      <w:marTop w:val="0"/>
      <w:marBottom w:val="0"/>
      <w:divBdr>
        <w:top w:val="none" w:sz="0" w:space="0" w:color="auto"/>
        <w:left w:val="none" w:sz="0" w:space="0" w:color="auto"/>
        <w:bottom w:val="none" w:sz="0" w:space="0" w:color="auto"/>
        <w:right w:val="none" w:sz="0" w:space="0" w:color="auto"/>
      </w:divBdr>
    </w:div>
    <w:div w:id="1399667449">
      <w:bodyDiv w:val="1"/>
      <w:marLeft w:val="0"/>
      <w:marRight w:val="0"/>
      <w:marTop w:val="0"/>
      <w:marBottom w:val="0"/>
      <w:divBdr>
        <w:top w:val="none" w:sz="0" w:space="0" w:color="auto"/>
        <w:left w:val="none" w:sz="0" w:space="0" w:color="auto"/>
        <w:bottom w:val="none" w:sz="0" w:space="0" w:color="auto"/>
        <w:right w:val="none" w:sz="0" w:space="0" w:color="auto"/>
      </w:divBdr>
    </w:div>
    <w:div w:id="1406536290">
      <w:bodyDiv w:val="1"/>
      <w:marLeft w:val="0"/>
      <w:marRight w:val="0"/>
      <w:marTop w:val="0"/>
      <w:marBottom w:val="0"/>
      <w:divBdr>
        <w:top w:val="none" w:sz="0" w:space="0" w:color="auto"/>
        <w:left w:val="none" w:sz="0" w:space="0" w:color="auto"/>
        <w:bottom w:val="none" w:sz="0" w:space="0" w:color="auto"/>
        <w:right w:val="none" w:sz="0" w:space="0" w:color="auto"/>
      </w:divBdr>
    </w:div>
    <w:div w:id="1411542923">
      <w:bodyDiv w:val="1"/>
      <w:marLeft w:val="0"/>
      <w:marRight w:val="0"/>
      <w:marTop w:val="0"/>
      <w:marBottom w:val="0"/>
      <w:divBdr>
        <w:top w:val="none" w:sz="0" w:space="0" w:color="auto"/>
        <w:left w:val="none" w:sz="0" w:space="0" w:color="auto"/>
        <w:bottom w:val="none" w:sz="0" w:space="0" w:color="auto"/>
        <w:right w:val="none" w:sz="0" w:space="0" w:color="auto"/>
      </w:divBdr>
    </w:div>
    <w:div w:id="1412044118">
      <w:bodyDiv w:val="1"/>
      <w:marLeft w:val="0"/>
      <w:marRight w:val="0"/>
      <w:marTop w:val="0"/>
      <w:marBottom w:val="0"/>
      <w:divBdr>
        <w:top w:val="none" w:sz="0" w:space="0" w:color="auto"/>
        <w:left w:val="none" w:sz="0" w:space="0" w:color="auto"/>
        <w:bottom w:val="none" w:sz="0" w:space="0" w:color="auto"/>
        <w:right w:val="none" w:sz="0" w:space="0" w:color="auto"/>
      </w:divBdr>
    </w:div>
    <w:div w:id="1425682809">
      <w:bodyDiv w:val="1"/>
      <w:marLeft w:val="0"/>
      <w:marRight w:val="0"/>
      <w:marTop w:val="0"/>
      <w:marBottom w:val="0"/>
      <w:divBdr>
        <w:top w:val="none" w:sz="0" w:space="0" w:color="auto"/>
        <w:left w:val="none" w:sz="0" w:space="0" w:color="auto"/>
        <w:bottom w:val="none" w:sz="0" w:space="0" w:color="auto"/>
        <w:right w:val="none" w:sz="0" w:space="0" w:color="auto"/>
      </w:divBdr>
    </w:div>
    <w:div w:id="1426026415">
      <w:bodyDiv w:val="1"/>
      <w:marLeft w:val="0"/>
      <w:marRight w:val="0"/>
      <w:marTop w:val="0"/>
      <w:marBottom w:val="0"/>
      <w:divBdr>
        <w:top w:val="none" w:sz="0" w:space="0" w:color="auto"/>
        <w:left w:val="none" w:sz="0" w:space="0" w:color="auto"/>
        <w:bottom w:val="none" w:sz="0" w:space="0" w:color="auto"/>
        <w:right w:val="none" w:sz="0" w:space="0" w:color="auto"/>
      </w:divBdr>
    </w:div>
    <w:div w:id="1434862131">
      <w:bodyDiv w:val="1"/>
      <w:marLeft w:val="0"/>
      <w:marRight w:val="0"/>
      <w:marTop w:val="0"/>
      <w:marBottom w:val="0"/>
      <w:divBdr>
        <w:top w:val="none" w:sz="0" w:space="0" w:color="auto"/>
        <w:left w:val="none" w:sz="0" w:space="0" w:color="auto"/>
        <w:bottom w:val="none" w:sz="0" w:space="0" w:color="auto"/>
        <w:right w:val="none" w:sz="0" w:space="0" w:color="auto"/>
      </w:divBdr>
    </w:div>
    <w:div w:id="1435055095">
      <w:bodyDiv w:val="1"/>
      <w:marLeft w:val="0"/>
      <w:marRight w:val="0"/>
      <w:marTop w:val="0"/>
      <w:marBottom w:val="0"/>
      <w:divBdr>
        <w:top w:val="none" w:sz="0" w:space="0" w:color="auto"/>
        <w:left w:val="none" w:sz="0" w:space="0" w:color="auto"/>
        <w:bottom w:val="none" w:sz="0" w:space="0" w:color="auto"/>
        <w:right w:val="none" w:sz="0" w:space="0" w:color="auto"/>
      </w:divBdr>
    </w:div>
    <w:div w:id="1438912197">
      <w:bodyDiv w:val="1"/>
      <w:marLeft w:val="0"/>
      <w:marRight w:val="0"/>
      <w:marTop w:val="0"/>
      <w:marBottom w:val="0"/>
      <w:divBdr>
        <w:top w:val="none" w:sz="0" w:space="0" w:color="auto"/>
        <w:left w:val="none" w:sz="0" w:space="0" w:color="auto"/>
        <w:bottom w:val="none" w:sz="0" w:space="0" w:color="auto"/>
        <w:right w:val="none" w:sz="0" w:space="0" w:color="auto"/>
      </w:divBdr>
    </w:div>
    <w:div w:id="1463230683">
      <w:bodyDiv w:val="1"/>
      <w:marLeft w:val="0"/>
      <w:marRight w:val="0"/>
      <w:marTop w:val="0"/>
      <w:marBottom w:val="0"/>
      <w:divBdr>
        <w:top w:val="none" w:sz="0" w:space="0" w:color="auto"/>
        <w:left w:val="none" w:sz="0" w:space="0" w:color="auto"/>
        <w:bottom w:val="none" w:sz="0" w:space="0" w:color="auto"/>
        <w:right w:val="none" w:sz="0" w:space="0" w:color="auto"/>
      </w:divBdr>
    </w:div>
    <w:div w:id="1479028615">
      <w:bodyDiv w:val="1"/>
      <w:marLeft w:val="0"/>
      <w:marRight w:val="0"/>
      <w:marTop w:val="0"/>
      <w:marBottom w:val="0"/>
      <w:divBdr>
        <w:top w:val="none" w:sz="0" w:space="0" w:color="auto"/>
        <w:left w:val="none" w:sz="0" w:space="0" w:color="auto"/>
        <w:bottom w:val="none" w:sz="0" w:space="0" w:color="auto"/>
        <w:right w:val="none" w:sz="0" w:space="0" w:color="auto"/>
      </w:divBdr>
    </w:div>
    <w:div w:id="1482581117">
      <w:bodyDiv w:val="1"/>
      <w:marLeft w:val="0"/>
      <w:marRight w:val="0"/>
      <w:marTop w:val="0"/>
      <w:marBottom w:val="0"/>
      <w:divBdr>
        <w:top w:val="none" w:sz="0" w:space="0" w:color="auto"/>
        <w:left w:val="none" w:sz="0" w:space="0" w:color="auto"/>
        <w:bottom w:val="none" w:sz="0" w:space="0" w:color="auto"/>
        <w:right w:val="none" w:sz="0" w:space="0" w:color="auto"/>
      </w:divBdr>
    </w:div>
    <w:div w:id="1499229122">
      <w:bodyDiv w:val="1"/>
      <w:marLeft w:val="0"/>
      <w:marRight w:val="0"/>
      <w:marTop w:val="0"/>
      <w:marBottom w:val="0"/>
      <w:divBdr>
        <w:top w:val="none" w:sz="0" w:space="0" w:color="auto"/>
        <w:left w:val="none" w:sz="0" w:space="0" w:color="auto"/>
        <w:bottom w:val="none" w:sz="0" w:space="0" w:color="auto"/>
        <w:right w:val="none" w:sz="0" w:space="0" w:color="auto"/>
      </w:divBdr>
      <w:divsChild>
        <w:div w:id="352725786">
          <w:marLeft w:val="360"/>
          <w:marRight w:val="0"/>
          <w:marTop w:val="200"/>
          <w:marBottom w:val="0"/>
          <w:divBdr>
            <w:top w:val="none" w:sz="0" w:space="0" w:color="auto"/>
            <w:left w:val="none" w:sz="0" w:space="0" w:color="auto"/>
            <w:bottom w:val="none" w:sz="0" w:space="0" w:color="auto"/>
            <w:right w:val="none" w:sz="0" w:space="0" w:color="auto"/>
          </w:divBdr>
        </w:div>
        <w:div w:id="610670916">
          <w:marLeft w:val="1080"/>
          <w:marRight w:val="0"/>
          <w:marTop w:val="100"/>
          <w:marBottom w:val="0"/>
          <w:divBdr>
            <w:top w:val="none" w:sz="0" w:space="0" w:color="auto"/>
            <w:left w:val="none" w:sz="0" w:space="0" w:color="auto"/>
            <w:bottom w:val="none" w:sz="0" w:space="0" w:color="auto"/>
            <w:right w:val="none" w:sz="0" w:space="0" w:color="auto"/>
          </w:divBdr>
        </w:div>
        <w:div w:id="1429738613">
          <w:marLeft w:val="1080"/>
          <w:marRight w:val="0"/>
          <w:marTop w:val="100"/>
          <w:marBottom w:val="0"/>
          <w:divBdr>
            <w:top w:val="none" w:sz="0" w:space="0" w:color="auto"/>
            <w:left w:val="none" w:sz="0" w:space="0" w:color="auto"/>
            <w:bottom w:val="none" w:sz="0" w:space="0" w:color="auto"/>
            <w:right w:val="none" w:sz="0" w:space="0" w:color="auto"/>
          </w:divBdr>
        </w:div>
      </w:divsChild>
    </w:div>
    <w:div w:id="1499343133">
      <w:bodyDiv w:val="1"/>
      <w:marLeft w:val="0"/>
      <w:marRight w:val="0"/>
      <w:marTop w:val="0"/>
      <w:marBottom w:val="0"/>
      <w:divBdr>
        <w:top w:val="none" w:sz="0" w:space="0" w:color="auto"/>
        <w:left w:val="none" w:sz="0" w:space="0" w:color="auto"/>
        <w:bottom w:val="none" w:sz="0" w:space="0" w:color="auto"/>
        <w:right w:val="none" w:sz="0" w:space="0" w:color="auto"/>
      </w:divBdr>
    </w:div>
    <w:div w:id="1500926216">
      <w:bodyDiv w:val="1"/>
      <w:marLeft w:val="0"/>
      <w:marRight w:val="0"/>
      <w:marTop w:val="0"/>
      <w:marBottom w:val="0"/>
      <w:divBdr>
        <w:top w:val="none" w:sz="0" w:space="0" w:color="auto"/>
        <w:left w:val="none" w:sz="0" w:space="0" w:color="auto"/>
        <w:bottom w:val="none" w:sz="0" w:space="0" w:color="auto"/>
        <w:right w:val="none" w:sz="0" w:space="0" w:color="auto"/>
      </w:divBdr>
    </w:div>
    <w:div w:id="1522430089">
      <w:bodyDiv w:val="1"/>
      <w:marLeft w:val="0"/>
      <w:marRight w:val="0"/>
      <w:marTop w:val="0"/>
      <w:marBottom w:val="0"/>
      <w:divBdr>
        <w:top w:val="none" w:sz="0" w:space="0" w:color="auto"/>
        <w:left w:val="none" w:sz="0" w:space="0" w:color="auto"/>
        <w:bottom w:val="none" w:sz="0" w:space="0" w:color="auto"/>
        <w:right w:val="none" w:sz="0" w:space="0" w:color="auto"/>
      </w:divBdr>
      <w:divsChild>
        <w:div w:id="1781408653">
          <w:marLeft w:val="0"/>
          <w:marRight w:val="0"/>
          <w:marTop w:val="0"/>
          <w:marBottom w:val="0"/>
          <w:divBdr>
            <w:top w:val="none" w:sz="0" w:space="0" w:color="auto"/>
            <w:left w:val="none" w:sz="0" w:space="0" w:color="auto"/>
            <w:bottom w:val="none" w:sz="0" w:space="0" w:color="auto"/>
            <w:right w:val="none" w:sz="0" w:space="0" w:color="auto"/>
          </w:divBdr>
          <w:divsChild>
            <w:div w:id="530534458">
              <w:marLeft w:val="0"/>
              <w:marRight w:val="0"/>
              <w:marTop w:val="0"/>
              <w:marBottom w:val="0"/>
              <w:divBdr>
                <w:top w:val="none" w:sz="0" w:space="0" w:color="auto"/>
                <w:left w:val="none" w:sz="0" w:space="0" w:color="auto"/>
                <w:bottom w:val="none" w:sz="0" w:space="0" w:color="auto"/>
                <w:right w:val="none" w:sz="0" w:space="0" w:color="auto"/>
              </w:divBdr>
              <w:divsChild>
                <w:div w:id="788889333">
                  <w:marLeft w:val="0"/>
                  <w:marRight w:val="0"/>
                  <w:marTop w:val="0"/>
                  <w:marBottom w:val="0"/>
                  <w:divBdr>
                    <w:top w:val="none" w:sz="0" w:space="0" w:color="auto"/>
                    <w:left w:val="none" w:sz="0" w:space="0" w:color="auto"/>
                    <w:bottom w:val="none" w:sz="0" w:space="0" w:color="auto"/>
                    <w:right w:val="none" w:sz="0" w:space="0" w:color="auto"/>
                  </w:divBdr>
                  <w:divsChild>
                    <w:div w:id="64449695">
                      <w:marLeft w:val="0"/>
                      <w:marRight w:val="0"/>
                      <w:marTop w:val="0"/>
                      <w:marBottom w:val="0"/>
                      <w:divBdr>
                        <w:top w:val="none" w:sz="0" w:space="0" w:color="auto"/>
                        <w:left w:val="none" w:sz="0" w:space="0" w:color="auto"/>
                        <w:bottom w:val="none" w:sz="0" w:space="0" w:color="auto"/>
                        <w:right w:val="none" w:sz="0" w:space="0" w:color="auto"/>
                      </w:divBdr>
                      <w:divsChild>
                        <w:div w:id="193057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3873">
      <w:bodyDiv w:val="1"/>
      <w:marLeft w:val="0"/>
      <w:marRight w:val="0"/>
      <w:marTop w:val="0"/>
      <w:marBottom w:val="0"/>
      <w:divBdr>
        <w:top w:val="none" w:sz="0" w:space="0" w:color="auto"/>
        <w:left w:val="none" w:sz="0" w:space="0" w:color="auto"/>
        <w:bottom w:val="none" w:sz="0" w:space="0" w:color="auto"/>
        <w:right w:val="none" w:sz="0" w:space="0" w:color="auto"/>
      </w:divBdr>
    </w:div>
    <w:div w:id="1548177227">
      <w:bodyDiv w:val="1"/>
      <w:marLeft w:val="0"/>
      <w:marRight w:val="0"/>
      <w:marTop w:val="0"/>
      <w:marBottom w:val="0"/>
      <w:divBdr>
        <w:top w:val="none" w:sz="0" w:space="0" w:color="auto"/>
        <w:left w:val="none" w:sz="0" w:space="0" w:color="auto"/>
        <w:bottom w:val="none" w:sz="0" w:space="0" w:color="auto"/>
        <w:right w:val="none" w:sz="0" w:space="0" w:color="auto"/>
      </w:divBdr>
    </w:div>
    <w:div w:id="1551041141">
      <w:bodyDiv w:val="1"/>
      <w:marLeft w:val="0"/>
      <w:marRight w:val="0"/>
      <w:marTop w:val="0"/>
      <w:marBottom w:val="0"/>
      <w:divBdr>
        <w:top w:val="none" w:sz="0" w:space="0" w:color="auto"/>
        <w:left w:val="none" w:sz="0" w:space="0" w:color="auto"/>
        <w:bottom w:val="none" w:sz="0" w:space="0" w:color="auto"/>
        <w:right w:val="none" w:sz="0" w:space="0" w:color="auto"/>
      </w:divBdr>
    </w:div>
    <w:div w:id="1555238599">
      <w:bodyDiv w:val="1"/>
      <w:marLeft w:val="0"/>
      <w:marRight w:val="0"/>
      <w:marTop w:val="0"/>
      <w:marBottom w:val="0"/>
      <w:divBdr>
        <w:top w:val="none" w:sz="0" w:space="0" w:color="auto"/>
        <w:left w:val="none" w:sz="0" w:space="0" w:color="auto"/>
        <w:bottom w:val="none" w:sz="0" w:space="0" w:color="auto"/>
        <w:right w:val="none" w:sz="0" w:space="0" w:color="auto"/>
      </w:divBdr>
    </w:div>
    <w:div w:id="1557544196">
      <w:bodyDiv w:val="1"/>
      <w:marLeft w:val="0"/>
      <w:marRight w:val="0"/>
      <w:marTop w:val="0"/>
      <w:marBottom w:val="0"/>
      <w:divBdr>
        <w:top w:val="none" w:sz="0" w:space="0" w:color="auto"/>
        <w:left w:val="none" w:sz="0" w:space="0" w:color="auto"/>
        <w:bottom w:val="none" w:sz="0" w:space="0" w:color="auto"/>
        <w:right w:val="none" w:sz="0" w:space="0" w:color="auto"/>
      </w:divBdr>
    </w:div>
    <w:div w:id="1570728864">
      <w:bodyDiv w:val="1"/>
      <w:marLeft w:val="0"/>
      <w:marRight w:val="0"/>
      <w:marTop w:val="0"/>
      <w:marBottom w:val="0"/>
      <w:divBdr>
        <w:top w:val="none" w:sz="0" w:space="0" w:color="auto"/>
        <w:left w:val="none" w:sz="0" w:space="0" w:color="auto"/>
        <w:bottom w:val="none" w:sz="0" w:space="0" w:color="auto"/>
        <w:right w:val="none" w:sz="0" w:space="0" w:color="auto"/>
      </w:divBdr>
    </w:div>
    <w:div w:id="1576470548">
      <w:bodyDiv w:val="1"/>
      <w:marLeft w:val="0"/>
      <w:marRight w:val="0"/>
      <w:marTop w:val="0"/>
      <w:marBottom w:val="0"/>
      <w:divBdr>
        <w:top w:val="none" w:sz="0" w:space="0" w:color="auto"/>
        <w:left w:val="none" w:sz="0" w:space="0" w:color="auto"/>
        <w:bottom w:val="none" w:sz="0" w:space="0" w:color="auto"/>
        <w:right w:val="none" w:sz="0" w:space="0" w:color="auto"/>
      </w:divBdr>
      <w:divsChild>
        <w:div w:id="79643121">
          <w:marLeft w:val="0"/>
          <w:marRight w:val="0"/>
          <w:marTop w:val="0"/>
          <w:marBottom w:val="0"/>
          <w:divBdr>
            <w:top w:val="none" w:sz="0" w:space="0" w:color="auto"/>
            <w:left w:val="none" w:sz="0" w:space="0" w:color="auto"/>
            <w:bottom w:val="none" w:sz="0" w:space="0" w:color="auto"/>
            <w:right w:val="none" w:sz="0" w:space="0" w:color="auto"/>
          </w:divBdr>
          <w:divsChild>
            <w:div w:id="255016000">
              <w:marLeft w:val="0"/>
              <w:marRight w:val="0"/>
              <w:marTop w:val="0"/>
              <w:marBottom w:val="0"/>
              <w:divBdr>
                <w:top w:val="none" w:sz="0" w:space="0" w:color="auto"/>
                <w:left w:val="none" w:sz="0" w:space="0" w:color="auto"/>
                <w:bottom w:val="none" w:sz="0" w:space="0" w:color="auto"/>
                <w:right w:val="none" w:sz="0" w:space="0" w:color="auto"/>
              </w:divBdr>
              <w:divsChild>
                <w:div w:id="117844782">
                  <w:marLeft w:val="0"/>
                  <w:marRight w:val="0"/>
                  <w:marTop w:val="0"/>
                  <w:marBottom w:val="0"/>
                  <w:divBdr>
                    <w:top w:val="none" w:sz="0" w:space="0" w:color="auto"/>
                    <w:left w:val="none" w:sz="0" w:space="0" w:color="auto"/>
                    <w:bottom w:val="none" w:sz="0" w:space="0" w:color="auto"/>
                    <w:right w:val="none" w:sz="0" w:space="0" w:color="auto"/>
                  </w:divBdr>
                  <w:divsChild>
                    <w:div w:id="265121269">
                      <w:marLeft w:val="0"/>
                      <w:marRight w:val="0"/>
                      <w:marTop w:val="0"/>
                      <w:marBottom w:val="0"/>
                      <w:divBdr>
                        <w:top w:val="none" w:sz="0" w:space="0" w:color="auto"/>
                        <w:left w:val="none" w:sz="0" w:space="0" w:color="auto"/>
                        <w:bottom w:val="none" w:sz="0" w:space="0" w:color="auto"/>
                        <w:right w:val="none" w:sz="0" w:space="0" w:color="auto"/>
                      </w:divBdr>
                      <w:divsChild>
                        <w:div w:id="1388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173127">
      <w:bodyDiv w:val="1"/>
      <w:marLeft w:val="0"/>
      <w:marRight w:val="0"/>
      <w:marTop w:val="0"/>
      <w:marBottom w:val="0"/>
      <w:divBdr>
        <w:top w:val="none" w:sz="0" w:space="0" w:color="auto"/>
        <w:left w:val="none" w:sz="0" w:space="0" w:color="auto"/>
        <w:bottom w:val="none" w:sz="0" w:space="0" w:color="auto"/>
        <w:right w:val="none" w:sz="0" w:space="0" w:color="auto"/>
      </w:divBdr>
    </w:div>
    <w:div w:id="1595477083">
      <w:bodyDiv w:val="1"/>
      <w:marLeft w:val="0"/>
      <w:marRight w:val="0"/>
      <w:marTop w:val="0"/>
      <w:marBottom w:val="0"/>
      <w:divBdr>
        <w:top w:val="none" w:sz="0" w:space="0" w:color="auto"/>
        <w:left w:val="none" w:sz="0" w:space="0" w:color="auto"/>
        <w:bottom w:val="none" w:sz="0" w:space="0" w:color="auto"/>
        <w:right w:val="none" w:sz="0" w:space="0" w:color="auto"/>
      </w:divBdr>
    </w:div>
    <w:div w:id="1596205870">
      <w:bodyDiv w:val="1"/>
      <w:marLeft w:val="0"/>
      <w:marRight w:val="0"/>
      <w:marTop w:val="0"/>
      <w:marBottom w:val="0"/>
      <w:divBdr>
        <w:top w:val="none" w:sz="0" w:space="0" w:color="auto"/>
        <w:left w:val="none" w:sz="0" w:space="0" w:color="auto"/>
        <w:bottom w:val="none" w:sz="0" w:space="0" w:color="auto"/>
        <w:right w:val="none" w:sz="0" w:space="0" w:color="auto"/>
      </w:divBdr>
    </w:div>
    <w:div w:id="1603800789">
      <w:bodyDiv w:val="1"/>
      <w:marLeft w:val="0"/>
      <w:marRight w:val="0"/>
      <w:marTop w:val="0"/>
      <w:marBottom w:val="0"/>
      <w:divBdr>
        <w:top w:val="none" w:sz="0" w:space="0" w:color="auto"/>
        <w:left w:val="none" w:sz="0" w:space="0" w:color="auto"/>
        <w:bottom w:val="none" w:sz="0" w:space="0" w:color="auto"/>
        <w:right w:val="none" w:sz="0" w:space="0" w:color="auto"/>
      </w:divBdr>
      <w:divsChild>
        <w:div w:id="989595104">
          <w:marLeft w:val="432"/>
          <w:marRight w:val="0"/>
          <w:marTop w:val="125"/>
          <w:marBottom w:val="0"/>
          <w:divBdr>
            <w:top w:val="none" w:sz="0" w:space="0" w:color="auto"/>
            <w:left w:val="none" w:sz="0" w:space="0" w:color="auto"/>
            <w:bottom w:val="none" w:sz="0" w:space="0" w:color="auto"/>
            <w:right w:val="none" w:sz="0" w:space="0" w:color="auto"/>
          </w:divBdr>
        </w:div>
        <w:div w:id="1062488907">
          <w:marLeft w:val="432"/>
          <w:marRight w:val="0"/>
          <w:marTop w:val="125"/>
          <w:marBottom w:val="0"/>
          <w:divBdr>
            <w:top w:val="none" w:sz="0" w:space="0" w:color="auto"/>
            <w:left w:val="none" w:sz="0" w:space="0" w:color="auto"/>
            <w:bottom w:val="none" w:sz="0" w:space="0" w:color="auto"/>
            <w:right w:val="none" w:sz="0" w:space="0" w:color="auto"/>
          </w:divBdr>
        </w:div>
        <w:div w:id="1842546239">
          <w:marLeft w:val="432"/>
          <w:marRight w:val="0"/>
          <w:marTop w:val="125"/>
          <w:marBottom w:val="0"/>
          <w:divBdr>
            <w:top w:val="none" w:sz="0" w:space="0" w:color="auto"/>
            <w:left w:val="none" w:sz="0" w:space="0" w:color="auto"/>
            <w:bottom w:val="none" w:sz="0" w:space="0" w:color="auto"/>
            <w:right w:val="none" w:sz="0" w:space="0" w:color="auto"/>
          </w:divBdr>
        </w:div>
      </w:divsChild>
    </w:div>
    <w:div w:id="1616866275">
      <w:bodyDiv w:val="1"/>
      <w:marLeft w:val="0"/>
      <w:marRight w:val="0"/>
      <w:marTop w:val="0"/>
      <w:marBottom w:val="0"/>
      <w:divBdr>
        <w:top w:val="none" w:sz="0" w:space="0" w:color="auto"/>
        <w:left w:val="none" w:sz="0" w:space="0" w:color="auto"/>
        <w:bottom w:val="none" w:sz="0" w:space="0" w:color="auto"/>
        <w:right w:val="none" w:sz="0" w:space="0" w:color="auto"/>
      </w:divBdr>
    </w:div>
    <w:div w:id="1621450146">
      <w:bodyDiv w:val="1"/>
      <w:marLeft w:val="0"/>
      <w:marRight w:val="0"/>
      <w:marTop w:val="0"/>
      <w:marBottom w:val="0"/>
      <w:divBdr>
        <w:top w:val="none" w:sz="0" w:space="0" w:color="auto"/>
        <w:left w:val="none" w:sz="0" w:space="0" w:color="auto"/>
        <w:bottom w:val="none" w:sz="0" w:space="0" w:color="auto"/>
        <w:right w:val="none" w:sz="0" w:space="0" w:color="auto"/>
      </w:divBdr>
    </w:div>
    <w:div w:id="1636518936">
      <w:bodyDiv w:val="1"/>
      <w:marLeft w:val="0"/>
      <w:marRight w:val="0"/>
      <w:marTop w:val="0"/>
      <w:marBottom w:val="0"/>
      <w:divBdr>
        <w:top w:val="none" w:sz="0" w:space="0" w:color="auto"/>
        <w:left w:val="none" w:sz="0" w:space="0" w:color="auto"/>
        <w:bottom w:val="none" w:sz="0" w:space="0" w:color="auto"/>
        <w:right w:val="none" w:sz="0" w:space="0" w:color="auto"/>
      </w:divBdr>
    </w:div>
    <w:div w:id="1644043485">
      <w:bodyDiv w:val="1"/>
      <w:marLeft w:val="0"/>
      <w:marRight w:val="0"/>
      <w:marTop w:val="0"/>
      <w:marBottom w:val="0"/>
      <w:divBdr>
        <w:top w:val="none" w:sz="0" w:space="0" w:color="auto"/>
        <w:left w:val="none" w:sz="0" w:space="0" w:color="auto"/>
        <w:bottom w:val="none" w:sz="0" w:space="0" w:color="auto"/>
        <w:right w:val="none" w:sz="0" w:space="0" w:color="auto"/>
      </w:divBdr>
      <w:divsChild>
        <w:div w:id="2138794594">
          <w:marLeft w:val="0"/>
          <w:marRight w:val="0"/>
          <w:marTop w:val="0"/>
          <w:marBottom w:val="0"/>
          <w:divBdr>
            <w:top w:val="none" w:sz="0" w:space="0" w:color="auto"/>
            <w:left w:val="none" w:sz="0" w:space="0" w:color="auto"/>
            <w:bottom w:val="none" w:sz="0" w:space="0" w:color="auto"/>
            <w:right w:val="none" w:sz="0" w:space="0" w:color="auto"/>
          </w:divBdr>
          <w:divsChild>
            <w:div w:id="1373463299">
              <w:marLeft w:val="0"/>
              <w:marRight w:val="0"/>
              <w:marTop w:val="0"/>
              <w:marBottom w:val="0"/>
              <w:divBdr>
                <w:top w:val="single" w:sz="12" w:space="0" w:color="CCDDFF"/>
                <w:left w:val="single" w:sz="12" w:space="0" w:color="CCDDFF"/>
                <w:bottom w:val="single" w:sz="12" w:space="0" w:color="CCDDFF"/>
                <w:right w:val="single" w:sz="12" w:space="0" w:color="CCDDFF"/>
              </w:divBdr>
              <w:divsChild>
                <w:div w:id="194945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74939">
      <w:bodyDiv w:val="1"/>
      <w:marLeft w:val="0"/>
      <w:marRight w:val="0"/>
      <w:marTop w:val="0"/>
      <w:marBottom w:val="0"/>
      <w:divBdr>
        <w:top w:val="none" w:sz="0" w:space="0" w:color="auto"/>
        <w:left w:val="none" w:sz="0" w:space="0" w:color="auto"/>
        <w:bottom w:val="none" w:sz="0" w:space="0" w:color="auto"/>
        <w:right w:val="none" w:sz="0" w:space="0" w:color="auto"/>
      </w:divBdr>
    </w:div>
    <w:div w:id="1652058076">
      <w:bodyDiv w:val="1"/>
      <w:marLeft w:val="0"/>
      <w:marRight w:val="0"/>
      <w:marTop w:val="0"/>
      <w:marBottom w:val="0"/>
      <w:divBdr>
        <w:top w:val="none" w:sz="0" w:space="0" w:color="auto"/>
        <w:left w:val="none" w:sz="0" w:space="0" w:color="auto"/>
        <w:bottom w:val="none" w:sz="0" w:space="0" w:color="auto"/>
        <w:right w:val="none" w:sz="0" w:space="0" w:color="auto"/>
      </w:divBdr>
    </w:div>
    <w:div w:id="1668440935">
      <w:bodyDiv w:val="1"/>
      <w:marLeft w:val="0"/>
      <w:marRight w:val="0"/>
      <w:marTop w:val="0"/>
      <w:marBottom w:val="0"/>
      <w:divBdr>
        <w:top w:val="none" w:sz="0" w:space="0" w:color="auto"/>
        <w:left w:val="none" w:sz="0" w:space="0" w:color="auto"/>
        <w:bottom w:val="none" w:sz="0" w:space="0" w:color="auto"/>
        <w:right w:val="none" w:sz="0" w:space="0" w:color="auto"/>
      </w:divBdr>
    </w:div>
    <w:div w:id="1669865275">
      <w:bodyDiv w:val="1"/>
      <w:marLeft w:val="0"/>
      <w:marRight w:val="0"/>
      <w:marTop w:val="0"/>
      <w:marBottom w:val="0"/>
      <w:divBdr>
        <w:top w:val="none" w:sz="0" w:space="0" w:color="auto"/>
        <w:left w:val="none" w:sz="0" w:space="0" w:color="auto"/>
        <w:bottom w:val="none" w:sz="0" w:space="0" w:color="auto"/>
        <w:right w:val="none" w:sz="0" w:space="0" w:color="auto"/>
      </w:divBdr>
    </w:div>
    <w:div w:id="1670064671">
      <w:bodyDiv w:val="1"/>
      <w:marLeft w:val="0"/>
      <w:marRight w:val="0"/>
      <w:marTop w:val="0"/>
      <w:marBottom w:val="0"/>
      <w:divBdr>
        <w:top w:val="none" w:sz="0" w:space="0" w:color="auto"/>
        <w:left w:val="none" w:sz="0" w:space="0" w:color="auto"/>
        <w:bottom w:val="none" w:sz="0" w:space="0" w:color="auto"/>
        <w:right w:val="none" w:sz="0" w:space="0" w:color="auto"/>
      </w:divBdr>
    </w:div>
    <w:div w:id="1675062426">
      <w:bodyDiv w:val="1"/>
      <w:marLeft w:val="0"/>
      <w:marRight w:val="0"/>
      <w:marTop w:val="0"/>
      <w:marBottom w:val="0"/>
      <w:divBdr>
        <w:top w:val="none" w:sz="0" w:space="0" w:color="auto"/>
        <w:left w:val="none" w:sz="0" w:space="0" w:color="auto"/>
        <w:bottom w:val="none" w:sz="0" w:space="0" w:color="auto"/>
        <w:right w:val="none" w:sz="0" w:space="0" w:color="auto"/>
      </w:divBdr>
    </w:div>
    <w:div w:id="1724865753">
      <w:bodyDiv w:val="1"/>
      <w:marLeft w:val="0"/>
      <w:marRight w:val="0"/>
      <w:marTop w:val="0"/>
      <w:marBottom w:val="0"/>
      <w:divBdr>
        <w:top w:val="none" w:sz="0" w:space="0" w:color="auto"/>
        <w:left w:val="none" w:sz="0" w:space="0" w:color="auto"/>
        <w:bottom w:val="none" w:sz="0" w:space="0" w:color="auto"/>
        <w:right w:val="none" w:sz="0" w:space="0" w:color="auto"/>
      </w:divBdr>
    </w:div>
    <w:div w:id="1733189581">
      <w:bodyDiv w:val="1"/>
      <w:marLeft w:val="0"/>
      <w:marRight w:val="0"/>
      <w:marTop w:val="0"/>
      <w:marBottom w:val="0"/>
      <w:divBdr>
        <w:top w:val="none" w:sz="0" w:space="0" w:color="auto"/>
        <w:left w:val="none" w:sz="0" w:space="0" w:color="auto"/>
        <w:bottom w:val="none" w:sz="0" w:space="0" w:color="auto"/>
        <w:right w:val="none" w:sz="0" w:space="0" w:color="auto"/>
      </w:divBdr>
      <w:divsChild>
        <w:div w:id="1282492404">
          <w:marLeft w:val="0"/>
          <w:marRight w:val="0"/>
          <w:marTop w:val="0"/>
          <w:marBottom w:val="0"/>
          <w:divBdr>
            <w:top w:val="none" w:sz="0" w:space="0" w:color="auto"/>
            <w:left w:val="none" w:sz="0" w:space="0" w:color="auto"/>
            <w:bottom w:val="none" w:sz="0" w:space="0" w:color="auto"/>
            <w:right w:val="none" w:sz="0" w:space="0" w:color="auto"/>
          </w:divBdr>
          <w:divsChild>
            <w:div w:id="1546869448">
              <w:marLeft w:val="0"/>
              <w:marRight w:val="0"/>
              <w:marTop w:val="0"/>
              <w:marBottom w:val="0"/>
              <w:divBdr>
                <w:top w:val="none" w:sz="0" w:space="0" w:color="auto"/>
                <w:left w:val="none" w:sz="0" w:space="0" w:color="auto"/>
                <w:bottom w:val="none" w:sz="0" w:space="0" w:color="auto"/>
                <w:right w:val="none" w:sz="0" w:space="0" w:color="auto"/>
              </w:divBdr>
              <w:divsChild>
                <w:div w:id="44639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92006">
      <w:bodyDiv w:val="1"/>
      <w:marLeft w:val="0"/>
      <w:marRight w:val="0"/>
      <w:marTop w:val="0"/>
      <w:marBottom w:val="0"/>
      <w:divBdr>
        <w:top w:val="none" w:sz="0" w:space="0" w:color="auto"/>
        <w:left w:val="none" w:sz="0" w:space="0" w:color="auto"/>
        <w:bottom w:val="none" w:sz="0" w:space="0" w:color="auto"/>
        <w:right w:val="none" w:sz="0" w:space="0" w:color="auto"/>
      </w:divBdr>
    </w:div>
    <w:div w:id="1771504411">
      <w:bodyDiv w:val="1"/>
      <w:marLeft w:val="0"/>
      <w:marRight w:val="0"/>
      <w:marTop w:val="0"/>
      <w:marBottom w:val="0"/>
      <w:divBdr>
        <w:top w:val="none" w:sz="0" w:space="0" w:color="auto"/>
        <w:left w:val="none" w:sz="0" w:space="0" w:color="auto"/>
        <w:bottom w:val="none" w:sz="0" w:space="0" w:color="auto"/>
        <w:right w:val="none" w:sz="0" w:space="0" w:color="auto"/>
      </w:divBdr>
      <w:divsChild>
        <w:div w:id="1079060092">
          <w:marLeft w:val="0"/>
          <w:marRight w:val="0"/>
          <w:marTop w:val="0"/>
          <w:marBottom w:val="0"/>
          <w:divBdr>
            <w:top w:val="none" w:sz="0" w:space="0" w:color="auto"/>
            <w:left w:val="none" w:sz="0" w:space="0" w:color="auto"/>
            <w:bottom w:val="none" w:sz="0" w:space="0" w:color="auto"/>
            <w:right w:val="none" w:sz="0" w:space="0" w:color="auto"/>
          </w:divBdr>
          <w:divsChild>
            <w:div w:id="1302006339">
              <w:marLeft w:val="0"/>
              <w:marRight w:val="0"/>
              <w:marTop w:val="0"/>
              <w:marBottom w:val="3480"/>
              <w:divBdr>
                <w:top w:val="none" w:sz="0" w:space="0" w:color="auto"/>
                <w:left w:val="none" w:sz="0" w:space="0" w:color="auto"/>
                <w:bottom w:val="none" w:sz="0" w:space="0" w:color="auto"/>
                <w:right w:val="none" w:sz="0" w:space="0" w:color="auto"/>
              </w:divBdr>
              <w:divsChild>
                <w:div w:id="1368531852">
                  <w:marLeft w:val="2520"/>
                  <w:marRight w:val="0"/>
                  <w:marTop w:val="0"/>
                  <w:marBottom w:val="0"/>
                  <w:divBdr>
                    <w:top w:val="none" w:sz="0" w:space="0" w:color="auto"/>
                    <w:left w:val="none" w:sz="0" w:space="0" w:color="auto"/>
                    <w:bottom w:val="none" w:sz="0" w:space="0" w:color="auto"/>
                    <w:right w:val="none" w:sz="0" w:space="0" w:color="auto"/>
                  </w:divBdr>
                  <w:divsChild>
                    <w:div w:id="911231393">
                      <w:marLeft w:val="2340"/>
                      <w:marRight w:val="0"/>
                      <w:marTop w:val="0"/>
                      <w:marBottom w:val="0"/>
                      <w:divBdr>
                        <w:top w:val="none" w:sz="0" w:space="0" w:color="auto"/>
                        <w:left w:val="none" w:sz="0" w:space="0" w:color="auto"/>
                        <w:bottom w:val="none" w:sz="0" w:space="0" w:color="auto"/>
                        <w:right w:val="none" w:sz="0" w:space="0" w:color="auto"/>
                      </w:divBdr>
                      <w:divsChild>
                        <w:div w:id="921718984">
                          <w:marLeft w:val="0"/>
                          <w:marRight w:val="0"/>
                          <w:marTop w:val="0"/>
                          <w:marBottom w:val="0"/>
                          <w:divBdr>
                            <w:top w:val="none" w:sz="0" w:space="0" w:color="auto"/>
                            <w:left w:val="none" w:sz="0" w:space="0" w:color="auto"/>
                            <w:bottom w:val="none" w:sz="0" w:space="0" w:color="auto"/>
                            <w:right w:val="none" w:sz="0" w:space="0" w:color="auto"/>
                          </w:divBdr>
                          <w:divsChild>
                            <w:div w:id="953056386">
                              <w:marLeft w:val="0"/>
                              <w:marRight w:val="0"/>
                              <w:marTop w:val="0"/>
                              <w:marBottom w:val="0"/>
                              <w:divBdr>
                                <w:top w:val="none" w:sz="0" w:space="0" w:color="auto"/>
                                <w:left w:val="none" w:sz="0" w:space="0" w:color="auto"/>
                                <w:bottom w:val="none" w:sz="0" w:space="0" w:color="auto"/>
                                <w:right w:val="none" w:sz="0" w:space="0" w:color="auto"/>
                              </w:divBdr>
                              <w:divsChild>
                                <w:div w:id="1232500906">
                                  <w:marLeft w:val="0"/>
                                  <w:marRight w:val="0"/>
                                  <w:marTop w:val="0"/>
                                  <w:marBottom w:val="0"/>
                                  <w:divBdr>
                                    <w:top w:val="none" w:sz="0" w:space="0" w:color="auto"/>
                                    <w:left w:val="none" w:sz="0" w:space="0" w:color="auto"/>
                                    <w:bottom w:val="none" w:sz="0" w:space="0" w:color="auto"/>
                                    <w:right w:val="none" w:sz="0" w:space="0" w:color="auto"/>
                                  </w:divBdr>
                                  <w:divsChild>
                                    <w:div w:id="479689325">
                                      <w:marLeft w:val="0"/>
                                      <w:marRight w:val="0"/>
                                      <w:marTop w:val="0"/>
                                      <w:marBottom w:val="0"/>
                                      <w:divBdr>
                                        <w:top w:val="none" w:sz="0" w:space="0" w:color="auto"/>
                                        <w:left w:val="none" w:sz="0" w:space="0" w:color="auto"/>
                                        <w:bottom w:val="none" w:sz="0" w:space="0" w:color="auto"/>
                                        <w:right w:val="none" w:sz="0" w:space="0" w:color="auto"/>
                                      </w:divBdr>
                                    </w:div>
                                    <w:div w:id="157484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878885">
      <w:bodyDiv w:val="1"/>
      <w:marLeft w:val="0"/>
      <w:marRight w:val="0"/>
      <w:marTop w:val="0"/>
      <w:marBottom w:val="0"/>
      <w:divBdr>
        <w:top w:val="none" w:sz="0" w:space="0" w:color="auto"/>
        <w:left w:val="none" w:sz="0" w:space="0" w:color="auto"/>
        <w:bottom w:val="none" w:sz="0" w:space="0" w:color="auto"/>
        <w:right w:val="none" w:sz="0" w:space="0" w:color="auto"/>
      </w:divBdr>
    </w:div>
    <w:div w:id="1786078248">
      <w:bodyDiv w:val="1"/>
      <w:marLeft w:val="0"/>
      <w:marRight w:val="0"/>
      <w:marTop w:val="0"/>
      <w:marBottom w:val="0"/>
      <w:divBdr>
        <w:top w:val="none" w:sz="0" w:space="0" w:color="auto"/>
        <w:left w:val="none" w:sz="0" w:space="0" w:color="auto"/>
        <w:bottom w:val="none" w:sz="0" w:space="0" w:color="auto"/>
        <w:right w:val="none" w:sz="0" w:space="0" w:color="auto"/>
      </w:divBdr>
    </w:div>
    <w:div w:id="1792555752">
      <w:bodyDiv w:val="1"/>
      <w:marLeft w:val="0"/>
      <w:marRight w:val="0"/>
      <w:marTop w:val="0"/>
      <w:marBottom w:val="0"/>
      <w:divBdr>
        <w:top w:val="none" w:sz="0" w:space="0" w:color="auto"/>
        <w:left w:val="none" w:sz="0" w:space="0" w:color="auto"/>
        <w:bottom w:val="none" w:sz="0" w:space="0" w:color="auto"/>
        <w:right w:val="none" w:sz="0" w:space="0" w:color="auto"/>
      </w:divBdr>
    </w:div>
    <w:div w:id="1811051047">
      <w:bodyDiv w:val="1"/>
      <w:marLeft w:val="0"/>
      <w:marRight w:val="0"/>
      <w:marTop w:val="0"/>
      <w:marBottom w:val="0"/>
      <w:divBdr>
        <w:top w:val="none" w:sz="0" w:space="0" w:color="auto"/>
        <w:left w:val="none" w:sz="0" w:space="0" w:color="auto"/>
        <w:bottom w:val="none" w:sz="0" w:space="0" w:color="auto"/>
        <w:right w:val="none" w:sz="0" w:space="0" w:color="auto"/>
      </w:divBdr>
      <w:divsChild>
        <w:div w:id="782265448">
          <w:marLeft w:val="0"/>
          <w:marRight w:val="0"/>
          <w:marTop w:val="0"/>
          <w:marBottom w:val="0"/>
          <w:divBdr>
            <w:top w:val="none" w:sz="0" w:space="0" w:color="auto"/>
            <w:left w:val="none" w:sz="0" w:space="0" w:color="auto"/>
            <w:bottom w:val="none" w:sz="0" w:space="0" w:color="auto"/>
            <w:right w:val="none" w:sz="0" w:space="0" w:color="auto"/>
          </w:divBdr>
          <w:divsChild>
            <w:div w:id="958798851">
              <w:marLeft w:val="0"/>
              <w:marRight w:val="0"/>
              <w:marTop w:val="0"/>
              <w:marBottom w:val="0"/>
              <w:divBdr>
                <w:top w:val="none" w:sz="0" w:space="0" w:color="auto"/>
                <w:left w:val="none" w:sz="0" w:space="0" w:color="auto"/>
                <w:bottom w:val="none" w:sz="0" w:space="0" w:color="auto"/>
                <w:right w:val="none" w:sz="0" w:space="0" w:color="auto"/>
              </w:divBdr>
              <w:divsChild>
                <w:div w:id="118104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953279">
      <w:bodyDiv w:val="1"/>
      <w:marLeft w:val="0"/>
      <w:marRight w:val="0"/>
      <w:marTop w:val="0"/>
      <w:marBottom w:val="0"/>
      <w:divBdr>
        <w:top w:val="none" w:sz="0" w:space="0" w:color="auto"/>
        <w:left w:val="none" w:sz="0" w:space="0" w:color="auto"/>
        <w:bottom w:val="none" w:sz="0" w:space="0" w:color="auto"/>
        <w:right w:val="none" w:sz="0" w:space="0" w:color="auto"/>
      </w:divBdr>
    </w:div>
    <w:div w:id="1822118522">
      <w:bodyDiv w:val="1"/>
      <w:marLeft w:val="0"/>
      <w:marRight w:val="0"/>
      <w:marTop w:val="0"/>
      <w:marBottom w:val="0"/>
      <w:divBdr>
        <w:top w:val="none" w:sz="0" w:space="0" w:color="auto"/>
        <w:left w:val="none" w:sz="0" w:space="0" w:color="auto"/>
        <w:bottom w:val="none" w:sz="0" w:space="0" w:color="auto"/>
        <w:right w:val="none" w:sz="0" w:space="0" w:color="auto"/>
      </w:divBdr>
    </w:div>
    <w:div w:id="1835103868">
      <w:bodyDiv w:val="1"/>
      <w:marLeft w:val="0"/>
      <w:marRight w:val="0"/>
      <w:marTop w:val="0"/>
      <w:marBottom w:val="0"/>
      <w:divBdr>
        <w:top w:val="none" w:sz="0" w:space="0" w:color="auto"/>
        <w:left w:val="none" w:sz="0" w:space="0" w:color="auto"/>
        <w:bottom w:val="none" w:sz="0" w:space="0" w:color="auto"/>
        <w:right w:val="none" w:sz="0" w:space="0" w:color="auto"/>
      </w:divBdr>
    </w:div>
    <w:div w:id="1840190273">
      <w:bodyDiv w:val="1"/>
      <w:marLeft w:val="0"/>
      <w:marRight w:val="0"/>
      <w:marTop w:val="0"/>
      <w:marBottom w:val="0"/>
      <w:divBdr>
        <w:top w:val="none" w:sz="0" w:space="0" w:color="auto"/>
        <w:left w:val="none" w:sz="0" w:space="0" w:color="auto"/>
        <w:bottom w:val="none" w:sz="0" w:space="0" w:color="auto"/>
        <w:right w:val="none" w:sz="0" w:space="0" w:color="auto"/>
      </w:divBdr>
    </w:div>
    <w:div w:id="1843422975">
      <w:bodyDiv w:val="1"/>
      <w:marLeft w:val="0"/>
      <w:marRight w:val="0"/>
      <w:marTop w:val="0"/>
      <w:marBottom w:val="0"/>
      <w:divBdr>
        <w:top w:val="none" w:sz="0" w:space="0" w:color="auto"/>
        <w:left w:val="none" w:sz="0" w:space="0" w:color="auto"/>
        <w:bottom w:val="none" w:sz="0" w:space="0" w:color="auto"/>
        <w:right w:val="none" w:sz="0" w:space="0" w:color="auto"/>
      </w:divBdr>
    </w:div>
    <w:div w:id="1844591395">
      <w:bodyDiv w:val="1"/>
      <w:marLeft w:val="0"/>
      <w:marRight w:val="0"/>
      <w:marTop w:val="0"/>
      <w:marBottom w:val="0"/>
      <w:divBdr>
        <w:top w:val="none" w:sz="0" w:space="0" w:color="auto"/>
        <w:left w:val="none" w:sz="0" w:space="0" w:color="auto"/>
        <w:bottom w:val="none" w:sz="0" w:space="0" w:color="auto"/>
        <w:right w:val="none" w:sz="0" w:space="0" w:color="auto"/>
      </w:divBdr>
    </w:div>
    <w:div w:id="1846092953">
      <w:bodyDiv w:val="1"/>
      <w:marLeft w:val="0"/>
      <w:marRight w:val="0"/>
      <w:marTop w:val="0"/>
      <w:marBottom w:val="0"/>
      <w:divBdr>
        <w:top w:val="none" w:sz="0" w:space="0" w:color="auto"/>
        <w:left w:val="none" w:sz="0" w:space="0" w:color="auto"/>
        <w:bottom w:val="none" w:sz="0" w:space="0" w:color="auto"/>
        <w:right w:val="none" w:sz="0" w:space="0" w:color="auto"/>
      </w:divBdr>
    </w:div>
    <w:div w:id="1848522253">
      <w:bodyDiv w:val="1"/>
      <w:marLeft w:val="0"/>
      <w:marRight w:val="0"/>
      <w:marTop w:val="0"/>
      <w:marBottom w:val="0"/>
      <w:divBdr>
        <w:top w:val="none" w:sz="0" w:space="0" w:color="auto"/>
        <w:left w:val="none" w:sz="0" w:space="0" w:color="auto"/>
        <w:bottom w:val="none" w:sz="0" w:space="0" w:color="auto"/>
        <w:right w:val="none" w:sz="0" w:space="0" w:color="auto"/>
      </w:divBdr>
    </w:div>
    <w:div w:id="1856074757">
      <w:bodyDiv w:val="1"/>
      <w:marLeft w:val="0"/>
      <w:marRight w:val="0"/>
      <w:marTop w:val="0"/>
      <w:marBottom w:val="0"/>
      <w:divBdr>
        <w:top w:val="none" w:sz="0" w:space="0" w:color="auto"/>
        <w:left w:val="none" w:sz="0" w:space="0" w:color="auto"/>
        <w:bottom w:val="none" w:sz="0" w:space="0" w:color="auto"/>
        <w:right w:val="none" w:sz="0" w:space="0" w:color="auto"/>
      </w:divBdr>
    </w:div>
    <w:div w:id="1862696892">
      <w:bodyDiv w:val="1"/>
      <w:marLeft w:val="0"/>
      <w:marRight w:val="0"/>
      <w:marTop w:val="0"/>
      <w:marBottom w:val="0"/>
      <w:divBdr>
        <w:top w:val="none" w:sz="0" w:space="0" w:color="auto"/>
        <w:left w:val="none" w:sz="0" w:space="0" w:color="auto"/>
        <w:bottom w:val="none" w:sz="0" w:space="0" w:color="auto"/>
        <w:right w:val="none" w:sz="0" w:space="0" w:color="auto"/>
      </w:divBdr>
    </w:div>
    <w:div w:id="1869440749">
      <w:bodyDiv w:val="1"/>
      <w:marLeft w:val="0"/>
      <w:marRight w:val="0"/>
      <w:marTop w:val="0"/>
      <w:marBottom w:val="0"/>
      <w:divBdr>
        <w:top w:val="none" w:sz="0" w:space="0" w:color="auto"/>
        <w:left w:val="none" w:sz="0" w:space="0" w:color="auto"/>
        <w:bottom w:val="none" w:sz="0" w:space="0" w:color="auto"/>
        <w:right w:val="none" w:sz="0" w:space="0" w:color="auto"/>
      </w:divBdr>
    </w:div>
    <w:div w:id="1873835732">
      <w:bodyDiv w:val="1"/>
      <w:marLeft w:val="0"/>
      <w:marRight w:val="0"/>
      <w:marTop w:val="0"/>
      <w:marBottom w:val="0"/>
      <w:divBdr>
        <w:top w:val="none" w:sz="0" w:space="0" w:color="auto"/>
        <w:left w:val="none" w:sz="0" w:space="0" w:color="auto"/>
        <w:bottom w:val="none" w:sz="0" w:space="0" w:color="auto"/>
        <w:right w:val="none" w:sz="0" w:space="0" w:color="auto"/>
      </w:divBdr>
      <w:divsChild>
        <w:div w:id="1649280173">
          <w:marLeft w:val="0"/>
          <w:marRight w:val="0"/>
          <w:marTop w:val="0"/>
          <w:marBottom w:val="0"/>
          <w:divBdr>
            <w:top w:val="none" w:sz="0" w:space="0" w:color="auto"/>
            <w:left w:val="none" w:sz="0" w:space="0" w:color="auto"/>
            <w:bottom w:val="none" w:sz="0" w:space="0" w:color="auto"/>
            <w:right w:val="none" w:sz="0" w:space="0" w:color="auto"/>
          </w:divBdr>
        </w:div>
      </w:divsChild>
    </w:div>
    <w:div w:id="1875998109">
      <w:bodyDiv w:val="1"/>
      <w:marLeft w:val="0"/>
      <w:marRight w:val="0"/>
      <w:marTop w:val="0"/>
      <w:marBottom w:val="0"/>
      <w:divBdr>
        <w:top w:val="none" w:sz="0" w:space="0" w:color="auto"/>
        <w:left w:val="none" w:sz="0" w:space="0" w:color="auto"/>
        <w:bottom w:val="none" w:sz="0" w:space="0" w:color="auto"/>
        <w:right w:val="none" w:sz="0" w:space="0" w:color="auto"/>
      </w:divBdr>
    </w:div>
    <w:div w:id="1884557296">
      <w:bodyDiv w:val="1"/>
      <w:marLeft w:val="0"/>
      <w:marRight w:val="0"/>
      <w:marTop w:val="0"/>
      <w:marBottom w:val="0"/>
      <w:divBdr>
        <w:top w:val="none" w:sz="0" w:space="0" w:color="auto"/>
        <w:left w:val="none" w:sz="0" w:space="0" w:color="auto"/>
        <w:bottom w:val="none" w:sz="0" w:space="0" w:color="auto"/>
        <w:right w:val="none" w:sz="0" w:space="0" w:color="auto"/>
      </w:divBdr>
    </w:div>
    <w:div w:id="1885101069">
      <w:bodyDiv w:val="1"/>
      <w:marLeft w:val="0"/>
      <w:marRight w:val="0"/>
      <w:marTop w:val="0"/>
      <w:marBottom w:val="0"/>
      <w:divBdr>
        <w:top w:val="none" w:sz="0" w:space="0" w:color="auto"/>
        <w:left w:val="none" w:sz="0" w:space="0" w:color="auto"/>
        <w:bottom w:val="none" w:sz="0" w:space="0" w:color="auto"/>
        <w:right w:val="none" w:sz="0" w:space="0" w:color="auto"/>
      </w:divBdr>
      <w:divsChild>
        <w:div w:id="1637684749">
          <w:marLeft w:val="0"/>
          <w:marRight w:val="0"/>
          <w:marTop w:val="0"/>
          <w:marBottom w:val="0"/>
          <w:divBdr>
            <w:top w:val="none" w:sz="0" w:space="0" w:color="auto"/>
            <w:left w:val="none" w:sz="0" w:space="0" w:color="auto"/>
            <w:bottom w:val="none" w:sz="0" w:space="0" w:color="auto"/>
            <w:right w:val="none" w:sz="0" w:space="0" w:color="auto"/>
          </w:divBdr>
          <w:divsChild>
            <w:div w:id="379941308">
              <w:marLeft w:val="0"/>
              <w:marRight w:val="0"/>
              <w:marTop w:val="0"/>
              <w:marBottom w:val="0"/>
              <w:divBdr>
                <w:top w:val="none" w:sz="0" w:space="0" w:color="auto"/>
                <w:left w:val="none" w:sz="0" w:space="0" w:color="auto"/>
                <w:bottom w:val="none" w:sz="0" w:space="0" w:color="auto"/>
                <w:right w:val="none" w:sz="0" w:space="0" w:color="auto"/>
              </w:divBdr>
              <w:divsChild>
                <w:div w:id="152157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8444">
      <w:bodyDiv w:val="1"/>
      <w:marLeft w:val="0"/>
      <w:marRight w:val="0"/>
      <w:marTop w:val="0"/>
      <w:marBottom w:val="0"/>
      <w:divBdr>
        <w:top w:val="none" w:sz="0" w:space="0" w:color="auto"/>
        <w:left w:val="none" w:sz="0" w:space="0" w:color="auto"/>
        <w:bottom w:val="none" w:sz="0" w:space="0" w:color="auto"/>
        <w:right w:val="none" w:sz="0" w:space="0" w:color="auto"/>
      </w:divBdr>
    </w:div>
    <w:div w:id="1891110744">
      <w:bodyDiv w:val="1"/>
      <w:marLeft w:val="0"/>
      <w:marRight w:val="0"/>
      <w:marTop w:val="0"/>
      <w:marBottom w:val="0"/>
      <w:divBdr>
        <w:top w:val="none" w:sz="0" w:space="0" w:color="auto"/>
        <w:left w:val="none" w:sz="0" w:space="0" w:color="auto"/>
        <w:bottom w:val="none" w:sz="0" w:space="0" w:color="auto"/>
        <w:right w:val="none" w:sz="0" w:space="0" w:color="auto"/>
      </w:divBdr>
      <w:divsChild>
        <w:div w:id="1378974511">
          <w:marLeft w:val="0"/>
          <w:marRight w:val="0"/>
          <w:marTop w:val="0"/>
          <w:marBottom w:val="0"/>
          <w:divBdr>
            <w:top w:val="none" w:sz="0" w:space="0" w:color="auto"/>
            <w:left w:val="none" w:sz="0" w:space="0" w:color="auto"/>
            <w:bottom w:val="none" w:sz="0" w:space="0" w:color="auto"/>
            <w:right w:val="none" w:sz="0" w:space="0" w:color="auto"/>
          </w:divBdr>
        </w:div>
      </w:divsChild>
    </w:div>
    <w:div w:id="1919513537">
      <w:bodyDiv w:val="1"/>
      <w:marLeft w:val="0"/>
      <w:marRight w:val="0"/>
      <w:marTop w:val="0"/>
      <w:marBottom w:val="0"/>
      <w:divBdr>
        <w:top w:val="none" w:sz="0" w:space="0" w:color="auto"/>
        <w:left w:val="none" w:sz="0" w:space="0" w:color="auto"/>
        <w:bottom w:val="none" w:sz="0" w:space="0" w:color="auto"/>
        <w:right w:val="none" w:sz="0" w:space="0" w:color="auto"/>
      </w:divBdr>
      <w:divsChild>
        <w:div w:id="104810480">
          <w:marLeft w:val="0"/>
          <w:marRight w:val="0"/>
          <w:marTop w:val="0"/>
          <w:marBottom w:val="0"/>
          <w:divBdr>
            <w:top w:val="none" w:sz="0" w:space="0" w:color="auto"/>
            <w:left w:val="none" w:sz="0" w:space="0" w:color="auto"/>
            <w:bottom w:val="none" w:sz="0" w:space="0" w:color="auto"/>
            <w:right w:val="none" w:sz="0" w:space="0" w:color="auto"/>
          </w:divBdr>
          <w:divsChild>
            <w:div w:id="1857381163">
              <w:marLeft w:val="0"/>
              <w:marRight w:val="0"/>
              <w:marTop w:val="0"/>
              <w:marBottom w:val="0"/>
              <w:divBdr>
                <w:top w:val="none" w:sz="0" w:space="0" w:color="auto"/>
                <w:left w:val="none" w:sz="0" w:space="0" w:color="auto"/>
                <w:bottom w:val="none" w:sz="0" w:space="0" w:color="auto"/>
                <w:right w:val="none" w:sz="0" w:space="0" w:color="auto"/>
              </w:divBdr>
              <w:divsChild>
                <w:div w:id="15814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586424">
      <w:bodyDiv w:val="1"/>
      <w:marLeft w:val="0"/>
      <w:marRight w:val="0"/>
      <w:marTop w:val="0"/>
      <w:marBottom w:val="0"/>
      <w:divBdr>
        <w:top w:val="none" w:sz="0" w:space="0" w:color="auto"/>
        <w:left w:val="none" w:sz="0" w:space="0" w:color="auto"/>
        <w:bottom w:val="none" w:sz="0" w:space="0" w:color="auto"/>
        <w:right w:val="none" w:sz="0" w:space="0" w:color="auto"/>
      </w:divBdr>
      <w:divsChild>
        <w:div w:id="1653635127">
          <w:marLeft w:val="0"/>
          <w:marRight w:val="0"/>
          <w:marTop w:val="0"/>
          <w:marBottom w:val="0"/>
          <w:divBdr>
            <w:top w:val="none" w:sz="0" w:space="0" w:color="auto"/>
            <w:left w:val="none" w:sz="0" w:space="0" w:color="auto"/>
            <w:bottom w:val="none" w:sz="0" w:space="0" w:color="auto"/>
            <w:right w:val="none" w:sz="0" w:space="0" w:color="auto"/>
          </w:divBdr>
        </w:div>
      </w:divsChild>
    </w:div>
    <w:div w:id="1937055901">
      <w:bodyDiv w:val="1"/>
      <w:marLeft w:val="0"/>
      <w:marRight w:val="0"/>
      <w:marTop w:val="0"/>
      <w:marBottom w:val="0"/>
      <w:divBdr>
        <w:top w:val="none" w:sz="0" w:space="0" w:color="auto"/>
        <w:left w:val="none" w:sz="0" w:space="0" w:color="auto"/>
        <w:bottom w:val="none" w:sz="0" w:space="0" w:color="auto"/>
        <w:right w:val="none" w:sz="0" w:space="0" w:color="auto"/>
      </w:divBdr>
    </w:div>
    <w:div w:id="1941253628">
      <w:bodyDiv w:val="1"/>
      <w:marLeft w:val="0"/>
      <w:marRight w:val="0"/>
      <w:marTop w:val="0"/>
      <w:marBottom w:val="0"/>
      <w:divBdr>
        <w:top w:val="none" w:sz="0" w:space="0" w:color="auto"/>
        <w:left w:val="none" w:sz="0" w:space="0" w:color="auto"/>
        <w:bottom w:val="none" w:sz="0" w:space="0" w:color="auto"/>
        <w:right w:val="none" w:sz="0" w:space="0" w:color="auto"/>
      </w:divBdr>
      <w:divsChild>
        <w:div w:id="284972695">
          <w:marLeft w:val="0"/>
          <w:marRight w:val="0"/>
          <w:marTop w:val="0"/>
          <w:marBottom w:val="0"/>
          <w:divBdr>
            <w:top w:val="none" w:sz="0" w:space="0" w:color="auto"/>
            <w:left w:val="none" w:sz="0" w:space="0" w:color="auto"/>
            <w:bottom w:val="none" w:sz="0" w:space="0" w:color="auto"/>
            <w:right w:val="none" w:sz="0" w:space="0" w:color="auto"/>
          </w:divBdr>
          <w:divsChild>
            <w:div w:id="1320185951">
              <w:marLeft w:val="0"/>
              <w:marRight w:val="0"/>
              <w:marTop w:val="0"/>
              <w:marBottom w:val="0"/>
              <w:divBdr>
                <w:top w:val="single" w:sz="12" w:space="0" w:color="CCDDFF"/>
                <w:left w:val="single" w:sz="12" w:space="0" w:color="CCDDFF"/>
                <w:bottom w:val="single" w:sz="12" w:space="0" w:color="CCDDFF"/>
                <w:right w:val="single" w:sz="12" w:space="0" w:color="CCDDFF"/>
              </w:divBdr>
              <w:divsChild>
                <w:div w:id="147274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500062">
      <w:bodyDiv w:val="1"/>
      <w:marLeft w:val="0"/>
      <w:marRight w:val="0"/>
      <w:marTop w:val="0"/>
      <w:marBottom w:val="0"/>
      <w:divBdr>
        <w:top w:val="none" w:sz="0" w:space="0" w:color="auto"/>
        <w:left w:val="none" w:sz="0" w:space="0" w:color="auto"/>
        <w:bottom w:val="none" w:sz="0" w:space="0" w:color="auto"/>
        <w:right w:val="none" w:sz="0" w:space="0" w:color="auto"/>
      </w:divBdr>
    </w:div>
    <w:div w:id="1948849176">
      <w:bodyDiv w:val="1"/>
      <w:marLeft w:val="0"/>
      <w:marRight w:val="0"/>
      <w:marTop w:val="0"/>
      <w:marBottom w:val="0"/>
      <w:divBdr>
        <w:top w:val="none" w:sz="0" w:space="0" w:color="auto"/>
        <w:left w:val="none" w:sz="0" w:space="0" w:color="auto"/>
        <w:bottom w:val="none" w:sz="0" w:space="0" w:color="auto"/>
        <w:right w:val="none" w:sz="0" w:space="0" w:color="auto"/>
      </w:divBdr>
    </w:div>
    <w:div w:id="1949042241">
      <w:bodyDiv w:val="1"/>
      <w:marLeft w:val="0"/>
      <w:marRight w:val="0"/>
      <w:marTop w:val="0"/>
      <w:marBottom w:val="0"/>
      <w:divBdr>
        <w:top w:val="none" w:sz="0" w:space="0" w:color="auto"/>
        <w:left w:val="none" w:sz="0" w:space="0" w:color="auto"/>
        <w:bottom w:val="none" w:sz="0" w:space="0" w:color="auto"/>
        <w:right w:val="none" w:sz="0" w:space="0" w:color="auto"/>
      </w:divBdr>
    </w:div>
    <w:div w:id="1952006170">
      <w:bodyDiv w:val="1"/>
      <w:marLeft w:val="0"/>
      <w:marRight w:val="0"/>
      <w:marTop w:val="0"/>
      <w:marBottom w:val="0"/>
      <w:divBdr>
        <w:top w:val="none" w:sz="0" w:space="0" w:color="auto"/>
        <w:left w:val="none" w:sz="0" w:space="0" w:color="auto"/>
        <w:bottom w:val="none" w:sz="0" w:space="0" w:color="auto"/>
        <w:right w:val="none" w:sz="0" w:space="0" w:color="auto"/>
      </w:divBdr>
    </w:div>
    <w:div w:id="1956672441">
      <w:bodyDiv w:val="1"/>
      <w:marLeft w:val="0"/>
      <w:marRight w:val="0"/>
      <w:marTop w:val="0"/>
      <w:marBottom w:val="0"/>
      <w:divBdr>
        <w:top w:val="none" w:sz="0" w:space="0" w:color="auto"/>
        <w:left w:val="none" w:sz="0" w:space="0" w:color="auto"/>
        <w:bottom w:val="none" w:sz="0" w:space="0" w:color="auto"/>
        <w:right w:val="none" w:sz="0" w:space="0" w:color="auto"/>
      </w:divBdr>
    </w:div>
    <w:div w:id="1957832014">
      <w:bodyDiv w:val="1"/>
      <w:marLeft w:val="0"/>
      <w:marRight w:val="0"/>
      <w:marTop w:val="0"/>
      <w:marBottom w:val="0"/>
      <w:divBdr>
        <w:top w:val="none" w:sz="0" w:space="0" w:color="auto"/>
        <w:left w:val="none" w:sz="0" w:space="0" w:color="auto"/>
        <w:bottom w:val="none" w:sz="0" w:space="0" w:color="auto"/>
        <w:right w:val="none" w:sz="0" w:space="0" w:color="auto"/>
      </w:divBdr>
    </w:div>
    <w:div w:id="1962615225">
      <w:bodyDiv w:val="1"/>
      <w:marLeft w:val="0"/>
      <w:marRight w:val="0"/>
      <w:marTop w:val="0"/>
      <w:marBottom w:val="0"/>
      <w:divBdr>
        <w:top w:val="none" w:sz="0" w:space="0" w:color="auto"/>
        <w:left w:val="none" w:sz="0" w:space="0" w:color="auto"/>
        <w:bottom w:val="none" w:sz="0" w:space="0" w:color="auto"/>
        <w:right w:val="none" w:sz="0" w:space="0" w:color="auto"/>
      </w:divBdr>
    </w:div>
    <w:div w:id="1972902932">
      <w:bodyDiv w:val="1"/>
      <w:marLeft w:val="0"/>
      <w:marRight w:val="0"/>
      <w:marTop w:val="0"/>
      <w:marBottom w:val="0"/>
      <w:divBdr>
        <w:top w:val="none" w:sz="0" w:space="0" w:color="auto"/>
        <w:left w:val="none" w:sz="0" w:space="0" w:color="auto"/>
        <w:bottom w:val="none" w:sz="0" w:space="0" w:color="auto"/>
        <w:right w:val="none" w:sz="0" w:space="0" w:color="auto"/>
      </w:divBdr>
    </w:div>
    <w:div w:id="1982147789">
      <w:bodyDiv w:val="1"/>
      <w:marLeft w:val="0"/>
      <w:marRight w:val="0"/>
      <w:marTop w:val="0"/>
      <w:marBottom w:val="0"/>
      <w:divBdr>
        <w:top w:val="none" w:sz="0" w:space="0" w:color="auto"/>
        <w:left w:val="none" w:sz="0" w:space="0" w:color="auto"/>
        <w:bottom w:val="none" w:sz="0" w:space="0" w:color="auto"/>
        <w:right w:val="none" w:sz="0" w:space="0" w:color="auto"/>
      </w:divBdr>
    </w:div>
    <w:div w:id="1983384616">
      <w:bodyDiv w:val="1"/>
      <w:marLeft w:val="0"/>
      <w:marRight w:val="0"/>
      <w:marTop w:val="0"/>
      <w:marBottom w:val="0"/>
      <w:divBdr>
        <w:top w:val="none" w:sz="0" w:space="0" w:color="auto"/>
        <w:left w:val="none" w:sz="0" w:space="0" w:color="auto"/>
        <w:bottom w:val="none" w:sz="0" w:space="0" w:color="auto"/>
        <w:right w:val="none" w:sz="0" w:space="0" w:color="auto"/>
      </w:divBdr>
    </w:div>
    <w:div w:id="2001615196">
      <w:bodyDiv w:val="1"/>
      <w:marLeft w:val="0"/>
      <w:marRight w:val="0"/>
      <w:marTop w:val="0"/>
      <w:marBottom w:val="0"/>
      <w:divBdr>
        <w:top w:val="none" w:sz="0" w:space="0" w:color="auto"/>
        <w:left w:val="none" w:sz="0" w:space="0" w:color="auto"/>
        <w:bottom w:val="none" w:sz="0" w:space="0" w:color="auto"/>
        <w:right w:val="none" w:sz="0" w:space="0" w:color="auto"/>
      </w:divBdr>
    </w:div>
    <w:div w:id="2005279457">
      <w:bodyDiv w:val="1"/>
      <w:marLeft w:val="0"/>
      <w:marRight w:val="0"/>
      <w:marTop w:val="0"/>
      <w:marBottom w:val="0"/>
      <w:divBdr>
        <w:top w:val="none" w:sz="0" w:space="0" w:color="auto"/>
        <w:left w:val="none" w:sz="0" w:space="0" w:color="auto"/>
        <w:bottom w:val="none" w:sz="0" w:space="0" w:color="auto"/>
        <w:right w:val="none" w:sz="0" w:space="0" w:color="auto"/>
      </w:divBdr>
    </w:div>
    <w:div w:id="2007510862">
      <w:bodyDiv w:val="1"/>
      <w:marLeft w:val="0"/>
      <w:marRight w:val="0"/>
      <w:marTop w:val="0"/>
      <w:marBottom w:val="0"/>
      <w:divBdr>
        <w:top w:val="none" w:sz="0" w:space="0" w:color="auto"/>
        <w:left w:val="none" w:sz="0" w:space="0" w:color="auto"/>
        <w:bottom w:val="none" w:sz="0" w:space="0" w:color="auto"/>
        <w:right w:val="none" w:sz="0" w:space="0" w:color="auto"/>
      </w:divBdr>
    </w:div>
    <w:div w:id="2018802327">
      <w:bodyDiv w:val="1"/>
      <w:marLeft w:val="0"/>
      <w:marRight w:val="0"/>
      <w:marTop w:val="0"/>
      <w:marBottom w:val="0"/>
      <w:divBdr>
        <w:top w:val="none" w:sz="0" w:space="0" w:color="auto"/>
        <w:left w:val="none" w:sz="0" w:space="0" w:color="auto"/>
        <w:bottom w:val="none" w:sz="0" w:space="0" w:color="auto"/>
        <w:right w:val="none" w:sz="0" w:space="0" w:color="auto"/>
      </w:divBdr>
    </w:div>
    <w:div w:id="2025937831">
      <w:bodyDiv w:val="1"/>
      <w:marLeft w:val="0"/>
      <w:marRight w:val="0"/>
      <w:marTop w:val="0"/>
      <w:marBottom w:val="0"/>
      <w:divBdr>
        <w:top w:val="none" w:sz="0" w:space="0" w:color="auto"/>
        <w:left w:val="none" w:sz="0" w:space="0" w:color="auto"/>
        <w:bottom w:val="none" w:sz="0" w:space="0" w:color="auto"/>
        <w:right w:val="none" w:sz="0" w:space="0" w:color="auto"/>
      </w:divBdr>
    </w:div>
    <w:div w:id="2039700740">
      <w:bodyDiv w:val="1"/>
      <w:marLeft w:val="0"/>
      <w:marRight w:val="0"/>
      <w:marTop w:val="0"/>
      <w:marBottom w:val="0"/>
      <w:divBdr>
        <w:top w:val="none" w:sz="0" w:space="0" w:color="auto"/>
        <w:left w:val="none" w:sz="0" w:space="0" w:color="auto"/>
        <w:bottom w:val="none" w:sz="0" w:space="0" w:color="auto"/>
        <w:right w:val="none" w:sz="0" w:space="0" w:color="auto"/>
      </w:divBdr>
    </w:div>
    <w:div w:id="2051369588">
      <w:bodyDiv w:val="1"/>
      <w:marLeft w:val="0"/>
      <w:marRight w:val="0"/>
      <w:marTop w:val="0"/>
      <w:marBottom w:val="0"/>
      <w:divBdr>
        <w:top w:val="none" w:sz="0" w:space="0" w:color="auto"/>
        <w:left w:val="none" w:sz="0" w:space="0" w:color="auto"/>
        <w:bottom w:val="none" w:sz="0" w:space="0" w:color="auto"/>
        <w:right w:val="none" w:sz="0" w:space="0" w:color="auto"/>
      </w:divBdr>
    </w:div>
    <w:div w:id="2051607874">
      <w:bodyDiv w:val="1"/>
      <w:marLeft w:val="0"/>
      <w:marRight w:val="0"/>
      <w:marTop w:val="0"/>
      <w:marBottom w:val="0"/>
      <w:divBdr>
        <w:top w:val="none" w:sz="0" w:space="0" w:color="auto"/>
        <w:left w:val="none" w:sz="0" w:space="0" w:color="auto"/>
        <w:bottom w:val="none" w:sz="0" w:space="0" w:color="auto"/>
        <w:right w:val="none" w:sz="0" w:space="0" w:color="auto"/>
      </w:divBdr>
    </w:div>
    <w:div w:id="2056388826">
      <w:bodyDiv w:val="1"/>
      <w:marLeft w:val="0"/>
      <w:marRight w:val="0"/>
      <w:marTop w:val="0"/>
      <w:marBottom w:val="0"/>
      <w:divBdr>
        <w:top w:val="none" w:sz="0" w:space="0" w:color="auto"/>
        <w:left w:val="none" w:sz="0" w:space="0" w:color="auto"/>
        <w:bottom w:val="none" w:sz="0" w:space="0" w:color="auto"/>
        <w:right w:val="none" w:sz="0" w:space="0" w:color="auto"/>
      </w:divBdr>
    </w:div>
    <w:div w:id="2064474588">
      <w:bodyDiv w:val="1"/>
      <w:marLeft w:val="0"/>
      <w:marRight w:val="0"/>
      <w:marTop w:val="0"/>
      <w:marBottom w:val="0"/>
      <w:divBdr>
        <w:top w:val="none" w:sz="0" w:space="0" w:color="auto"/>
        <w:left w:val="none" w:sz="0" w:space="0" w:color="auto"/>
        <w:bottom w:val="none" w:sz="0" w:space="0" w:color="auto"/>
        <w:right w:val="none" w:sz="0" w:space="0" w:color="auto"/>
      </w:divBdr>
    </w:div>
    <w:div w:id="2068071355">
      <w:bodyDiv w:val="1"/>
      <w:marLeft w:val="0"/>
      <w:marRight w:val="0"/>
      <w:marTop w:val="0"/>
      <w:marBottom w:val="0"/>
      <w:divBdr>
        <w:top w:val="none" w:sz="0" w:space="0" w:color="auto"/>
        <w:left w:val="none" w:sz="0" w:space="0" w:color="auto"/>
        <w:bottom w:val="none" w:sz="0" w:space="0" w:color="auto"/>
        <w:right w:val="none" w:sz="0" w:space="0" w:color="auto"/>
      </w:divBdr>
    </w:div>
    <w:div w:id="2082438474">
      <w:bodyDiv w:val="1"/>
      <w:marLeft w:val="0"/>
      <w:marRight w:val="0"/>
      <w:marTop w:val="0"/>
      <w:marBottom w:val="0"/>
      <w:divBdr>
        <w:top w:val="none" w:sz="0" w:space="0" w:color="auto"/>
        <w:left w:val="none" w:sz="0" w:space="0" w:color="auto"/>
        <w:bottom w:val="none" w:sz="0" w:space="0" w:color="auto"/>
        <w:right w:val="none" w:sz="0" w:space="0" w:color="auto"/>
      </w:divBdr>
      <w:divsChild>
        <w:div w:id="1399522931">
          <w:marLeft w:val="0"/>
          <w:marRight w:val="0"/>
          <w:marTop w:val="0"/>
          <w:marBottom w:val="0"/>
          <w:divBdr>
            <w:top w:val="none" w:sz="0" w:space="0" w:color="auto"/>
            <w:left w:val="none" w:sz="0" w:space="0" w:color="auto"/>
            <w:bottom w:val="none" w:sz="0" w:space="0" w:color="auto"/>
            <w:right w:val="none" w:sz="0" w:space="0" w:color="auto"/>
          </w:divBdr>
          <w:divsChild>
            <w:div w:id="1393885887">
              <w:marLeft w:val="0"/>
              <w:marRight w:val="0"/>
              <w:marTop w:val="0"/>
              <w:marBottom w:val="0"/>
              <w:divBdr>
                <w:top w:val="none" w:sz="0" w:space="0" w:color="auto"/>
                <w:left w:val="none" w:sz="0" w:space="0" w:color="auto"/>
                <w:bottom w:val="none" w:sz="0" w:space="0" w:color="auto"/>
                <w:right w:val="none" w:sz="0" w:space="0" w:color="auto"/>
              </w:divBdr>
              <w:divsChild>
                <w:div w:id="18330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4338">
      <w:bodyDiv w:val="1"/>
      <w:marLeft w:val="0"/>
      <w:marRight w:val="0"/>
      <w:marTop w:val="0"/>
      <w:marBottom w:val="0"/>
      <w:divBdr>
        <w:top w:val="none" w:sz="0" w:space="0" w:color="auto"/>
        <w:left w:val="none" w:sz="0" w:space="0" w:color="auto"/>
        <w:bottom w:val="none" w:sz="0" w:space="0" w:color="auto"/>
        <w:right w:val="none" w:sz="0" w:space="0" w:color="auto"/>
      </w:divBdr>
    </w:div>
    <w:div w:id="2085057724">
      <w:bodyDiv w:val="1"/>
      <w:marLeft w:val="0"/>
      <w:marRight w:val="0"/>
      <w:marTop w:val="0"/>
      <w:marBottom w:val="0"/>
      <w:divBdr>
        <w:top w:val="none" w:sz="0" w:space="0" w:color="auto"/>
        <w:left w:val="none" w:sz="0" w:space="0" w:color="auto"/>
        <w:bottom w:val="none" w:sz="0" w:space="0" w:color="auto"/>
        <w:right w:val="none" w:sz="0" w:space="0" w:color="auto"/>
      </w:divBdr>
    </w:div>
    <w:div w:id="2104178543">
      <w:bodyDiv w:val="1"/>
      <w:marLeft w:val="0"/>
      <w:marRight w:val="0"/>
      <w:marTop w:val="0"/>
      <w:marBottom w:val="0"/>
      <w:divBdr>
        <w:top w:val="none" w:sz="0" w:space="0" w:color="auto"/>
        <w:left w:val="none" w:sz="0" w:space="0" w:color="auto"/>
        <w:bottom w:val="none" w:sz="0" w:space="0" w:color="auto"/>
        <w:right w:val="none" w:sz="0" w:space="0" w:color="auto"/>
      </w:divBdr>
    </w:div>
    <w:div w:id="2104835000">
      <w:bodyDiv w:val="1"/>
      <w:marLeft w:val="0"/>
      <w:marRight w:val="0"/>
      <w:marTop w:val="0"/>
      <w:marBottom w:val="0"/>
      <w:divBdr>
        <w:top w:val="none" w:sz="0" w:space="0" w:color="auto"/>
        <w:left w:val="none" w:sz="0" w:space="0" w:color="auto"/>
        <w:bottom w:val="none" w:sz="0" w:space="0" w:color="auto"/>
        <w:right w:val="none" w:sz="0" w:space="0" w:color="auto"/>
      </w:divBdr>
    </w:div>
    <w:div w:id="2106680952">
      <w:bodyDiv w:val="1"/>
      <w:marLeft w:val="0"/>
      <w:marRight w:val="0"/>
      <w:marTop w:val="0"/>
      <w:marBottom w:val="0"/>
      <w:divBdr>
        <w:top w:val="none" w:sz="0" w:space="0" w:color="auto"/>
        <w:left w:val="none" w:sz="0" w:space="0" w:color="auto"/>
        <w:bottom w:val="none" w:sz="0" w:space="0" w:color="auto"/>
        <w:right w:val="none" w:sz="0" w:space="0" w:color="auto"/>
      </w:divBdr>
    </w:div>
    <w:div w:id="2110662547">
      <w:bodyDiv w:val="1"/>
      <w:marLeft w:val="0"/>
      <w:marRight w:val="0"/>
      <w:marTop w:val="0"/>
      <w:marBottom w:val="0"/>
      <w:divBdr>
        <w:top w:val="none" w:sz="0" w:space="0" w:color="auto"/>
        <w:left w:val="none" w:sz="0" w:space="0" w:color="auto"/>
        <w:bottom w:val="none" w:sz="0" w:space="0" w:color="auto"/>
        <w:right w:val="none" w:sz="0" w:space="0" w:color="auto"/>
      </w:divBdr>
    </w:div>
    <w:div w:id="2125810788">
      <w:bodyDiv w:val="1"/>
      <w:marLeft w:val="0"/>
      <w:marRight w:val="0"/>
      <w:marTop w:val="0"/>
      <w:marBottom w:val="0"/>
      <w:divBdr>
        <w:top w:val="none" w:sz="0" w:space="0" w:color="auto"/>
        <w:left w:val="none" w:sz="0" w:space="0" w:color="auto"/>
        <w:bottom w:val="none" w:sz="0" w:space="0" w:color="auto"/>
        <w:right w:val="none" w:sz="0" w:space="0" w:color="auto"/>
      </w:divBdr>
    </w:div>
    <w:div w:id="2126390472">
      <w:bodyDiv w:val="1"/>
      <w:marLeft w:val="0"/>
      <w:marRight w:val="0"/>
      <w:marTop w:val="0"/>
      <w:marBottom w:val="0"/>
      <w:divBdr>
        <w:top w:val="none" w:sz="0" w:space="0" w:color="auto"/>
        <w:left w:val="none" w:sz="0" w:space="0" w:color="auto"/>
        <w:bottom w:val="none" w:sz="0" w:space="0" w:color="auto"/>
        <w:right w:val="none" w:sz="0" w:space="0" w:color="auto"/>
      </w:divBdr>
    </w:div>
    <w:div w:id="2130083431">
      <w:bodyDiv w:val="1"/>
      <w:marLeft w:val="0"/>
      <w:marRight w:val="0"/>
      <w:marTop w:val="0"/>
      <w:marBottom w:val="0"/>
      <w:divBdr>
        <w:top w:val="none" w:sz="0" w:space="0" w:color="auto"/>
        <w:left w:val="none" w:sz="0" w:space="0" w:color="auto"/>
        <w:bottom w:val="none" w:sz="0" w:space="0" w:color="auto"/>
        <w:right w:val="none" w:sz="0" w:space="0" w:color="auto"/>
      </w:divBdr>
    </w:div>
    <w:div w:id="2145805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hyperlink" Target="https://www.dpaw.wa.gov.au/plants-and-animals/licences-and-authorities?showall=&amp;start=4" TargetMode="External"/><Relationship Id="rId39" Type="http://schemas.openxmlformats.org/officeDocument/2006/relationships/hyperlink" Target="https://www.afma.gov.au/fisheries-services/fishing-rights-permits" TargetMode="External"/><Relationship Id="rId21" Type="http://schemas.openxmlformats.org/officeDocument/2006/relationships/hyperlink" Target="https://biocollect.ala.org.au/imsa" TargetMode="External"/><Relationship Id="rId34" Type="http://schemas.openxmlformats.org/officeDocument/2006/relationships/hyperlink" Target="https://onlineservices.environment.gov.au/parks/australian-marine-parks/permits" TargetMode="External"/><Relationship Id="rId42" Type="http://schemas.openxmlformats.org/officeDocument/2006/relationships/hyperlink" Target="https://nt.gov.au/leisure/arts-culture-heritage/visit-a-cultural-or-heritage-site/indigenous-heritage-information" TargetMode="External"/><Relationship Id="rId47" Type="http://schemas.openxmlformats.org/officeDocument/2006/relationships/hyperlink" Target="https://nt.gov.au/leisure/arts-culture-heritage/visit-a-cultural-or-heritage-site/maritime-heritage" TargetMode="External"/><Relationship Id="rId50" Type="http://schemas.openxmlformats.org/officeDocument/2006/relationships/hyperlink" Target="https://www.environment.gov.au/system/files/resources/8776675b-4d5b-4ce7-b81e-1959649203a6/files/guidelines09.pdf" TargetMode="External"/><Relationship Id="rId55" Type="http://schemas.openxmlformats.org/officeDocument/2006/relationships/hyperlink" Target="https://www.psychologie.hhu.de/arbeitsgruppen/allgemeine-psychologie-und-arbeitspsychologie/gpower.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dpaw.wa.gov.au/management/marine/marine-parks-and-reserves" TargetMode="External"/><Relationship Id="rId11" Type="http://schemas.openxmlformats.org/officeDocument/2006/relationships/image" Target="media/image1.jpeg"/><Relationship Id="rId24" Type="http://schemas.openxmlformats.org/officeDocument/2006/relationships/hyperlink" Target="https://www.ala.org.au/" TargetMode="External"/><Relationship Id="rId32" Type="http://schemas.openxmlformats.org/officeDocument/2006/relationships/hyperlink" Target="https://www.environment.gov.au/epbc/what-is-protected/wetlands" TargetMode="External"/><Relationship Id="rId37" Type="http://schemas.openxmlformats.org/officeDocument/2006/relationships/hyperlink" Target="https://www.fish.wa.gov.au/Fishing-and-Aquaculture/Pages/default.aspx" TargetMode="External"/><Relationship Id="rId40" Type="http://schemas.openxmlformats.org/officeDocument/2006/relationships/hyperlink" Target="https://www.wa.gov.au/service/aboriginal-affairs/aboriginal-heritage-conservation/apply-permit-access-or-travel-through-aboriginal-land" TargetMode="External"/><Relationship Id="rId45" Type="http://schemas.openxmlformats.org/officeDocument/2006/relationships/hyperlink" Target="https://www.nopsema.gov.au/safety/safety-zones/" TargetMode="External"/><Relationship Id="rId53" Type="http://schemas.openxmlformats.org/officeDocument/2006/relationships/image" Target="media/image9.jpg"/><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portal.aodn.org.au/search" TargetMode="External"/><Relationship Id="rId27" Type="http://schemas.openxmlformats.org/officeDocument/2006/relationships/hyperlink" Target="https://nt.gov.au/environment/animals/wildlife-permits/permits-take-interfere-with-wildlife" TargetMode="External"/><Relationship Id="rId30" Type="http://schemas.openxmlformats.org/officeDocument/2006/relationships/hyperlink" Target="https://www.fish.wa.gov.au/Sustainability-and-Environment/Aquatic-Biodiversity/Marine-Protected-Areas/Pages/default.aspx" TargetMode="External"/><Relationship Id="rId35" Type="http://schemas.openxmlformats.org/officeDocument/2006/relationships/hyperlink" Target="mailto:marineparks@environment.gov.au" TargetMode="External"/><Relationship Id="rId43" Type="http://schemas.openxmlformats.org/officeDocument/2006/relationships/hyperlink" Target="https://www.defence.gov.au/UXO/default.asp" TargetMode="External"/><Relationship Id="rId48" Type="http://schemas.openxmlformats.org/officeDocument/2006/relationships/hyperlink" Target="https://www.waterquality.gov.au/anz-guidelines/guideline-values/default/water-quality-toxicants"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epa.wa.gov.au/sites/default/files/Policies_and_Guidance/TechnicalGuidance_ProtectingTheQualityOfWAMarineEnvironment-131216_0.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environment.gov.au/biodiversity/threatened/permits" TargetMode="External"/><Relationship Id="rId33" Type="http://schemas.openxmlformats.org/officeDocument/2006/relationships/hyperlink" Target="https://onlineservices.environment.gov.au/parks/australian-marine-parks" TargetMode="External"/><Relationship Id="rId38" Type="http://schemas.openxmlformats.org/officeDocument/2006/relationships/hyperlink" Target="https://dpir.nt.gov.au/fisheries" TargetMode="External"/><Relationship Id="rId46" Type="http://schemas.openxmlformats.org/officeDocument/2006/relationships/hyperlink" Target="http://www.environment.gov.au/heritage/underwater-heritage/protected-zones" TargetMode="External"/><Relationship Id="rId20" Type="http://schemas.openxmlformats.org/officeDocument/2006/relationships/header" Target="header5.xml"/><Relationship Id="rId41" Type="http://schemas.openxmlformats.org/officeDocument/2006/relationships/hyperlink" Target="https://www.wa.gov.au/service/aboriginal-affairs/aboriginal-cultural-heritage/search-aboriginal-sites-or-heritage-places" TargetMode="External"/><Relationship Id="rId54"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ccmaknowledgebase.vic.gov.au/soilhealth/soils_resource_details.php?resource_id=1234" TargetMode="External"/><Relationship Id="rId28" Type="http://schemas.openxmlformats.org/officeDocument/2006/relationships/hyperlink" Target="https://www.dpaw.wa.gov.au/management/marine" TargetMode="External"/><Relationship Id="rId36" Type="http://schemas.openxmlformats.org/officeDocument/2006/relationships/hyperlink" Target="http://www.environment.gov.au/topics/science-and-research/australias-biological-resources/access-biological-resources-commonwealth" TargetMode="External"/><Relationship Id="rId49" Type="http://schemas.openxmlformats.org/officeDocument/2006/relationships/hyperlink" Target="https://www.waterquality.gov.au/anz-guidelines/guideline-values/default/sediment-quality-toxicants"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nt.gov.au/marine/recreational-fishing/when-and-where-to-fish/reef-fish-protection-areas" TargetMode="External"/><Relationship Id="rId44" Type="http://schemas.openxmlformats.org/officeDocument/2006/relationships/hyperlink" Target="https://www.hydro.gov.au/factsheets/FS_Navigation-Firing_Practice_and_Exercise_Areas.pdf" TargetMode="External"/><Relationship Id="rId52" Type="http://schemas.openxmlformats.org/officeDocument/2006/relationships/hyperlink" Target="https://www.epa.wa.gov.au/policies-guidance/pilbara-coastal-water-quality-consultation-outcom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vgls.vic.gov.au/client/en_AU/search/asset/1299250/0" TargetMode="External"/><Relationship Id="rId1" Type="http://schemas.openxmlformats.org/officeDocument/2006/relationships/hyperlink" Target="https://www.transport.wa.gov.au/imarine/oil-spill-response-and-planning-tools.asp"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ls\AppData\Roaming\Microsoft\Templates\Damien's%20Project%20Scop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CC5EFF8CEC044FAB46355015129A2F" ma:contentTypeVersion="9" ma:contentTypeDescription="Create a new document." ma:contentTypeScope="" ma:versionID="60b7ba4b3068a39f3ffd0e2bcbc8cb4a">
  <xsd:schema xmlns:xsd="http://www.w3.org/2001/XMLSchema" xmlns:xs="http://www.w3.org/2001/XMLSchema" xmlns:p="http://schemas.microsoft.com/office/2006/metadata/properties" xmlns:ns2="38fa4da4-5b24-424c-a8f3-3c7caa225798" targetNamespace="http://schemas.microsoft.com/office/2006/metadata/properties" ma:root="true" ma:fieldsID="a939fcfcaa5740bb92b926d04e274512" ns2:_="">
    <xsd:import namespace="38fa4da4-5b24-424c-a8f3-3c7caa2257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fa4da4-5b24-424c-a8f3-3c7caa225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0C9196-1EF3-7A4C-A930-CEE06FBCB7CF}">
  <ds:schemaRefs>
    <ds:schemaRef ds:uri="http://schemas.openxmlformats.org/officeDocument/2006/bibliography"/>
  </ds:schemaRefs>
</ds:datastoreItem>
</file>

<file path=customXml/itemProps2.xml><?xml version="1.0" encoding="utf-8"?>
<ds:datastoreItem xmlns:ds="http://schemas.openxmlformats.org/officeDocument/2006/customXml" ds:itemID="{8A118DE4-271B-4306-86A8-829AFBD77B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18B848-862B-4FAA-B883-0D2F930277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fa4da4-5b24-424c-a8f3-3c7caa2257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588192-2574-4572-B180-B61CE57A96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C:\Users\dhills\AppData\Roaming\Microsoft\Templates\Damien's Project Scoping Template.dotx</Template>
  <TotalTime>3</TotalTime>
  <Pages>84</Pages>
  <Words>31908</Words>
  <Characters>181879</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Contents</vt:lpstr>
    </vt:vector>
  </TitlesOfParts>
  <Company>INPEX</Company>
  <LinksUpToDate>false</LinksUpToDate>
  <CharactersWithSpaces>213361</CharactersWithSpaces>
  <SharedDoc>false</SharedDoc>
  <HLinks>
    <vt:vector size="720" baseType="variant">
      <vt:variant>
        <vt:i4>2490484</vt:i4>
      </vt:variant>
      <vt:variant>
        <vt:i4>1320</vt:i4>
      </vt:variant>
      <vt:variant>
        <vt:i4>0</vt:i4>
      </vt:variant>
      <vt:variant>
        <vt:i4>5</vt:i4>
      </vt:variant>
      <vt:variant>
        <vt:lpwstr>https://www.psychologie.hhu.de/arbeitsgruppen/allgemeine-psychologie-und-arbeitspsychologie/gpower.html</vt:lpwstr>
      </vt:variant>
      <vt:variant>
        <vt:lpwstr/>
      </vt:variant>
      <vt:variant>
        <vt:i4>8192050</vt:i4>
      </vt:variant>
      <vt:variant>
        <vt:i4>1191</vt:i4>
      </vt:variant>
      <vt:variant>
        <vt:i4>0</vt:i4>
      </vt:variant>
      <vt:variant>
        <vt:i4>5</vt:i4>
      </vt:variant>
      <vt:variant>
        <vt:lpwstr>https://www.epa.wa.gov.au/policies-guidance/pilbara-coastal-water-quality-consultation-outcomes</vt:lpwstr>
      </vt:variant>
      <vt:variant>
        <vt:lpwstr/>
      </vt:variant>
      <vt:variant>
        <vt:i4>3997802</vt:i4>
      </vt:variant>
      <vt:variant>
        <vt:i4>1188</vt:i4>
      </vt:variant>
      <vt:variant>
        <vt:i4>0</vt:i4>
      </vt:variant>
      <vt:variant>
        <vt:i4>5</vt:i4>
      </vt:variant>
      <vt:variant>
        <vt:lpwstr>https://www.epa.wa.gov.au/sites/default/files/Policies_and_Guidance/TechnicalGuidance_ProtectingTheQualityOfWAMarineEnvironment-131216_0.pdf</vt:lpwstr>
      </vt:variant>
      <vt:variant>
        <vt:lpwstr/>
      </vt:variant>
      <vt:variant>
        <vt:i4>5701637</vt:i4>
      </vt:variant>
      <vt:variant>
        <vt:i4>1185</vt:i4>
      </vt:variant>
      <vt:variant>
        <vt:i4>0</vt:i4>
      </vt:variant>
      <vt:variant>
        <vt:i4>5</vt:i4>
      </vt:variant>
      <vt:variant>
        <vt:lpwstr>https://www.environment.gov.au/system/files/resources/8776675b-4d5b-4ce7-b81e-1959649203a6/files/guidelines09.pdf</vt:lpwstr>
      </vt:variant>
      <vt:variant>
        <vt:lpwstr/>
      </vt:variant>
      <vt:variant>
        <vt:i4>3080229</vt:i4>
      </vt:variant>
      <vt:variant>
        <vt:i4>1182</vt:i4>
      </vt:variant>
      <vt:variant>
        <vt:i4>0</vt:i4>
      </vt:variant>
      <vt:variant>
        <vt:i4>5</vt:i4>
      </vt:variant>
      <vt:variant>
        <vt:lpwstr>https://www.waterquality.gov.au/anz-guidelines/guideline-values/default/sediment-quality-toxicants</vt:lpwstr>
      </vt:variant>
      <vt:variant>
        <vt:lpwstr/>
      </vt:variant>
      <vt:variant>
        <vt:i4>6619190</vt:i4>
      </vt:variant>
      <vt:variant>
        <vt:i4>1179</vt:i4>
      </vt:variant>
      <vt:variant>
        <vt:i4>0</vt:i4>
      </vt:variant>
      <vt:variant>
        <vt:i4>5</vt:i4>
      </vt:variant>
      <vt:variant>
        <vt:lpwstr>https://www.waterquality.gov.au/anz-guidelines/guideline-values/default/water-quality-toxicants</vt:lpwstr>
      </vt:variant>
      <vt:variant>
        <vt:lpwstr>retrieval-of-default-guideline-values-for-fresh-and-marine-water</vt:lpwstr>
      </vt:variant>
      <vt:variant>
        <vt:i4>3735669</vt:i4>
      </vt:variant>
      <vt:variant>
        <vt:i4>1062</vt:i4>
      </vt:variant>
      <vt:variant>
        <vt:i4>0</vt:i4>
      </vt:variant>
      <vt:variant>
        <vt:i4>5</vt:i4>
      </vt:variant>
      <vt:variant>
        <vt:lpwstr>https://nt.gov.au/leisure/arts-culture-heritage/visit-a-cultural-or-heritage-site/maritime-heritage</vt:lpwstr>
      </vt:variant>
      <vt:variant>
        <vt:lpwstr/>
      </vt:variant>
      <vt:variant>
        <vt:i4>7209076</vt:i4>
      </vt:variant>
      <vt:variant>
        <vt:i4>1059</vt:i4>
      </vt:variant>
      <vt:variant>
        <vt:i4>0</vt:i4>
      </vt:variant>
      <vt:variant>
        <vt:i4>5</vt:i4>
      </vt:variant>
      <vt:variant>
        <vt:lpwstr>https://dmzapp17p.ris.environment.gov.au/shipwreck/public/forms/disturbanceAndZone.do?mode=add</vt:lpwstr>
      </vt:variant>
      <vt:variant>
        <vt:lpwstr/>
      </vt:variant>
      <vt:variant>
        <vt:i4>2949244</vt:i4>
      </vt:variant>
      <vt:variant>
        <vt:i4>1056</vt:i4>
      </vt:variant>
      <vt:variant>
        <vt:i4>0</vt:i4>
      </vt:variant>
      <vt:variant>
        <vt:i4>5</vt:i4>
      </vt:variant>
      <vt:variant>
        <vt:lpwstr>http://www.environment.gov.au/heritage/underwater-heritage/protected-zones</vt:lpwstr>
      </vt:variant>
      <vt:variant>
        <vt:lpwstr/>
      </vt:variant>
      <vt:variant>
        <vt:i4>7798846</vt:i4>
      </vt:variant>
      <vt:variant>
        <vt:i4>1053</vt:i4>
      </vt:variant>
      <vt:variant>
        <vt:i4>0</vt:i4>
      </vt:variant>
      <vt:variant>
        <vt:i4>5</vt:i4>
      </vt:variant>
      <vt:variant>
        <vt:lpwstr>https://www.nopsema.gov.au/safety/safety-zones/</vt:lpwstr>
      </vt:variant>
      <vt:variant>
        <vt:lpwstr/>
      </vt:variant>
      <vt:variant>
        <vt:i4>5439550</vt:i4>
      </vt:variant>
      <vt:variant>
        <vt:i4>1050</vt:i4>
      </vt:variant>
      <vt:variant>
        <vt:i4>0</vt:i4>
      </vt:variant>
      <vt:variant>
        <vt:i4>5</vt:i4>
      </vt:variant>
      <vt:variant>
        <vt:lpwstr>http://www.hydro.gov.au/factsheets/WFS_Firing_Practice_And_Exercise_Areas.pdf</vt:lpwstr>
      </vt:variant>
      <vt:variant>
        <vt:lpwstr/>
      </vt:variant>
      <vt:variant>
        <vt:i4>3735668</vt:i4>
      </vt:variant>
      <vt:variant>
        <vt:i4>1047</vt:i4>
      </vt:variant>
      <vt:variant>
        <vt:i4>0</vt:i4>
      </vt:variant>
      <vt:variant>
        <vt:i4>5</vt:i4>
      </vt:variant>
      <vt:variant>
        <vt:lpwstr>https://www.defence.gov.au/UXO/default.asp</vt:lpwstr>
      </vt:variant>
      <vt:variant>
        <vt:lpwstr/>
      </vt:variant>
      <vt:variant>
        <vt:i4>1638418</vt:i4>
      </vt:variant>
      <vt:variant>
        <vt:i4>1044</vt:i4>
      </vt:variant>
      <vt:variant>
        <vt:i4>0</vt:i4>
      </vt:variant>
      <vt:variant>
        <vt:i4>5</vt:i4>
      </vt:variant>
      <vt:variant>
        <vt:lpwstr>https://nt.gov.au/leisure/arts-culture-heritage/visit-a-cultural-or-heritage-site/indigenous-heritage-information</vt:lpwstr>
      </vt:variant>
      <vt:variant>
        <vt:lpwstr/>
      </vt:variant>
      <vt:variant>
        <vt:i4>8192109</vt:i4>
      </vt:variant>
      <vt:variant>
        <vt:i4>1041</vt:i4>
      </vt:variant>
      <vt:variant>
        <vt:i4>0</vt:i4>
      </vt:variant>
      <vt:variant>
        <vt:i4>5</vt:i4>
      </vt:variant>
      <vt:variant>
        <vt:lpwstr>https://www.dplh.wa.gov.au/information-and-services/aboriginal-heritage</vt:lpwstr>
      </vt:variant>
      <vt:variant>
        <vt:lpwstr/>
      </vt:variant>
      <vt:variant>
        <vt:i4>786448</vt:i4>
      </vt:variant>
      <vt:variant>
        <vt:i4>1038</vt:i4>
      </vt:variant>
      <vt:variant>
        <vt:i4>0</vt:i4>
      </vt:variant>
      <vt:variant>
        <vt:i4>5</vt:i4>
      </vt:variant>
      <vt:variant>
        <vt:lpwstr>https://www.wa.gov.au/service/aboriginal-affairs/aboriginal-cultural-heritage/search-aboriginal-sites-or-heritage-places</vt:lpwstr>
      </vt:variant>
      <vt:variant>
        <vt:lpwstr/>
      </vt:variant>
      <vt:variant>
        <vt:i4>2687023</vt:i4>
      </vt:variant>
      <vt:variant>
        <vt:i4>1035</vt:i4>
      </vt:variant>
      <vt:variant>
        <vt:i4>0</vt:i4>
      </vt:variant>
      <vt:variant>
        <vt:i4>5</vt:i4>
      </vt:variant>
      <vt:variant>
        <vt:lpwstr>https://www.dplh.wa.gov.au/entrypermits</vt:lpwstr>
      </vt:variant>
      <vt:variant>
        <vt:lpwstr/>
      </vt:variant>
      <vt:variant>
        <vt:i4>196677</vt:i4>
      </vt:variant>
      <vt:variant>
        <vt:i4>1032</vt:i4>
      </vt:variant>
      <vt:variant>
        <vt:i4>0</vt:i4>
      </vt:variant>
      <vt:variant>
        <vt:i4>5</vt:i4>
      </vt:variant>
      <vt:variant>
        <vt:lpwstr>https://www.afma.gov.au/fisheries-services/fishing-rights-permits</vt:lpwstr>
      </vt:variant>
      <vt:variant>
        <vt:lpwstr/>
      </vt:variant>
      <vt:variant>
        <vt:i4>852062</vt:i4>
      </vt:variant>
      <vt:variant>
        <vt:i4>1029</vt:i4>
      </vt:variant>
      <vt:variant>
        <vt:i4>0</vt:i4>
      </vt:variant>
      <vt:variant>
        <vt:i4>5</vt:i4>
      </vt:variant>
      <vt:variant>
        <vt:lpwstr>https://dpir.nt.gov.au/fisheries</vt:lpwstr>
      </vt:variant>
      <vt:variant>
        <vt:lpwstr/>
      </vt:variant>
      <vt:variant>
        <vt:i4>4653078</vt:i4>
      </vt:variant>
      <vt:variant>
        <vt:i4>1026</vt:i4>
      </vt:variant>
      <vt:variant>
        <vt:i4>0</vt:i4>
      </vt:variant>
      <vt:variant>
        <vt:i4>5</vt:i4>
      </vt:variant>
      <vt:variant>
        <vt:lpwstr>https://www.fish.wa.gov.au/Fishing-and-Aquaculture/Pages/default.aspx</vt:lpwstr>
      </vt:variant>
      <vt:variant>
        <vt:lpwstr/>
      </vt:variant>
      <vt:variant>
        <vt:i4>2556007</vt:i4>
      </vt:variant>
      <vt:variant>
        <vt:i4>1023</vt:i4>
      </vt:variant>
      <vt:variant>
        <vt:i4>0</vt:i4>
      </vt:variant>
      <vt:variant>
        <vt:i4>5</vt:i4>
      </vt:variant>
      <vt:variant>
        <vt:lpwstr>http://www.environment.gov.au/topics/science-and-research/australias-biological-resources/access-biological-resources-commonwealth</vt:lpwstr>
      </vt:variant>
      <vt:variant>
        <vt:lpwstr/>
      </vt:variant>
      <vt:variant>
        <vt:i4>786537</vt:i4>
      </vt:variant>
      <vt:variant>
        <vt:i4>1020</vt:i4>
      </vt:variant>
      <vt:variant>
        <vt:i4>0</vt:i4>
      </vt:variant>
      <vt:variant>
        <vt:i4>5</vt:i4>
      </vt:variant>
      <vt:variant>
        <vt:lpwstr>mailto:marineparks@environment.gov.au</vt:lpwstr>
      </vt:variant>
      <vt:variant>
        <vt:lpwstr/>
      </vt:variant>
      <vt:variant>
        <vt:i4>7733305</vt:i4>
      </vt:variant>
      <vt:variant>
        <vt:i4>1017</vt:i4>
      </vt:variant>
      <vt:variant>
        <vt:i4>0</vt:i4>
      </vt:variant>
      <vt:variant>
        <vt:i4>5</vt:i4>
      </vt:variant>
      <vt:variant>
        <vt:lpwstr>https://onlineservices.environment.gov.au/parks/australian-marine-parks/permits</vt:lpwstr>
      </vt:variant>
      <vt:variant>
        <vt:lpwstr/>
      </vt:variant>
      <vt:variant>
        <vt:i4>2424865</vt:i4>
      </vt:variant>
      <vt:variant>
        <vt:i4>1014</vt:i4>
      </vt:variant>
      <vt:variant>
        <vt:i4>0</vt:i4>
      </vt:variant>
      <vt:variant>
        <vt:i4>5</vt:i4>
      </vt:variant>
      <vt:variant>
        <vt:lpwstr>https://onlineservices.environment.gov.au/parks/australian-marine-parks</vt:lpwstr>
      </vt:variant>
      <vt:variant>
        <vt:lpwstr/>
      </vt:variant>
      <vt:variant>
        <vt:i4>7471158</vt:i4>
      </vt:variant>
      <vt:variant>
        <vt:i4>1011</vt:i4>
      </vt:variant>
      <vt:variant>
        <vt:i4>0</vt:i4>
      </vt:variant>
      <vt:variant>
        <vt:i4>5</vt:i4>
      </vt:variant>
      <vt:variant>
        <vt:lpwstr>https://www.environment.gov.au/epbc/what-is-protected/wetlands</vt:lpwstr>
      </vt:variant>
      <vt:variant>
        <vt:lpwstr/>
      </vt:variant>
      <vt:variant>
        <vt:i4>8126511</vt:i4>
      </vt:variant>
      <vt:variant>
        <vt:i4>1008</vt:i4>
      </vt:variant>
      <vt:variant>
        <vt:i4>0</vt:i4>
      </vt:variant>
      <vt:variant>
        <vt:i4>5</vt:i4>
      </vt:variant>
      <vt:variant>
        <vt:lpwstr>https://nt.gov.au/marine/recreational-fishing/when-and-where-to-fish/reef-fish-protection-areas</vt:lpwstr>
      </vt:variant>
      <vt:variant>
        <vt:lpwstr/>
      </vt:variant>
      <vt:variant>
        <vt:i4>1900546</vt:i4>
      </vt:variant>
      <vt:variant>
        <vt:i4>1005</vt:i4>
      </vt:variant>
      <vt:variant>
        <vt:i4>0</vt:i4>
      </vt:variant>
      <vt:variant>
        <vt:i4>5</vt:i4>
      </vt:variant>
      <vt:variant>
        <vt:lpwstr>https://www.fish.wa.gov.au/Sustainability-and-Environment/Aquatic-Biodiversity/Marine-Protected-Areas/Pages/default.aspx</vt:lpwstr>
      </vt:variant>
      <vt:variant>
        <vt:lpwstr/>
      </vt:variant>
      <vt:variant>
        <vt:i4>3801200</vt:i4>
      </vt:variant>
      <vt:variant>
        <vt:i4>1002</vt:i4>
      </vt:variant>
      <vt:variant>
        <vt:i4>0</vt:i4>
      </vt:variant>
      <vt:variant>
        <vt:i4>5</vt:i4>
      </vt:variant>
      <vt:variant>
        <vt:lpwstr>https://www.dpaw.wa.gov.au/management/marine/marine-parks-and-reserves</vt:lpwstr>
      </vt:variant>
      <vt:variant>
        <vt:lpwstr/>
      </vt:variant>
      <vt:variant>
        <vt:i4>458832</vt:i4>
      </vt:variant>
      <vt:variant>
        <vt:i4>999</vt:i4>
      </vt:variant>
      <vt:variant>
        <vt:i4>0</vt:i4>
      </vt:variant>
      <vt:variant>
        <vt:i4>5</vt:i4>
      </vt:variant>
      <vt:variant>
        <vt:lpwstr>https://www.dpaw.wa.gov.au/management/marine</vt:lpwstr>
      </vt:variant>
      <vt:variant>
        <vt:lpwstr/>
      </vt:variant>
      <vt:variant>
        <vt:i4>3080239</vt:i4>
      </vt:variant>
      <vt:variant>
        <vt:i4>996</vt:i4>
      </vt:variant>
      <vt:variant>
        <vt:i4>0</vt:i4>
      </vt:variant>
      <vt:variant>
        <vt:i4>5</vt:i4>
      </vt:variant>
      <vt:variant>
        <vt:lpwstr>https://nt.gov.au/environment/animals/wildlife-permits/permits-take-interfere-with-wildlife</vt:lpwstr>
      </vt:variant>
      <vt:variant>
        <vt:lpwstr/>
      </vt:variant>
      <vt:variant>
        <vt:i4>7667768</vt:i4>
      </vt:variant>
      <vt:variant>
        <vt:i4>993</vt:i4>
      </vt:variant>
      <vt:variant>
        <vt:i4>0</vt:i4>
      </vt:variant>
      <vt:variant>
        <vt:i4>5</vt:i4>
      </vt:variant>
      <vt:variant>
        <vt:lpwstr>https://www.dpaw.wa.gov.au/plants-and-animals/licences-and-authorities?showall=&amp;start=4</vt:lpwstr>
      </vt:variant>
      <vt:variant>
        <vt:lpwstr/>
      </vt:variant>
      <vt:variant>
        <vt:i4>4653072</vt:i4>
      </vt:variant>
      <vt:variant>
        <vt:i4>990</vt:i4>
      </vt:variant>
      <vt:variant>
        <vt:i4>0</vt:i4>
      </vt:variant>
      <vt:variant>
        <vt:i4>5</vt:i4>
      </vt:variant>
      <vt:variant>
        <vt:lpwstr>http://www.environment.gov.au/biodiversity/threatened/permits</vt:lpwstr>
      </vt:variant>
      <vt:variant>
        <vt:lpwstr/>
      </vt:variant>
      <vt:variant>
        <vt:i4>2293801</vt:i4>
      </vt:variant>
      <vt:variant>
        <vt:i4>813</vt:i4>
      </vt:variant>
      <vt:variant>
        <vt:i4>0</vt:i4>
      </vt:variant>
      <vt:variant>
        <vt:i4>5</vt:i4>
      </vt:variant>
      <vt:variant>
        <vt:lpwstr>https://www.ala.org.au/</vt:lpwstr>
      </vt:variant>
      <vt:variant>
        <vt:lpwstr/>
      </vt:variant>
      <vt:variant>
        <vt:i4>1310807</vt:i4>
      </vt:variant>
      <vt:variant>
        <vt:i4>810</vt:i4>
      </vt:variant>
      <vt:variant>
        <vt:i4>0</vt:i4>
      </vt:variant>
      <vt:variant>
        <vt:i4>5</vt:i4>
      </vt:variant>
      <vt:variant>
        <vt:lpwstr>https://www.transport.wa.gov.au/imarine/oil-spill-response-and-planning-tools.asp</vt:lpwstr>
      </vt:variant>
      <vt:variant>
        <vt:lpwstr/>
      </vt:variant>
      <vt:variant>
        <vt:i4>1376349</vt:i4>
      </vt:variant>
      <vt:variant>
        <vt:i4>807</vt:i4>
      </vt:variant>
      <vt:variant>
        <vt:i4>0</vt:i4>
      </vt:variant>
      <vt:variant>
        <vt:i4>5</vt:i4>
      </vt:variant>
      <vt:variant>
        <vt:lpwstr>https://portal.aodn.org.au/search</vt:lpwstr>
      </vt:variant>
      <vt:variant>
        <vt:lpwstr/>
      </vt:variant>
      <vt:variant>
        <vt:i4>1704016</vt:i4>
      </vt:variant>
      <vt:variant>
        <vt:i4>804</vt:i4>
      </vt:variant>
      <vt:variant>
        <vt:i4>0</vt:i4>
      </vt:variant>
      <vt:variant>
        <vt:i4>5</vt:i4>
      </vt:variant>
      <vt:variant>
        <vt:lpwstr>https://biocollect.ala.org.au/imsa</vt:lpwstr>
      </vt:variant>
      <vt:variant>
        <vt:lpwstr>max%3D500%26sort%3DdateCreatedSort</vt:lpwstr>
      </vt:variant>
      <vt:variant>
        <vt:i4>1638454</vt:i4>
      </vt:variant>
      <vt:variant>
        <vt:i4>500</vt:i4>
      </vt:variant>
      <vt:variant>
        <vt:i4>0</vt:i4>
      </vt:variant>
      <vt:variant>
        <vt:i4>5</vt:i4>
      </vt:variant>
      <vt:variant>
        <vt:lpwstr/>
      </vt:variant>
      <vt:variant>
        <vt:lpwstr>_Toc66362917</vt:lpwstr>
      </vt:variant>
      <vt:variant>
        <vt:i4>1572918</vt:i4>
      </vt:variant>
      <vt:variant>
        <vt:i4>494</vt:i4>
      </vt:variant>
      <vt:variant>
        <vt:i4>0</vt:i4>
      </vt:variant>
      <vt:variant>
        <vt:i4>5</vt:i4>
      </vt:variant>
      <vt:variant>
        <vt:lpwstr/>
      </vt:variant>
      <vt:variant>
        <vt:lpwstr>_Toc66362916</vt:lpwstr>
      </vt:variant>
      <vt:variant>
        <vt:i4>1769526</vt:i4>
      </vt:variant>
      <vt:variant>
        <vt:i4>488</vt:i4>
      </vt:variant>
      <vt:variant>
        <vt:i4>0</vt:i4>
      </vt:variant>
      <vt:variant>
        <vt:i4>5</vt:i4>
      </vt:variant>
      <vt:variant>
        <vt:lpwstr/>
      </vt:variant>
      <vt:variant>
        <vt:lpwstr>_Toc66362915</vt:lpwstr>
      </vt:variant>
      <vt:variant>
        <vt:i4>1703990</vt:i4>
      </vt:variant>
      <vt:variant>
        <vt:i4>479</vt:i4>
      </vt:variant>
      <vt:variant>
        <vt:i4>0</vt:i4>
      </vt:variant>
      <vt:variant>
        <vt:i4>5</vt:i4>
      </vt:variant>
      <vt:variant>
        <vt:lpwstr/>
      </vt:variant>
      <vt:variant>
        <vt:lpwstr>_Toc66362914</vt:lpwstr>
      </vt:variant>
      <vt:variant>
        <vt:i4>1900598</vt:i4>
      </vt:variant>
      <vt:variant>
        <vt:i4>473</vt:i4>
      </vt:variant>
      <vt:variant>
        <vt:i4>0</vt:i4>
      </vt:variant>
      <vt:variant>
        <vt:i4>5</vt:i4>
      </vt:variant>
      <vt:variant>
        <vt:lpwstr/>
      </vt:variant>
      <vt:variant>
        <vt:lpwstr>_Toc66362913</vt:lpwstr>
      </vt:variant>
      <vt:variant>
        <vt:i4>1835062</vt:i4>
      </vt:variant>
      <vt:variant>
        <vt:i4>467</vt:i4>
      </vt:variant>
      <vt:variant>
        <vt:i4>0</vt:i4>
      </vt:variant>
      <vt:variant>
        <vt:i4>5</vt:i4>
      </vt:variant>
      <vt:variant>
        <vt:lpwstr/>
      </vt:variant>
      <vt:variant>
        <vt:lpwstr>_Toc66362912</vt:lpwstr>
      </vt:variant>
      <vt:variant>
        <vt:i4>2031670</vt:i4>
      </vt:variant>
      <vt:variant>
        <vt:i4>461</vt:i4>
      </vt:variant>
      <vt:variant>
        <vt:i4>0</vt:i4>
      </vt:variant>
      <vt:variant>
        <vt:i4>5</vt:i4>
      </vt:variant>
      <vt:variant>
        <vt:lpwstr/>
      </vt:variant>
      <vt:variant>
        <vt:lpwstr>_Toc66362911</vt:lpwstr>
      </vt:variant>
      <vt:variant>
        <vt:i4>1966134</vt:i4>
      </vt:variant>
      <vt:variant>
        <vt:i4>455</vt:i4>
      </vt:variant>
      <vt:variant>
        <vt:i4>0</vt:i4>
      </vt:variant>
      <vt:variant>
        <vt:i4>5</vt:i4>
      </vt:variant>
      <vt:variant>
        <vt:lpwstr/>
      </vt:variant>
      <vt:variant>
        <vt:lpwstr>_Toc66362910</vt:lpwstr>
      </vt:variant>
      <vt:variant>
        <vt:i4>1507383</vt:i4>
      </vt:variant>
      <vt:variant>
        <vt:i4>449</vt:i4>
      </vt:variant>
      <vt:variant>
        <vt:i4>0</vt:i4>
      </vt:variant>
      <vt:variant>
        <vt:i4>5</vt:i4>
      </vt:variant>
      <vt:variant>
        <vt:lpwstr/>
      </vt:variant>
      <vt:variant>
        <vt:lpwstr>_Toc66362909</vt:lpwstr>
      </vt:variant>
      <vt:variant>
        <vt:i4>1441847</vt:i4>
      </vt:variant>
      <vt:variant>
        <vt:i4>443</vt:i4>
      </vt:variant>
      <vt:variant>
        <vt:i4>0</vt:i4>
      </vt:variant>
      <vt:variant>
        <vt:i4>5</vt:i4>
      </vt:variant>
      <vt:variant>
        <vt:lpwstr/>
      </vt:variant>
      <vt:variant>
        <vt:lpwstr>_Toc66362908</vt:lpwstr>
      </vt:variant>
      <vt:variant>
        <vt:i4>1638455</vt:i4>
      </vt:variant>
      <vt:variant>
        <vt:i4>437</vt:i4>
      </vt:variant>
      <vt:variant>
        <vt:i4>0</vt:i4>
      </vt:variant>
      <vt:variant>
        <vt:i4>5</vt:i4>
      </vt:variant>
      <vt:variant>
        <vt:lpwstr/>
      </vt:variant>
      <vt:variant>
        <vt:lpwstr>_Toc66362907</vt:lpwstr>
      </vt:variant>
      <vt:variant>
        <vt:i4>1572919</vt:i4>
      </vt:variant>
      <vt:variant>
        <vt:i4>431</vt:i4>
      </vt:variant>
      <vt:variant>
        <vt:i4>0</vt:i4>
      </vt:variant>
      <vt:variant>
        <vt:i4>5</vt:i4>
      </vt:variant>
      <vt:variant>
        <vt:lpwstr/>
      </vt:variant>
      <vt:variant>
        <vt:lpwstr>_Toc66362906</vt:lpwstr>
      </vt:variant>
      <vt:variant>
        <vt:i4>1769527</vt:i4>
      </vt:variant>
      <vt:variant>
        <vt:i4>425</vt:i4>
      </vt:variant>
      <vt:variant>
        <vt:i4>0</vt:i4>
      </vt:variant>
      <vt:variant>
        <vt:i4>5</vt:i4>
      </vt:variant>
      <vt:variant>
        <vt:lpwstr/>
      </vt:variant>
      <vt:variant>
        <vt:lpwstr>_Toc66362905</vt:lpwstr>
      </vt:variant>
      <vt:variant>
        <vt:i4>1703991</vt:i4>
      </vt:variant>
      <vt:variant>
        <vt:i4>419</vt:i4>
      </vt:variant>
      <vt:variant>
        <vt:i4>0</vt:i4>
      </vt:variant>
      <vt:variant>
        <vt:i4>5</vt:i4>
      </vt:variant>
      <vt:variant>
        <vt:lpwstr/>
      </vt:variant>
      <vt:variant>
        <vt:lpwstr>_Toc66362904</vt:lpwstr>
      </vt:variant>
      <vt:variant>
        <vt:i4>1900599</vt:i4>
      </vt:variant>
      <vt:variant>
        <vt:i4>413</vt:i4>
      </vt:variant>
      <vt:variant>
        <vt:i4>0</vt:i4>
      </vt:variant>
      <vt:variant>
        <vt:i4>5</vt:i4>
      </vt:variant>
      <vt:variant>
        <vt:lpwstr/>
      </vt:variant>
      <vt:variant>
        <vt:lpwstr>_Toc66362903</vt:lpwstr>
      </vt:variant>
      <vt:variant>
        <vt:i4>1835063</vt:i4>
      </vt:variant>
      <vt:variant>
        <vt:i4>407</vt:i4>
      </vt:variant>
      <vt:variant>
        <vt:i4>0</vt:i4>
      </vt:variant>
      <vt:variant>
        <vt:i4>5</vt:i4>
      </vt:variant>
      <vt:variant>
        <vt:lpwstr/>
      </vt:variant>
      <vt:variant>
        <vt:lpwstr>_Toc66362902</vt:lpwstr>
      </vt:variant>
      <vt:variant>
        <vt:i4>2031671</vt:i4>
      </vt:variant>
      <vt:variant>
        <vt:i4>401</vt:i4>
      </vt:variant>
      <vt:variant>
        <vt:i4>0</vt:i4>
      </vt:variant>
      <vt:variant>
        <vt:i4>5</vt:i4>
      </vt:variant>
      <vt:variant>
        <vt:lpwstr/>
      </vt:variant>
      <vt:variant>
        <vt:lpwstr>_Toc66362901</vt:lpwstr>
      </vt:variant>
      <vt:variant>
        <vt:i4>1966135</vt:i4>
      </vt:variant>
      <vt:variant>
        <vt:i4>395</vt:i4>
      </vt:variant>
      <vt:variant>
        <vt:i4>0</vt:i4>
      </vt:variant>
      <vt:variant>
        <vt:i4>5</vt:i4>
      </vt:variant>
      <vt:variant>
        <vt:lpwstr/>
      </vt:variant>
      <vt:variant>
        <vt:lpwstr>_Toc66362900</vt:lpwstr>
      </vt:variant>
      <vt:variant>
        <vt:i4>1441854</vt:i4>
      </vt:variant>
      <vt:variant>
        <vt:i4>389</vt:i4>
      </vt:variant>
      <vt:variant>
        <vt:i4>0</vt:i4>
      </vt:variant>
      <vt:variant>
        <vt:i4>5</vt:i4>
      </vt:variant>
      <vt:variant>
        <vt:lpwstr/>
      </vt:variant>
      <vt:variant>
        <vt:lpwstr>_Toc66362899</vt:lpwstr>
      </vt:variant>
      <vt:variant>
        <vt:i4>1507390</vt:i4>
      </vt:variant>
      <vt:variant>
        <vt:i4>383</vt:i4>
      </vt:variant>
      <vt:variant>
        <vt:i4>0</vt:i4>
      </vt:variant>
      <vt:variant>
        <vt:i4>5</vt:i4>
      </vt:variant>
      <vt:variant>
        <vt:lpwstr/>
      </vt:variant>
      <vt:variant>
        <vt:lpwstr>_Toc66362898</vt:lpwstr>
      </vt:variant>
      <vt:variant>
        <vt:i4>1572926</vt:i4>
      </vt:variant>
      <vt:variant>
        <vt:i4>377</vt:i4>
      </vt:variant>
      <vt:variant>
        <vt:i4>0</vt:i4>
      </vt:variant>
      <vt:variant>
        <vt:i4>5</vt:i4>
      </vt:variant>
      <vt:variant>
        <vt:lpwstr/>
      </vt:variant>
      <vt:variant>
        <vt:lpwstr>_Toc66362897</vt:lpwstr>
      </vt:variant>
      <vt:variant>
        <vt:i4>1638462</vt:i4>
      </vt:variant>
      <vt:variant>
        <vt:i4>368</vt:i4>
      </vt:variant>
      <vt:variant>
        <vt:i4>0</vt:i4>
      </vt:variant>
      <vt:variant>
        <vt:i4>5</vt:i4>
      </vt:variant>
      <vt:variant>
        <vt:lpwstr/>
      </vt:variant>
      <vt:variant>
        <vt:lpwstr>_Toc66362896</vt:lpwstr>
      </vt:variant>
      <vt:variant>
        <vt:i4>1703998</vt:i4>
      </vt:variant>
      <vt:variant>
        <vt:i4>362</vt:i4>
      </vt:variant>
      <vt:variant>
        <vt:i4>0</vt:i4>
      </vt:variant>
      <vt:variant>
        <vt:i4>5</vt:i4>
      </vt:variant>
      <vt:variant>
        <vt:lpwstr/>
      </vt:variant>
      <vt:variant>
        <vt:lpwstr>_Toc66362895</vt:lpwstr>
      </vt:variant>
      <vt:variant>
        <vt:i4>1769534</vt:i4>
      </vt:variant>
      <vt:variant>
        <vt:i4>356</vt:i4>
      </vt:variant>
      <vt:variant>
        <vt:i4>0</vt:i4>
      </vt:variant>
      <vt:variant>
        <vt:i4>5</vt:i4>
      </vt:variant>
      <vt:variant>
        <vt:lpwstr/>
      </vt:variant>
      <vt:variant>
        <vt:lpwstr>_Toc66362894</vt:lpwstr>
      </vt:variant>
      <vt:variant>
        <vt:i4>1835070</vt:i4>
      </vt:variant>
      <vt:variant>
        <vt:i4>350</vt:i4>
      </vt:variant>
      <vt:variant>
        <vt:i4>0</vt:i4>
      </vt:variant>
      <vt:variant>
        <vt:i4>5</vt:i4>
      </vt:variant>
      <vt:variant>
        <vt:lpwstr/>
      </vt:variant>
      <vt:variant>
        <vt:lpwstr>_Toc66362893</vt:lpwstr>
      </vt:variant>
      <vt:variant>
        <vt:i4>1900606</vt:i4>
      </vt:variant>
      <vt:variant>
        <vt:i4>344</vt:i4>
      </vt:variant>
      <vt:variant>
        <vt:i4>0</vt:i4>
      </vt:variant>
      <vt:variant>
        <vt:i4>5</vt:i4>
      </vt:variant>
      <vt:variant>
        <vt:lpwstr/>
      </vt:variant>
      <vt:variant>
        <vt:lpwstr>_Toc66362892</vt:lpwstr>
      </vt:variant>
      <vt:variant>
        <vt:i4>1966142</vt:i4>
      </vt:variant>
      <vt:variant>
        <vt:i4>338</vt:i4>
      </vt:variant>
      <vt:variant>
        <vt:i4>0</vt:i4>
      </vt:variant>
      <vt:variant>
        <vt:i4>5</vt:i4>
      </vt:variant>
      <vt:variant>
        <vt:lpwstr/>
      </vt:variant>
      <vt:variant>
        <vt:lpwstr>_Toc66362891</vt:lpwstr>
      </vt:variant>
      <vt:variant>
        <vt:i4>2031678</vt:i4>
      </vt:variant>
      <vt:variant>
        <vt:i4>332</vt:i4>
      </vt:variant>
      <vt:variant>
        <vt:i4>0</vt:i4>
      </vt:variant>
      <vt:variant>
        <vt:i4>5</vt:i4>
      </vt:variant>
      <vt:variant>
        <vt:lpwstr/>
      </vt:variant>
      <vt:variant>
        <vt:lpwstr>_Toc66362890</vt:lpwstr>
      </vt:variant>
      <vt:variant>
        <vt:i4>1441855</vt:i4>
      </vt:variant>
      <vt:variant>
        <vt:i4>326</vt:i4>
      </vt:variant>
      <vt:variant>
        <vt:i4>0</vt:i4>
      </vt:variant>
      <vt:variant>
        <vt:i4>5</vt:i4>
      </vt:variant>
      <vt:variant>
        <vt:lpwstr/>
      </vt:variant>
      <vt:variant>
        <vt:lpwstr>_Toc66362889</vt:lpwstr>
      </vt:variant>
      <vt:variant>
        <vt:i4>1507391</vt:i4>
      </vt:variant>
      <vt:variant>
        <vt:i4>320</vt:i4>
      </vt:variant>
      <vt:variant>
        <vt:i4>0</vt:i4>
      </vt:variant>
      <vt:variant>
        <vt:i4>5</vt:i4>
      </vt:variant>
      <vt:variant>
        <vt:lpwstr/>
      </vt:variant>
      <vt:variant>
        <vt:lpwstr>_Toc66362888</vt:lpwstr>
      </vt:variant>
      <vt:variant>
        <vt:i4>1572927</vt:i4>
      </vt:variant>
      <vt:variant>
        <vt:i4>314</vt:i4>
      </vt:variant>
      <vt:variant>
        <vt:i4>0</vt:i4>
      </vt:variant>
      <vt:variant>
        <vt:i4>5</vt:i4>
      </vt:variant>
      <vt:variant>
        <vt:lpwstr/>
      </vt:variant>
      <vt:variant>
        <vt:lpwstr>_Toc66362887</vt:lpwstr>
      </vt:variant>
      <vt:variant>
        <vt:i4>1638463</vt:i4>
      </vt:variant>
      <vt:variant>
        <vt:i4>308</vt:i4>
      </vt:variant>
      <vt:variant>
        <vt:i4>0</vt:i4>
      </vt:variant>
      <vt:variant>
        <vt:i4>5</vt:i4>
      </vt:variant>
      <vt:variant>
        <vt:lpwstr/>
      </vt:variant>
      <vt:variant>
        <vt:lpwstr>_Toc66362886</vt:lpwstr>
      </vt:variant>
      <vt:variant>
        <vt:i4>1703999</vt:i4>
      </vt:variant>
      <vt:variant>
        <vt:i4>302</vt:i4>
      </vt:variant>
      <vt:variant>
        <vt:i4>0</vt:i4>
      </vt:variant>
      <vt:variant>
        <vt:i4>5</vt:i4>
      </vt:variant>
      <vt:variant>
        <vt:lpwstr/>
      </vt:variant>
      <vt:variant>
        <vt:lpwstr>_Toc66362885</vt:lpwstr>
      </vt:variant>
      <vt:variant>
        <vt:i4>1769535</vt:i4>
      </vt:variant>
      <vt:variant>
        <vt:i4>296</vt:i4>
      </vt:variant>
      <vt:variant>
        <vt:i4>0</vt:i4>
      </vt:variant>
      <vt:variant>
        <vt:i4>5</vt:i4>
      </vt:variant>
      <vt:variant>
        <vt:lpwstr/>
      </vt:variant>
      <vt:variant>
        <vt:lpwstr>_Toc66362884</vt:lpwstr>
      </vt:variant>
      <vt:variant>
        <vt:i4>1835071</vt:i4>
      </vt:variant>
      <vt:variant>
        <vt:i4>290</vt:i4>
      </vt:variant>
      <vt:variant>
        <vt:i4>0</vt:i4>
      </vt:variant>
      <vt:variant>
        <vt:i4>5</vt:i4>
      </vt:variant>
      <vt:variant>
        <vt:lpwstr/>
      </vt:variant>
      <vt:variant>
        <vt:lpwstr>_Toc66362883</vt:lpwstr>
      </vt:variant>
      <vt:variant>
        <vt:i4>1900607</vt:i4>
      </vt:variant>
      <vt:variant>
        <vt:i4>284</vt:i4>
      </vt:variant>
      <vt:variant>
        <vt:i4>0</vt:i4>
      </vt:variant>
      <vt:variant>
        <vt:i4>5</vt:i4>
      </vt:variant>
      <vt:variant>
        <vt:lpwstr/>
      </vt:variant>
      <vt:variant>
        <vt:lpwstr>_Toc66362882</vt:lpwstr>
      </vt:variant>
      <vt:variant>
        <vt:i4>2031679</vt:i4>
      </vt:variant>
      <vt:variant>
        <vt:i4>278</vt:i4>
      </vt:variant>
      <vt:variant>
        <vt:i4>0</vt:i4>
      </vt:variant>
      <vt:variant>
        <vt:i4>5</vt:i4>
      </vt:variant>
      <vt:variant>
        <vt:lpwstr/>
      </vt:variant>
      <vt:variant>
        <vt:lpwstr>_Toc66362880</vt:lpwstr>
      </vt:variant>
      <vt:variant>
        <vt:i4>1441840</vt:i4>
      </vt:variant>
      <vt:variant>
        <vt:i4>272</vt:i4>
      </vt:variant>
      <vt:variant>
        <vt:i4>0</vt:i4>
      </vt:variant>
      <vt:variant>
        <vt:i4>5</vt:i4>
      </vt:variant>
      <vt:variant>
        <vt:lpwstr/>
      </vt:variant>
      <vt:variant>
        <vt:lpwstr>_Toc66362879</vt:lpwstr>
      </vt:variant>
      <vt:variant>
        <vt:i4>1572912</vt:i4>
      </vt:variant>
      <vt:variant>
        <vt:i4>266</vt:i4>
      </vt:variant>
      <vt:variant>
        <vt:i4>0</vt:i4>
      </vt:variant>
      <vt:variant>
        <vt:i4>5</vt:i4>
      </vt:variant>
      <vt:variant>
        <vt:lpwstr/>
      </vt:variant>
      <vt:variant>
        <vt:lpwstr>_Toc66362877</vt:lpwstr>
      </vt:variant>
      <vt:variant>
        <vt:i4>1638448</vt:i4>
      </vt:variant>
      <vt:variant>
        <vt:i4>260</vt:i4>
      </vt:variant>
      <vt:variant>
        <vt:i4>0</vt:i4>
      </vt:variant>
      <vt:variant>
        <vt:i4>5</vt:i4>
      </vt:variant>
      <vt:variant>
        <vt:lpwstr/>
      </vt:variant>
      <vt:variant>
        <vt:lpwstr>_Toc66362876</vt:lpwstr>
      </vt:variant>
      <vt:variant>
        <vt:i4>1703984</vt:i4>
      </vt:variant>
      <vt:variant>
        <vt:i4>254</vt:i4>
      </vt:variant>
      <vt:variant>
        <vt:i4>0</vt:i4>
      </vt:variant>
      <vt:variant>
        <vt:i4>5</vt:i4>
      </vt:variant>
      <vt:variant>
        <vt:lpwstr/>
      </vt:variant>
      <vt:variant>
        <vt:lpwstr>_Toc66362875</vt:lpwstr>
      </vt:variant>
      <vt:variant>
        <vt:i4>1769520</vt:i4>
      </vt:variant>
      <vt:variant>
        <vt:i4>248</vt:i4>
      </vt:variant>
      <vt:variant>
        <vt:i4>0</vt:i4>
      </vt:variant>
      <vt:variant>
        <vt:i4>5</vt:i4>
      </vt:variant>
      <vt:variant>
        <vt:lpwstr/>
      </vt:variant>
      <vt:variant>
        <vt:lpwstr>_Toc66362874</vt:lpwstr>
      </vt:variant>
      <vt:variant>
        <vt:i4>1966128</vt:i4>
      </vt:variant>
      <vt:variant>
        <vt:i4>242</vt:i4>
      </vt:variant>
      <vt:variant>
        <vt:i4>0</vt:i4>
      </vt:variant>
      <vt:variant>
        <vt:i4>5</vt:i4>
      </vt:variant>
      <vt:variant>
        <vt:lpwstr/>
      </vt:variant>
      <vt:variant>
        <vt:lpwstr>_Toc66362871</vt:lpwstr>
      </vt:variant>
      <vt:variant>
        <vt:i4>2031664</vt:i4>
      </vt:variant>
      <vt:variant>
        <vt:i4>236</vt:i4>
      </vt:variant>
      <vt:variant>
        <vt:i4>0</vt:i4>
      </vt:variant>
      <vt:variant>
        <vt:i4>5</vt:i4>
      </vt:variant>
      <vt:variant>
        <vt:lpwstr/>
      </vt:variant>
      <vt:variant>
        <vt:lpwstr>_Toc66362870</vt:lpwstr>
      </vt:variant>
      <vt:variant>
        <vt:i4>1441841</vt:i4>
      </vt:variant>
      <vt:variant>
        <vt:i4>230</vt:i4>
      </vt:variant>
      <vt:variant>
        <vt:i4>0</vt:i4>
      </vt:variant>
      <vt:variant>
        <vt:i4>5</vt:i4>
      </vt:variant>
      <vt:variant>
        <vt:lpwstr/>
      </vt:variant>
      <vt:variant>
        <vt:lpwstr>_Toc66362869</vt:lpwstr>
      </vt:variant>
      <vt:variant>
        <vt:i4>1507377</vt:i4>
      </vt:variant>
      <vt:variant>
        <vt:i4>224</vt:i4>
      </vt:variant>
      <vt:variant>
        <vt:i4>0</vt:i4>
      </vt:variant>
      <vt:variant>
        <vt:i4>5</vt:i4>
      </vt:variant>
      <vt:variant>
        <vt:lpwstr/>
      </vt:variant>
      <vt:variant>
        <vt:lpwstr>_Toc66362868</vt:lpwstr>
      </vt:variant>
      <vt:variant>
        <vt:i4>1572913</vt:i4>
      </vt:variant>
      <vt:variant>
        <vt:i4>218</vt:i4>
      </vt:variant>
      <vt:variant>
        <vt:i4>0</vt:i4>
      </vt:variant>
      <vt:variant>
        <vt:i4>5</vt:i4>
      </vt:variant>
      <vt:variant>
        <vt:lpwstr/>
      </vt:variant>
      <vt:variant>
        <vt:lpwstr>_Toc66362867</vt:lpwstr>
      </vt:variant>
      <vt:variant>
        <vt:i4>1572918</vt:i4>
      </vt:variant>
      <vt:variant>
        <vt:i4>212</vt:i4>
      </vt:variant>
      <vt:variant>
        <vt:i4>0</vt:i4>
      </vt:variant>
      <vt:variant>
        <vt:i4>5</vt:i4>
      </vt:variant>
      <vt:variant>
        <vt:lpwstr/>
      </vt:variant>
      <vt:variant>
        <vt:lpwstr>_Toc66362817</vt:lpwstr>
      </vt:variant>
      <vt:variant>
        <vt:i4>1638454</vt:i4>
      </vt:variant>
      <vt:variant>
        <vt:i4>206</vt:i4>
      </vt:variant>
      <vt:variant>
        <vt:i4>0</vt:i4>
      </vt:variant>
      <vt:variant>
        <vt:i4>5</vt:i4>
      </vt:variant>
      <vt:variant>
        <vt:lpwstr/>
      </vt:variant>
      <vt:variant>
        <vt:lpwstr>_Toc66362816</vt:lpwstr>
      </vt:variant>
      <vt:variant>
        <vt:i4>1703990</vt:i4>
      </vt:variant>
      <vt:variant>
        <vt:i4>200</vt:i4>
      </vt:variant>
      <vt:variant>
        <vt:i4>0</vt:i4>
      </vt:variant>
      <vt:variant>
        <vt:i4>5</vt:i4>
      </vt:variant>
      <vt:variant>
        <vt:lpwstr/>
      </vt:variant>
      <vt:variant>
        <vt:lpwstr>_Toc66362815</vt:lpwstr>
      </vt:variant>
      <vt:variant>
        <vt:i4>1769526</vt:i4>
      </vt:variant>
      <vt:variant>
        <vt:i4>194</vt:i4>
      </vt:variant>
      <vt:variant>
        <vt:i4>0</vt:i4>
      </vt:variant>
      <vt:variant>
        <vt:i4>5</vt:i4>
      </vt:variant>
      <vt:variant>
        <vt:lpwstr/>
      </vt:variant>
      <vt:variant>
        <vt:lpwstr>_Toc66362814</vt:lpwstr>
      </vt:variant>
      <vt:variant>
        <vt:i4>1835062</vt:i4>
      </vt:variant>
      <vt:variant>
        <vt:i4>188</vt:i4>
      </vt:variant>
      <vt:variant>
        <vt:i4>0</vt:i4>
      </vt:variant>
      <vt:variant>
        <vt:i4>5</vt:i4>
      </vt:variant>
      <vt:variant>
        <vt:lpwstr/>
      </vt:variant>
      <vt:variant>
        <vt:lpwstr>_Toc66362813</vt:lpwstr>
      </vt:variant>
      <vt:variant>
        <vt:i4>1900598</vt:i4>
      </vt:variant>
      <vt:variant>
        <vt:i4>182</vt:i4>
      </vt:variant>
      <vt:variant>
        <vt:i4>0</vt:i4>
      </vt:variant>
      <vt:variant>
        <vt:i4>5</vt:i4>
      </vt:variant>
      <vt:variant>
        <vt:lpwstr/>
      </vt:variant>
      <vt:variant>
        <vt:lpwstr>_Toc66362812</vt:lpwstr>
      </vt:variant>
      <vt:variant>
        <vt:i4>2031670</vt:i4>
      </vt:variant>
      <vt:variant>
        <vt:i4>176</vt:i4>
      </vt:variant>
      <vt:variant>
        <vt:i4>0</vt:i4>
      </vt:variant>
      <vt:variant>
        <vt:i4>5</vt:i4>
      </vt:variant>
      <vt:variant>
        <vt:lpwstr/>
      </vt:variant>
      <vt:variant>
        <vt:lpwstr>_Toc66362810</vt:lpwstr>
      </vt:variant>
      <vt:variant>
        <vt:i4>1572919</vt:i4>
      </vt:variant>
      <vt:variant>
        <vt:i4>170</vt:i4>
      </vt:variant>
      <vt:variant>
        <vt:i4>0</vt:i4>
      </vt:variant>
      <vt:variant>
        <vt:i4>5</vt:i4>
      </vt:variant>
      <vt:variant>
        <vt:lpwstr/>
      </vt:variant>
      <vt:variant>
        <vt:lpwstr>_Toc66362807</vt:lpwstr>
      </vt:variant>
      <vt:variant>
        <vt:i4>1638455</vt:i4>
      </vt:variant>
      <vt:variant>
        <vt:i4>164</vt:i4>
      </vt:variant>
      <vt:variant>
        <vt:i4>0</vt:i4>
      </vt:variant>
      <vt:variant>
        <vt:i4>5</vt:i4>
      </vt:variant>
      <vt:variant>
        <vt:lpwstr/>
      </vt:variant>
      <vt:variant>
        <vt:lpwstr>_Toc66362806</vt:lpwstr>
      </vt:variant>
      <vt:variant>
        <vt:i4>1703991</vt:i4>
      </vt:variant>
      <vt:variant>
        <vt:i4>158</vt:i4>
      </vt:variant>
      <vt:variant>
        <vt:i4>0</vt:i4>
      </vt:variant>
      <vt:variant>
        <vt:i4>5</vt:i4>
      </vt:variant>
      <vt:variant>
        <vt:lpwstr/>
      </vt:variant>
      <vt:variant>
        <vt:lpwstr>_Toc66362805</vt:lpwstr>
      </vt:variant>
      <vt:variant>
        <vt:i4>1769527</vt:i4>
      </vt:variant>
      <vt:variant>
        <vt:i4>152</vt:i4>
      </vt:variant>
      <vt:variant>
        <vt:i4>0</vt:i4>
      </vt:variant>
      <vt:variant>
        <vt:i4>5</vt:i4>
      </vt:variant>
      <vt:variant>
        <vt:lpwstr/>
      </vt:variant>
      <vt:variant>
        <vt:lpwstr>_Toc66362804</vt:lpwstr>
      </vt:variant>
      <vt:variant>
        <vt:i4>1835063</vt:i4>
      </vt:variant>
      <vt:variant>
        <vt:i4>146</vt:i4>
      </vt:variant>
      <vt:variant>
        <vt:i4>0</vt:i4>
      </vt:variant>
      <vt:variant>
        <vt:i4>5</vt:i4>
      </vt:variant>
      <vt:variant>
        <vt:lpwstr/>
      </vt:variant>
      <vt:variant>
        <vt:lpwstr>_Toc66362803</vt:lpwstr>
      </vt:variant>
      <vt:variant>
        <vt:i4>1572927</vt:i4>
      </vt:variant>
      <vt:variant>
        <vt:i4>140</vt:i4>
      </vt:variant>
      <vt:variant>
        <vt:i4>0</vt:i4>
      </vt:variant>
      <vt:variant>
        <vt:i4>5</vt:i4>
      </vt:variant>
      <vt:variant>
        <vt:lpwstr/>
      </vt:variant>
      <vt:variant>
        <vt:lpwstr>_Toc66362788</vt:lpwstr>
      </vt:variant>
      <vt:variant>
        <vt:i4>1507391</vt:i4>
      </vt:variant>
      <vt:variant>
        <vt:i4>134</vt:i4>
      </vt:variant>
      <vt:variant>
        <vt:i4>0</vt:i4>
      </vt:variant>
      <vt:variant>
        <vt:i4>5</vt:i4>
      </vt:variant>
      <vt:variant>
        <vt:lpwstr/>
      </vt:variant>
      <vt:variant>
        <vt:lpwstr>_Toc66362787</vt:lpwstr>
      </vt:variant>
      <vt:variant>
        <vt:i4>1441855</vt:i4>
      </vt:variant>
      <vt:variant>
        <vt:i4>128</vt:i4>
      </vt:variant>
      <vt:variant>
        <vt:i4>0</vt:i4>
      </vt:variant>
      <vt:variant>
        <vt:i4>5</vt:i4>
      </vt:variant>
      <vt:variant>
        <vt:lpwstr/>
      </vt:variant>
      <vt:variant>
        <vt:lpwstr>_Toc66362786</vt:lpwstr>
      </vt:variant>
      <vt:variant>
        <vt:i4>1376319</vt:i4>
      </vt:variant>
      <vt:variant>
        <vt:i4>122</vt:i4>
      </vt:variant>
      <vt:variant>
        <vt:i4>0</vt:i4>
      </vt:variant>
      <vt:variant>
        <vt:i4>5</vt:i4>
      </vt:variant>
      <vt:variant>
        <vt:lpwstr/>
      </vt:variant>
      <vt:variant>
        <vt:lpwstr>_Toc66362785</vt:lpwstr>
      </vt:variant>
      <vt:variant>
        <vt:i4>1310783</vt:i4>
      </vt:variant>
      <vt:variant>
        <vt:i4>116</vt:i4>
      </vt:variant>
      <vt:variant>
        <vt:i4>0</vt:i4>
      </vt:variant>
      <vt:variant>
        <vt:i4>5</vt:i4>
      </vt:variant>
      <vt:variant>
        <vt:lpwstr/>
      </vt:variant>
      <vt:variant>
        <vt:lpwstr>_Toc66362784</vt:lpwstr>
      </vt:variant>
      <vt:variant>
        <vt:i4>1245247</vt:i4>
      </vt:variant>
      <vt:variant>
        <vt:i4>110</vt:i4>
      </vt:variant>
      <vt:variant>
        <vt:i4>0</vt:i4>
      </vt:variant>
      <vt:variant>
        <vt:i4>5</vt:i4>
      </vt:variant>
      <vt:variant>
        <vt:lpwstr/>
      </vt:variant>
      <vt:variant>
        <vt:lpwstr>_Toc66362783</vt:lpwstr>
      </vt:variant>
      <vt:variant>
        <vt:i4>1179711</vt:i4>
      </vt:variant>
      <vt:variant>
        <vt:i4>104</vt:i4>
      </vt:variant>
      <vt:variant>
        <vt:i4>0</vt:i4>
      </vt:variant>
      <vt:variant>
        <vt:i4>5</vt:i4>
      </vt:variant>
      <vt:variant>
        <vt:lpwstr/>
      </vt:variant>
      <vt:variant>
        <vt:lpwstr>_Toc66362782</vt:lpwstr>
      </vt:variant>
      <vt:variant>
        <vt:i4>1048639</vt:i4>
      </vt:variant>
      <vt:variant>
        <vt:i4>98</vt:i4>
      </vt:variant>
      <vt:variant>
        <vt:i4>0</vt:i4>
      </vt:variant>
      <vt:variant>
        <vt:i4>5</vt:i4>
      </vt:variant>
      <vt:variant>
        <vt:lpwstr/>
      </vt:variant>
      <vt:variant>
        <vt:lpwstr>_Toc66362780</vt:lpwstr>
      </vt:variant>
      <vt:variant>
        <vt:i4>1638448</vt:i4>
      </vt:variant>
      <vt:variant>
        <vt:i4>92</vt:i4>
      </vt:variant>
      <vt:variant>
        <vt:i4>0</vt:i4>
      </vt:variant>
      <vt:variant>
        <vt:i4>5</vt:i4>
      </vt:variant>
      <vt:variant>
        <vt:lpwstr/>
      </vt:variant>
      <vt:variant>
        <vt:lpwstr>_Toc66362779</vt:lpwstr>
      </vt:variant>
      <vt:variant>
        <vt:i4>1572912</vt:i4>
      </vt:variant>
      <vt:variant>
        <vt:i4>86</vt:i4>
      </vt:variant>
      <vt:variant>
        <vt:i4>0</vt:i4>
      </vt:variant>
      <vt:variant>
        <vt:i4>5</vt:i4>
      </vt:variant>
      <vt:variant>
        <vt:lpwstr/>
      </vt:variant>
      <vt:variant>
        <vt:lpwstr>_Toc66362778</vt:lpwstr>
      </vt:variant>
      <vt:variant>
        <vt:i4>1507376</vt:i4>
      </vt:variant>
      <vt:variant>
        <vt:i4>80</vt:i4>
      </vt:variant>
      <vt:variant>
        <vt:i4>0</vt:i4>
      </vt:variant>
      <vt:variant>
        <vt:i4>5</vt:i4>
      </vt:variant>
      <vt:variant>
        <vt:lpwstr/>
      </vt:variant>
      <vt:variant>
        <vt:lpwstr>_Toc66362777</vt:lpwstr>
      </vt:variant>
      <vt:variant>
        <vt:i4>1441840</vt:i4>
      </vt:variant>
      <vt:variant>
        <vt:i4>74</vt:i4>
      </vt:variant>
      <vt:variant>
        <vt:i4>0</vt:i4>
      </vt:variant>
      <vt:variant>
        <vt:i4>5</vt:i4>
      </vt:variant>
      <vt:variant>
        <vt:lpwstr/>
      </vt:variant>
      <vt:variant>
        <vt:lpwstr>_Toc66362776</vt:lpwstr>
      </vt:variant>
      <vt:variant>
        <vt:i4>1376304</vt:i4>
      </vt:variant>
      <vt:variant>
        <vt:i4>68</vt:i4>
      </vt:variant>
      <vt:variant>
        <vt:i4>0</vt:i4>
      </vt:variant>
      <vt:variant>
        <vt:i4>5</vt:i4>
      </vt:variant>
      <vt:variant>
        <vt:lpwstr/>
      </vt:variant>
      <vt:variant>
        <vt:lpwstr>_Toc66362775</vt:lpwstr>
      </vt:variant>
      <vt:variant>
        <vt:i4>1310768</vt:i4>
      </vt:variant>
      <vt:variant>
        <vt:i4>62</vt:i4>
      </vt:variant>
      <vt:variant>
        <vt:i4>0</vt:i4>
      </vt:variant>
      <vt:variant>
        <vt:i4>5</vt:i4>
      </vt:variant>
      <vt:variant>
        <vt:lpwstr/>
      </vt:variant>
      <vt:variant>
        <vt:lpwstr>_Toc66362774</vt:lpwstr>
      </vt:variant>
      <vt:variant>
        <vt:i4>1245232</vt:i4>
      </vt:variant>
      <vt:variant>
        <vt:i4>56</vt:i4>
      </vt:variant>
      <vt:variant>
        <vt:i4>0</vt:i4>
      </vt:variant>
      <vt:variant>
        <vt:i4>5</vt:i4>
      </vt:variant>
      <vt:variant>
        <vt:lpwstr/>
      </vt:variant>
      <vt:variant>
        <vt:lpwstr>_Toc66362773</vt:lpwstr>
      </vt:variant>
      <vt:variant>
        <vt:i4>1179696</vt:i4>
      </vt:variant>
      <vt:variant>
        <vt:i4>50</vt:i4>
      </vt:variant>
      <vt:variant>
        <vt:i4>0</vt:i4>
      </vt:variant>
      <vt:variant>
        <vt:i4>5</vt:i4>
      </vt:variant>
      <vt:variant>
        <vt:lpwstr/>
      </vt:variant>
      <vt:variant>
        <vt:lpwstr>_Toc66362772</vt:lpwstr>
      </vt:variant>
      <vt:variant>
        <vt:i4>1114160</vt:i4>
      </vt:variant>
      <vt:variant>
        <vt:i4>44</vt:i4>
      </vt:variant>
      <vt:variant>
        <vt:i4>0</vt:i4>
      </vt:variant>
      <vt:variant>
        <vt:i4>5</vt:i4>
      </vt:variant>
      <vt:variant>
        <vt:lpwstr/>
      </vt:variant>
      <vt:variant>
        <vt:lpwstr>_Toc66362771</vt:lpwstr>
      </vt:variant>
      <vt:variant>
        <vt:i4>1048624</vt:i4>
      </vt:variant>
      <vt:variant>
        <vt:i4>38</vt:i4>
      </vt:variant>
      <vt:variant>
        <vt:i4>0</vt:i4>
      </vt:variant>
      <vt:variant>
        <vt:i4>5</vt:i4>
      </vt:variant>
      <vt:variant>
        <vt:lpwstr/>
      </vt:variant>
      <vt:variant>
        <vt:lpwstr>_Toc66362770</vt:lpwstr>
      </vt:variant>
      <vt:variant>
        <vt:i4>1638449</vt:i4>
      </vt:variant>
      <vt:variant>
        <vt:i4>32</vt:i4>
      </vt:variant>
      <vt:variant>
        <vt:i4>0</vt:i4>
      </vt:variant>
      <vt:variant>
        <vt:i4>5</vt:i4>
      </vt:variant>
      <vt:variant>
        <vt:lpwstr/>
      </vt:variant>
      <vt:variant>
        <vt:lpwstr>_Toc66362769</vt:lpwstr>
      </vt:variant>
      <vt:variant>
        <vt:i4>1572913</vt:i4>
      </vt:variant>
      <vt:variant>
        <vt:i4>26</vt:i4>
      </vt:variant>
      <vt:variant>
        <vt:i4>0</vt:i4>
      </vt:variant>
      <vt:variant>
        <vt:i4>5</vt:i4>
      </vt:variant>
      <vt:variant>
        <vt:lpwstr/>
      </vt:variant>
      <vt:variant>
        <vt:lpwstr>_Toc66362768</vt:lpwstr>
      </vt:variant>
      <vt:variant>
        <vt:i4>1507377</vt:i4>
      </vt:variant>
      <vt:variant>
        <vt:i4>20</vt:i4>
      </vt:variant>
      <vt:variant>
        <vt:i4>0</vt:i4>
      </vt:variant>
      <vt:variant>
        <vt:i4>5</vt:i4>
      </vt:variant>
      <vt:variant>
        <vt:lpwstr/>
      </vt:variant>
      <vt:variant>
        <vt:lpwstr>_Toc66362767</vt:lpwstr>
      </vt:variant>
      <vt:variant>
        <vt:i4>1441841</vt:i4>
      </vt:variant>
      <vt:variant>
        <vt:i4>14</vt:i4>
      </vt:variant>
      <vt:variant>
        <vt:i4>0</vt:i4>
      </vt:variant>
      <vt:variant>
        <vt:i4>5</vt:i4>
      </vt:variant>
      <vt:variant>
        <vt:lpwstr/>
      </vt:variant>
      <vt:variant>
        <vt:lpwstr>_Toc66362766</vt:lpwstr>
      </vt:variant>
      <vt:variant>
        <vt:i4>1376305</vt:i4>
      </vt:variant>
      <vt:variant>
        <vt:i4>8</vt:i4>
      </vt:variant>
      <vt:variant>
        <vt:i4>0</vt:i4>
      </vt:variant>
      <vt:variant>
        <vt:i4>5</vt:i4>
      </vt:variant>
      <vt:variant>
        <vt:lpwstr/>
      </vt:variant>
      <vt:variant>
        <vt:lpwstr>_Toc66362765</vt:lpwstr>
      </vt:variant>
      <vt:variant>
        <vt:i4>1310769</vt:i4>
      </vt:variant>
      <vt:variant>
        <vt:i4>2</vt:i4>
      </vt:variant>
      <vt:variant>
        <vt:i4>0</vt:i4>
      </vt:variant>
      <vt:variant>
        <vt:i4>5</vt:i4>
      </vt:variant>
      <vt:variant>
        <vt:lpwstr/>
      </vt:variant>
      <vt:variant>
        <vt:lpwstr>_Toc66362764</vt:lpwstr>
      </vt:variant>
      <vt:variant>
        <vt:i4>1310807</vt:i4>
      </vt:variant>
      <vt:variant>
        <vt:i4>6</vt:i4>
      </vt:variant>
      <vt:variant>
        <vt:i4>0</vt:i4>
      </vt:variant>
      <vt:variant>
        <vt:i4>5</vt:i4>
      </vt:variant>
      <vt:variant>
        <vt:lpwstr>https://www.transport.wa.gov.au/imarine/oil-spill-response-and-planning-tools.asp</vt:lpwstr>
      </vt:variant>
      <vt:variant>
        <vt:lpwstr/>
      </vt:variant>
      <vt:variant>
        <vt:i4>4522063</vt:i4>
      </vt:variant>
      <vt:variant>
        <vt:i4>0</vt:i4>
      </vt:variant>
      <vt:variant>
        <vt:i4>0</vt:i4>
      </vt:variant>
      <vt:variant>
        <vt:i4>5</vt:i4>
      </vt:variant>
      <vt:variant>
        <vt:lpwstr>https://protect-au.mimecast.com/s/pC6bCK1qpqF025g7SpCAO2?domain=biocollect.ala.org.au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Lucy Sands</dc:creator>
  <cp:keywords/>
  <cp:lastModifiedBy>Lucy Sands</cp:lastModifiedBy>
  <cp:revision>4</cp:revision>
  <cp:lastPrinted>2019-12-31T21:56:00Z</cp:lastPrinted>
  <dcterms:created xsi:type="dcterms:W3CDTF">2021-08-27T02:57:00Z</dcterms:created>
  <dcterms:modified xsi:type="dcterms:W3CDTF">2021-08-27T03:21:00Z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0x01010099CC5EFF8CEC044FAB46355015129A2F</vt:lpwstr>
  </property>
  <property fmtid="{D5CDD505-2E9C-101B-9397-08002B2CF9AE}" pid="3" name="MSIP_Label_6e4db608-ddec-4a44-8ad7-7d5a79b7448e_Enabled">
    <vt:lpwstr>true</vt:lpwstr>
  </property>
  <property fmtid="{D5CDD505-2E9C-101B-9397-08002B2CF9AE}" pid="4" name="MSIP_Label_6e4db608-ddec-4a44-8ad7-7d5a79b7448e_SetDate">
    <vt:lpwstr>2021-02-15T03:54:48Z</vt:lpwstr>
  </property>
  <property fmtid="{D5CDD505-2E9C-101B-9397-08002B2CF9AE}" pid="5" name="MSIP_Label_6e4db608-ddec-4a44-8ad7-7d5a79b7448e_Method">
    <vt:lpwstr>Standard</vt:lpwstr>
  </property>
  <property fmtid="{D5CDD505-2E9C-101B-9397-08002B2CF9AE}" pid="6" name="MSIP_Label_6e4db608-ddec-4a44-8ad7-7d5a79b7448e_Name">
    <vt:lpwstr>Internal</vt:lpwstr>
  </property>
  <property fmtid="{D5CDD505-2E9C-101B-9397-08002B2CF9AE}" pid="7" name="MSIP_Label_6e4db608-ddec-4a44-8ad7-7d5a79b7448e_SiteId">
    <vt:lpwstr>fd799da1-bfc1-4234-a91c-72b3a1cb9e26</vt:lpwstr>
  </property>
  <property fmtid="{D5CDD505-2E9C-101B-9397-08002B2CF9AE}" pid="8" name="MSIP_Label_6e4db608-ddec-4a44-8ad7-7d5a79b7448e_ActionId">
    <vt:lpwstr>1651d16a-aa75-4523-8ded-0dff0c3a2ce5</vt:lpwstr>
  </property>
  <property fmtid="{D5CDD505-2E9C-101B-9397-08002B2CF9AE}" pid="9" name="MSIP_Label_6e4db608-ddec-4a44-8ad7-7d5a79b7448e_ContentBits">
    <vt:lpwstr>0</vt:lpwstr>
  </property>
</Properties>
</file>